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DCD2D" w14:textId="77777777" w:rsidR="000C6A43" w:rsidRDefault="00000000">
      <w:pPr>
        <w:pBdr>
          <w:top w:val="nil"/>
          <w:left w:val="nil"/>
          <w:bottom w:val="single" w:sz="8" w:space="4" w:color="1A4066"/>
          <w:right w:val="nil"/>
          <w:between w:val="nil"/>
        </w:pBdr>
        <w:spacing w:before="360" w:line="276" w:lineRule="auto"/>
        <w:rPr>
          <w:rFonts w:ascii="EB Garamond Medium" w:eastAsia="EB Garamond Medium" w:hAnsi="EB Garamond Medium" w:cs="EB Garamond Medium"/>
          <w:color w:val="000000"/>
          <w:sz w:val="44"/>
          <w:szCs w:val="44"/>
        </w:rPr>
      </w:pPr>
      <w:r>
        <w:rPr>
          <w:rFonts w:ascii="EB Garamond Medium" w:eastAsia="EB Garamond Medium" w:hAnsi="EB Garamond Medium" w:cs="EB Garamond Medium"/>
          <w:color w:val="000000"/>
          <w:sz w:val="44"/>
          <w:szCs w:val="44"/>
        </w:rPr>
        <w:t>Transparency template</w:t>
      </w:r>
    </w:p>
    <w:p w14:paraId="57350E0A" w14:textId="77777777" w:rsidR="000C6A43" w:rsidRDefault="00000000">
      <w:pPr>
        <w:rPr>
          <w:rFonts w:ascii="EB Garamond" w:eastAsia="EB Garamond" w:hAnsi="EB Garamond" w:cs="EB Garamond"/>
          <w:b/>
          <w:bCs/>
          <w:color w:val="002060"/>
          <w:sz w:val="28"/>
          <w:szCs w:val="28"/>
        </w:rPr>
      </w:pPr>
      <w:r>
        <w:rPr>
          <w:rFonts w:ascii="EB Garamond" w:eastAsia="EB Garamond" w:hAnsi="EB Garamond" w:cs="EB Garamond"/>
          <w:b/>
          <w:bCs/>
          <w:color w:val="002060"/>
          <w:sz w:val="28"/>
          <w:szCs w:val="28"/>
        </w:rPr>
        <w:t>Module: Revenue collection and data quality</w:t>
      </w:r>
    </w:p>
    <w:p w14:paraId="2968758B" w14:textId="77777777" w:rsidR="000C6A43" w:rsidRDefault="00000000">
      <w:pPr>
        <w:rPr>
          <w:rFonts w:ascii="EB Garamond" w:eastAsia="EB Garamond" w:hAnsi="EB Garamond" w:cs="EB Garamond"/>
          <w:b/>
          <w:bCs/>
          <w:color w:val="002060"/>
          <w:sz w:val="28"/>
          <w:szCs w:val="28"/>
        </w:rPr>
      </w:pPr>
      <w:r>
        <w:rPr>
          <w:rFonts w:ascii="EB Garamond" w:eastAsia="EB Garamond" w:hAnsi="EB Garamond" w:cs="EB Garamond"/>
          <w:b/>
          <w:bCs/>
          <w:color w:val="002060"/>
          <w:sz w:val="28"/>
          <w:szCs w:val="28"/>
        </w:rPr>
        <w:t>Covering requirements Comprehensive disclosure of taxes and revenues (#4.1), Disaggregation (4.7), Data timeliness (4.8), Data quality (4.9) and Project costs (#4.10)</w:t>
      </w:r>
    </w:p>
    <w:p w14:paraId="27721C28" w14:textId="77777777" w:rsidR="000C6A43" w:rsidRDefault="000C6A43">
      <w:pPr>
        <w:rPr>
          <w:rFonts w:ascii="EB Garamond" w:eastAsia="EB Garamond" w:hAnsi="EB Garamond" w:cs="EB Garamond"/>
        </w:rPr>
      </w:pPr>
    </w:p>
    <w:p w14:paraId="5FAEE905" w14:textId="77777777" w:rsidR="000C6A43" w:rsidRDefault="00000000">
      <w:pPr>
        <w:pBdr>
          <w:top w:val="nil"/>
          <w:left w:val="nil"/>
          <w:bottom w:val="nil"/>
          <w:right w:val="nil"/>
          <w:between w:val="nil"/>
        </w:pBdr>
        <w:shd w:val="clear" w:color="auto" w:fill="D0CECE"/>
        <w:spacing w:line="276" w:lineRule="auto"/>
        <w:rPr>
          <w:rFonts w:ascii="EB Garamond" w:eastAsia="EB Garamond" w:hAnsi="EB Garamond" w:cs="EB Garamond"/>
          <w:color w:val="000000"/>
        </w:rPr>
      </w:pPr>
      <w:r>
        <w:rPr>
          <w:rFonts w:ascii="EB Garamond" w:eastAsia="EB Garamond" w:hAnsi="EB Garamond" w:cs="EB Garamond"/>
          <w:b/>
          <w:bCs/>
          <w:color w:val="000000"/>
        </w:rPr>
        <w:t>Sector covered by this template</w:t>
      </w:r>
      <w:sdt>
        <w:sdtPr>
          <w:tag w:val="goog_rdk_0"/>
          <w:id w:val="-1437274115"/>
        </w:sdtPr>
        <w:sdtContent>
          <w:r>
            <w:rPr>
              <w:rFonts w:ascii="Arial Unicode MS" w:eastAsia="Arial Unicode MS" w:hAnsi="Arial Unicode MS" w:cs="Arial Unicode MS"/>
              <w:color w:val="000000"/>
            </w:rPr>
            <w:t xml:space="preserve">: </w:t>
          </w:r>
          <w:r>
            <w:rPr>
              <w:rFonts w:ascii="Arial Unicode MS" w:eastAsia="Arial Unicode MS" w:hAnsi="Arial Unicode MS" w:cs="Arial Unicode MS"/>
              <w:color w:val="000000"/>
            </w:rPr>
            <w:tab/>
          </w:r>
          <w:r>
            <w:rPr>
              <w:rFonts w:ascii="Arial Unicode MS" w:eastAsia="Arial Unicode MS" w:hAnsi="Arial Unicode MS" w:cs="Arial Unicode MS"/>
              <w:color w:val="000000"/>
            </w:rPr>
            <w:tab/>
            <w:t>☒ Oil and gas</w:t>
          </w:r>
          <w:r>
            <w:rPr>
              <w:rFonts w:ascii="Arial Unicode MS" w:eastAsia="Arial Unicode MS" w:hAnsi="Arial Unicode MS" w:cs="Arial Unicode MS"/>
              <w:color w:val="000000"/>
            </w:rPr>
            <w:tab/>
          </w:r>
        </w:sdtContent>
      </w:sdt>
      <w:r>
        <w:rPr>
          <w:rFonts w:ascii="EB Garamond" w:eastAsia="EB Garamond" w:hAnsi="EB Garamond" w:cs="EB Garamond"/>
          <w:color w:val="000000"/>
          <w:u w:val="single"/>
        </w:rPr>
        <w:t>OR</w:t>
      </w:r>
      <w:sdt>
        <w:sdtPr>
          <w:tag w:val="goog_rdk_1"/>
          <w:id w:val="1181510168"/>
        </w:sdtPr>
        <w:sdtContent>
          <w:r>
            <w:rPr>
              <w:rFonts w:ascii="Arial Unicode MS" w:eastAsia="Arial Unicode MS" w:hAnsi="Arial Unicode MS" w:cs="Arial Unicode MS"/>
              <w:color w:val="000000"/>
            </w:rPr>
            <w:tab/>
            <w:t>☐Mining and quarrying</w:t>
          </w:r>
        </w:sdtContent>
      </w:sdt>
    </w:p>
    <w:p w14:paraId="542E5163" w14:textId="229862FC" w:rsidR="000C6A43" w:rsidRDefault="00000000">
      <w:pPr>
        <w:pBdr>
          <w:top w:val="nil"/>
          <w:left w:val="nil"/>
          <w:bottom w:val="nil"/>
          <w:right w:val="nil"/>
          <w:between w:val="nil"/>
        </w:pBdr>
        <w:spacing w:line="276" w:lineRule="auto"/>
        <w:rPr>
          <w:rFonts w:ascii="EB Garamond" w:eastAsia="EB Garamond" w:hAnsi="EB Garamond" w:cs="EB Garamond"/>
          <w:i/>
          <w:iCs/>
          <w:color w:val="000000"/>
        </w:rPr>
      </w:pPr>
      <w:r>
        <w:rPr>
          <w:rFonts w:ascii="EB Garamond" w:eastAsia="EB Garamond" w:hAnsi="EB Garamond" w:cs="EB Garamond"/>
          <w:b/>
          <w:bCs/>
          <w:color w:val="000000"/>
        </w:rPr>
        <w:t>Period under review:</w:t>
      </w:r>
      <w:r>
        <w:rPr>
          <w:rFonts w:ascii="EB Garamond" w:eastAsia="EB Garamond" w:hAnsi="EB Garamond" w:cs="EB Garamond"/>
          <w:color w:val="000000"/>
        </w:rPr>
        <w:t xml:space="preserve">  </w:t>
      </w:r>
      <w:r>
        <w:rPr>
          <w:rFonts w:ascii="EB Garamond" w:eastAsia="EB Garamond" w:hAnsi="EB Garamond" w:cs="EB Garamond"/>
          <w:i/>
          <w:iCs/>
          <w:color w:val="000000"/>
          <w:highlight w:val="lightGray"/>
        </w:rPr>
        <w:t>What is the period that this template covers?</w:t>
      </w:r>
      <w:r>
        <w:rPr>
          <w:rFonts w:ascii="EB Garamond" w:eastAsia="EB Garamond" w:hAnsi="EB Garamond" w:cs="EB Garamond"/>
          <w:i/>
          <w:iCs/>
          <w:color w:val="000000"/>
        </w:rPr>
        <w:t xml:space="preserve"> </w:t>
      </w:r>
      <w:r>
        <w:rPr>
          <w:rFonts w:ascii="EB Garamond" w:eastAsia="EB Garamond" w:hAnsi="EB Garamond" w:cs="EB Garamond"/>
          <w:i/>
          <w:iCs/>
          <w:color w:val="000000"/>
        </w:rPr>
        <w:br/>
      </w:r>
      <w:r>
        <w:rPr>
          <w:rFonts w:ascii="EB Garamond" w:eastAsia="EB Garamond" w:hAnsi="EB Garamond" w:cs="EB Garamond"/>
          <w:color w:val="000000"/>
        </w:rPr>
        <w:t xml:space="preserve">Month and year to month and year: </w:t>
      </w:r>
      <w:r>
        <w:rPr>
          <w:rFonts w:ascii="EB Garamond" w:eastAsia="EB Garamond" w:hAnsi="EB Garamond" w:cs="EB Garamond"/>
          <w:color w:val="000000"/>
          <w:shd w:val="clear" w:color="auto" w:fill="D9E2F3"/>
        </w:rPr>
        <w:t>01-2023 to 12-202</w:t>
      </w:r>
      <w:r w:rsidR="00656F17">
        <w:rPr>
          <w:rFonts w:ascii="EB Garamond" w:eastAsia="EB Garamond" w:hAnsi="EB Garamond" w:cs="EB Garamond"/>
          <w:color w:val="000000"/>
          <w:shd w:val="clear" w:color="auto" w:fill="D9E2F3"/>
        </w:rPr>
        <w:t>6</w:t>
      </w:r>
    </w:p>
    <w:p w14:paraId="0FF52460" w14:textId="77777777" w:rsidR="000C6A43" w:rsidRDefault="00000000">
      <w:pPr>
        <w:pBdr>
          <w:top w:val="nil"/>
          <w:left w:val="nil"/>
          <w:bottom w:val="nil"/>
          <w:right w:val="nil"/>
          <w:between w:val="nil"/>
        </w:pBdr>
        <w:spacing w:line="276" w:lineRule="auto"/>
        <w:rPr>
          <w:rFonts w:ascii="EB Garamond" w:eastAsia="EB Garamond" w:hAnsi="EB Garamond" w:cs="EB Garamond"/>
          <w:i/>
          <w:iCs/>
          <w:color w:val="000000"/>
        </w:rPr>
      </w:pPr>
      <w:r>
        <w:rPr>
          <w:rFonts w:ascii="EB Garamond" w:eastAsia="EB Garamond" w:hAnsi="EB Garamond" w:cs="EB Garamond"/>
          <w:i/>
          <w:iCs/>
          <w:color w:val="000000"/>
        </w:rPr>
        <w:t xml:space="preserve">Note: for </w:t>
      </w:r>
      <w:r>
        <w:rPr>
          <w:rFonts w:ascii="EB Garamond" w:eastAsia="EB Garamond" w:hAnsi="EB Garamond" w:cs="EB Garamond"/>
          <w:i/>
          <w:iCs/>
          <w:color w:val="000000"/>
          <w:highlight w:val="cyan"/>
        </w:rPr>
        <w:t>Validation</w:t>
      </w:r>
      <w:r>
        <w:rPr>
          <w:rFonts w:ascii="EB Garamond" w:eastAsia="EB Garamond" w:hAnsi="EB Garamond" w:cs="EB Garamond"/>
          <w:i/>
          <w:iCs/>
          <w:color w:val="000000"/>
        </w:rPr>
        <w:t>, it is the day of commencement of the previous Validation which marks the beginning of the period under review until the date of commencement of the upcoming Validation.</w:t>
      </w:r>
    </w:p>
    <w:p w14:paraId="4A812F72"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rPr>
      </w:pPr>
    </w:p>
    <w:p w14:paraId="59060792"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sdt>
        <w:sdtPr>
          <w:tag w:val="goog_rdk_2"/>
          <w:id w:val="-1751864015"/>
        </w:sdtPr>
        <w:sdtContent>
          <w:r>
            <w:rPr>
              <w:rFonts w:ascii="Arial Unicode MS" w:eastAsia="Arial Unicode MS" w:hAnsi="Arial Unicode MS" w:cs="Arial Unicode MS"/>
              <w:color w:val="000000"/>
            </w:rPr>
            <w:t xml:space="preserve">This form is submitted for </w:t>
          </w:r>
          <w:r>
            <w:rPr>
              <w:rFonts w:ascii="Arial Unicode MS" w:eastAsia="Arial Unicode MS" w:hAnsi="Arial Unicode MS" w:cs="Arial Unicode MS"/>
              <w:color w:val="000000"/>
            </w:rPr>
            <w:tab/>
            <w:t xml:space="preserve">☐ </w:t>
          </w:r>
          <w:r>
            <w:rPr>
              <w:rFonts w:ascii="Arial Unicode MS" w:eastAsia="Arial Unicode MS" w:hAnsi="Arial Unicode MS" w:cs="Arial Unicode MS"/>
              <w:color w:val="000000"/>
            </w:rPr>
            <w:tab/>
          </w:r>
        </w:sdtContent>
      </w:sdt>
      <w:r>
        <w:rPr>
          <w:rFonts w:ascii="EB Garamond" w:eastAsia="EB Garamond" w:hAnsi="EB Garamond" w:cs="EB Garamond"/>
          <w:color w:val="000000"/>
          <w:highlight w:val="yellow"/>
        </w:rPr>
        <w:t>International Secretariat feedback</w:t>
      </w:r>
      <w:r>
        <w:rPr>
          <w:rFonts w:ascii="EB Garamond" w:eastAsia="EB Garamond" w:hAnsi="EB Garamond" w:cs="EB Garamond"/>
          <w:color w:val="000000"/>
        </w:rPr>
        <w:t xml:space="preserve"> as part of</w:t>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t xml:space="preserve">implementation support </w:t>
      </w:r>
      <w:r>
        <w:rPr>
          <w:rFonts w:ascii="EB Garamond" w:eastAsia="EB Garamond" w:hAnsi="EB Garamond" w:cs="EB Garamond"/>
          <w:color w:val="000000"/>
        </w:rPr>
        <w:br/>
      </w:r>
      <w:r>
        <w:rPr>
          <w:rFonts w:ascii="EB Garamond" w:eastAsia="EB Garamond" w:hAnsi="EB Garamond" w:cs="EB Garamond"/>
          <w:color w:val="000000"/>
        </w:rPr>
        <w:br/>
      </w:r>
      <w:r>
        <w:rPr>
          <w:rFonts w:ascii="EB Garamond" w:eastAsia="EB Garamond" w:hAnsi="EB Garamond" w:cs="EB Garamond"/>
          <w:color w:val="000000"/>
        </w:rPr>
        <w:tab/>
      </w:r>
      <w:r>
        <w:rPr>
          <w:rFonts w:ascii="EB Garamond" w:eastAsia="EB Garamond" w:hAnsi="EB Garamond" w:cs="EB Garamond"/>
          <w:color w:val="000000"/>
          <w:u w:val="single"/>
        </w:rPr>
        <w:t>OR</w:t>
      </w:r>
      <w:r>
        <w:rPr>
          <w:rFonts w:ascii="EB Garamond" w:eastAsia="EB Garamond" w:hAnsi="EB Garamond" w:cs="EB Garamond"/>
          <w:color w:val="000000"/>
        </w:rPr>
        <w:tab/>
      </w:r>
      <w:r>
        <w:rPr>
          <w:rFonts w:ascii="EB Garamond" w:eastAsia="EB Garamond" w:hAnsi="EB Garamond" w:cs="EB Garamond"/>
          <w:color w:val="000000"/>
        </w:rPr>
        <w:tab/>
      </w:r>
      <w:r>
        <w:rPr>
          <w:rFonts w:ascii="EB Garamond" w:eastAsia="EB Garamond" w:hAnsi="EB Garamond" w:cs="EB Garamond"/>
          <w:color w:val="000000"/>
        </w:rPr>
        <w:tab/>
      </w:r>
      <w:sdt>
        <w:sdtPr>
          <w:tag w:val="goog_rdk_3"/>
          <w:id w:val="-142469602"/>
        </w:sdtPr>
        <w:sdtContent>
          <w:r>
            <w:rPr>
              <w:rFonts w:ascii="Arial Unicode MS" w:eastAsia="Arial Unicode MS" w:hAnsi="Arial Unicode MS" w:cs="Arial Unicode MS"/>
            </w:rPr>
            <w:t>☒</w:t>
          </w:r>
        </w:sdtContent>
      </w:sdt>
      <w:r>
        <w:rPr>
          <w:rFonts w:ascii="EB Garamond" w:eastAsia="EB Garamond" w:hAnsi="EB Garamond" w:cs="EB Garamond"/>
          <w:color w:val="000000"/>
        </w:rPr>
        <w:tab/>
      </w:r>
      <w:r>
        <w:rPr>
          <w:rFonts w:ascii="EB Garamond" w:eastAsia="EB Garamond" w:hAnsi="EB Garamond" w:cs="EB Garamond"/>
          <w:color w:val="000000"/>
          <w:highlight w:val="cyan"/>
        </w:rPr>
        <w:t>Validation</w:t>
      </w:r>
      <w:r>
        <w:rPr>
          <w:rFonts w:ascii="EB Garamond" w:eastAsia="EB Garamond" w:hAnsi="EB Garamond" w:cs="EB Garamond"/>
          <w:color w:val="000000"/>
        </w:rPr>
        <w:t xml:space="preserve"> as part of final submission for assessment</w:t>
      </w:r>
    </w:p>
    <w:p w14:paraId="575D601A" w14:textId="77777777" w:rsidR="000C6A43" w:rsidRDefault="000C6A43">
      <w:pPr>
        <w:pBdr>
          <w:top w:val="nil"/>
          <w:left w:val="nil"/>
          <w:bottom w:val="nil"/>
          <w:right w:val="nil"/>
          <w:between w:val="nil"/>
        </w:pBdr>
        <w:spacing w:line="276" w:lineRule="auto"/>
        <w:rPr>
          <w:rFonts w:ascii="EB Garamond" w:eastAsia="EB Garamond" w:hAnsi="EB Garamond" w:cs="EB Garamond"/>
          <w:b/>
          <w:bCs/>
          <w:color w:val="000000"/>
        </w:rPr>
      </w:pPr>
    </w:p>
    <w:p w14:paraId="343CAD26" w14:textId="77777777" w:rsidR="000C6A43" w:rsidRDefault="00000000">
      <w:pPr>
        <w:pBdr>
          <w:top w:val="nil"/>
          <w:left w:val="nil"/>
          <w:bottom w:val="nil"/>
          <w:right w:val="nil"/>
          <w:between w:val="nil"/>
        </w:pBdr>
        <w:spacing w:line="276" w:lineRule="auto"/>
        <w:rPr>
          <w:rFonts w:ascii="EB Garamond" w:eastAsia="EB Garamond" w:hAnsi="EB Garamond" w:cs="EB Garamond"/>
          <w:b/>
          <w:bCs/>
          <w:color w:val="000000"/>
        </w:rPr>
      </w:pPr>
      <w:r>
        <w:rPr>
          <w:rFonts w:ascii="EB Garamond" w:eastAsia="EB Garamond" w:hAnsi="EB Garamond" w:cs="EB Garamond"/>
          <w:b/>
          <w:bCs/>
          <w:color w:val="000000"/>
        </w:rPr>
        <w:t>Introduction</w:t>
      </w:r>
    </w:p>
    <w:p w14:paraId="16CB4D45"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 xml:space="preserve">This module addresses a fundamental element of the EITI, namely the disclosure of payments and revenues from the oil, gas and mining (Requirement 4.1). This aims to give the public a complete picture of how much extractive companies pay in taxes, royalties and other payments, and how much the government agencies receive. To do so, defining which revenues and companies are material is key. Where the revenues are levied on project level, they need to be disaggregated by project (Requirement 4.7). This enables the public to understand the revenues that each extractive project generates and to identify risks such as tax avoidance and transfer pricing manipulation. For this data to be usable, it needs to be timely (Requirement 4.8) and reliable (4.9), with data on company payments and government revenues subject to credible, independent audit, applying international auditing standards. In addition to these flows, the 2023 EITI Standard has introduced a requirement to disclose information related to project costs (Requirement 4.10) as those have a direct impact on the revenues the government can collect. Note that under Requirement 4.9, the 2023 EITI Standard expands the objective of ensuring stakeholders have confidence on the reliability of data from financial to </w:t>
      </w:r>
      <w:r>
        <w:rPr>
          <w:rFonts w:ascii="EB Garamond" w:eastAsia="EB Garamond" w:hAnsi="EB Garamond" w:cs="EB Garamond"/>
          <w:color w:val="000000"/>
          <w:u w:val="single"/>
        </w:rPr>
        <w:t>all</w:t>
      </w:r>
      <w:r>
        <w:rPr>
          <w:rFonts w:ascii="EB Garamond" w:eastAsia="EB Garamond" w:hAnsi="EB Garamond" w:cs="EB Garamond"/>
          <w:color w:val="000000"/>
        </w:rPr>
        <w:t xml:space="preserve"> extractive industry data in the scope of the EITI Standard. </w:t>
      </w:r>
      <w:r>
        <w:rPr>
          <w:rFonts w:ascii="EB Garamond" w:eastAsia="EB Garamond" w:hAnsi="EB Garamond" w:cs="EB Garamond"/>
          <w:color w:val="000000"/>
          <w:vertAlign w:val="superscript"/>
        </w:rPr>
        <w:footnoteReference w:id="1"/>
      </w:r>
    </w:p>
    <w:p w14:paraId="106007F7" w14:textId="77777777" w:rsidR="000C6A43" w:rsidRDefault="000C6A43">
      <w:pPr>
        <w:pBdr>
          <w:top w:val="nil"/>
          <w:left w:val="nil"/>
          <w:bottom w:val="nil"/>
          <w:right w:val="nil"/>
          <w:between w:val="nil"/>
        </w:pBdr>
        <w:spacing w:line="276" w:lineRule="auto"/>
        <w:rPr>
          <w:rFonts w:ascii="EB Garamond" w:eastAsia="EB Garamond" w:hAnsi="EB Garamond" w:cs="EB Garamond"/>
          <w:b/>
          <w:bCs/>
          <w:color w:val="000000"/>
        </w:rPr>
      </w:pPr>
    </w:p>
    <w:p w14:paraId="4F1E558A" w14:textId="77777777" w:rsidR="000C6A43" w:rsidRDefault="000C6A43">
      <w:pPr>
        <w:pBdr>
          <w:top w:val="nil"/>
          <w:left w:val="nil"/>
          <w:bottom w:val="nil"/>
          <w:right w:val="nil"/>
          <w:between w:val="nil"/>
        </w:pBdr>
        <w:spacing w:line="276" w:lineRule="auto"/>
        <w:rPr>
          <w:rFonts w:ascii="EB Garamond" w:eastAsia="EB Garamond" w:hAnsi="EB Garamond" w:cs="EB Garamond"/>
          <w:b/>
          <w:bCs/>
          <w:color w:val="000000"/>
        </w:rPr>
      </w:pPr>
    </w:p>
    <w:p w14:paraId="59C45B8F" w14:textId="77777777" w:rsidR="000C6A43" w:rsidRDefault="000C6A43">
      <w:pPr>
        <w:pBdr>
          <w:top w:val="nil"/>
          <w:left w:val="nil"/>
          <w:bottom w:val="nil"/>
          <w:right w:val="nil"/>
          <w:between w:val="nil"/>
        </w:pBdr>
        <w:spacing w:line="276" w:lineRule="auto"/>
        <w:rPr>
          <w:rFonts w:ascii="EB Garamond" w:eastAsia="EB Garamond" w:hAnsi="EB Garamond" w:cs="EB Garamond"/>
          <w:b/>
          <w:bCs/>
          <w:color w:val="000000"/>
        </w:rPr>
      </w:pPr>
    </w:p>
    <w:p w14:paraId="5CF96147" w14:textId="77777777" w:rsidR="000C6A43" w:rsidRDefault="00000000">
      <w:pPr>
        <w:pBdr>
          <w:top w:val="nil"/>
          <w:left w:val="nil"/>
          <w:bottom w:val="nil"/>
          <w:right w:val="nil"/>
          <w:between w:val="nil"/>
        </w:pBdr>
        <w:spacing w:line="276" w:lineRule="auto"/>
        <w:rPr>
          <w:rFonts w:ascii="EB Garamond" w:eastAsia="EB Garamond" w:hAnsi="EB Garamond" w:cs="EB Garamond"/>
          <w:b/>
          <w:bCs/>
          <w:color w:val="000000"/>
        </w:rPr>
      </w:pPr>
      <w:r>
        <w:rPr>
          <w:rFonts w:ascii="EB Garamond" w:eastAsia="EB Garamond" w:hAnsi="EB Garamond" w:cs="EB Garamond"/>
          <w:b/>
          <w:bCs/>
          <w:color w:val="000000"/>
        </w:rPr>
        <w:t xml:space="preserve">What is the purpose of this template? </w:t>
      </w:r>
    </w:p>
    <w:p w14:paraId="6615C2F2"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highlight w:val="white"/>
        </w:rPr>
        <w:t xml:space="preserve">The purpose of this template (C4) is for the MSG to conduct a </w:t>
      </w:r>
      <w:r>
        <w:rPr>
          <w:rFonts w:ascii="EB Garamond" w:eastAsia="EB Garamond" w:hAnsi="EB Garamond" w:cs="EB Garamond"/>
          <w:color w:val="000000"/>
          <w:highlight w:val="yellow"/>
        </w:rPr>
        <w:t>self-assessment</w:t>
      </w:r>
      <w:r>
        <w:rPr>
          <w:rFonts w:ascii="EB Garamond" w:eastAsia="EB Garamond" w:hAnsi="EB Garamond" w:cs="EB Garamond"/>
          <w:color w:val="000000"/>
          <w:highlight w:val="white"/>
        </w:rPr>
        <w:t xml:space="preserve"> on meeting the requirements of the component “Revenue collection and data quality” which covers Requirements 4.1, 4.7, 4.8, 4.9 and 4.10. </w:t>
      </w:r>
      <w:r>
        <w:rPr>
          <w:rFonts w:ascii="EB Garamond" w:eastAsia="EB Garamond" w:hAnsi="EB Garamond" w:cs="EB Garamond"/>
          <w:color w:val="000000"/>
        </w:rPr>
        <w:t xml:space="preserve">Given that the information is assessed </w:t>
      </w:r>
      <w:r>
        <w:rPr>
          <w:rFonts w:ascii="EB Garamond" w:eastAsia="EB Garamond" w:hAnsi="EB Garamond" w:cs="EB Garamond"/>
          <w:i/>
          <w:iCs/>
          <w:color w:val="000000"/>
        </w:rPr>
        <w:t>per sector [if the country has two sectors],</w:t>
      </w:r>
      <w:r>
        <w:rPr>
          <w:rFonts w:ascii="EB Garamond" w:eastAsia="EB Garamond" w:hAnsi="EB Garamond" w:cs="EB Garamond"/>
          <w:color w:val="000000"/>
        </w:rPr>
        <w:t xml:space="preserve"> the self-assessment allows to uncover further areas of improvement particular to the sector, as the challenges and opportunities are often very different. </w:t>
      </w:r>
    </w:p>
    <w:p w14:paraId="6BE4BC2A"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 xml:space="preserve">The form is structured according to the requirements. Each requirement section contains: </w:t>
      </w:r>
    </w:p>
    <w:p w14:paraId="411399EF" w14:textId="77777777" w:rsidR="000C6A43" w:rsidRDefault="00000000">
      <w:pPr>
        <w:numPr>
          <w:ilvl w:val="0"/>
          <w:numId w:val="15"/>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A box with additional resources</w:t>
      </w:r>
    </w:p>
    <w:p w14:paraId="28053746" w14:textId="77777777" w:rsidR="000C6A43" w:rsidRDefault="00000000">
      <w:pPr>
        <w:numPr>
          <w:ilvl w:val="0"/>
          <w:numId w:val="15"/>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Corrective actions from the previous Validation, where applicable</w:t>
      </w:r>
    </w:p>
    <w:p w14:paraId="6B263CE9" w14:textId="77777777" w:rsidR="000C6A43" w:rsidRDefault="00000000">
      <w:pPr>
        <w:numPr>
          <w:ilvl w:val="0"/>
          <w:numId w:val="15"/>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14:paraId="34FBB799" w14:textId="77777777" w:rsidR="000C6A43" w:rsidRDefault="00000000">
      <w:pPr>
        <w:numPr>
          <w:ilvl w:val="0"/>
          <w:numId w:val="15"/>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Comments from the International Secretariat</w:t>
      </w:r>
    </w:p>
    <w:p w14:paraId="37BF3349" w14:textId="77777777" w:rsidR="000C6A43" w:rsidRDefault="000C6A43">
      <w:pPr>
        <w:rPr>
          <w:rFonts w:ascii="EB Garamond" w:eastAsia="EB Garamond" w:hAnsi="EB Garamond" w:cs="EB Garamond"/>
          <w:color w:val="000000"/>
          <w:highlight w:val="white"/>
        </w:rPr>
      </w:pPr>
    </w:p>
    <w:p w14:paraId="3D1F5508" w14:textId="77777777" w:rsidR="000C6A43" w:rsidRDefault="00000000">
      <w:pPr>
        <w:rPr>
          <w:rFonts w:ascii="EB Garamond" w:eastAsia="EB Garamond" w:hAnsi="EB Garamond" w:cs="EB Garamond"/>
          <w:b/>
          <w:bCs/>
        </w:rPr>
      </w:pPr>
      <w:r>
        <w:rPr>
          <w:rFonts w:ascii="EB Garamond" w:eastAsia="EB Garamond" w:hAnsi="EB Garamond" w:cs="EB Garamond"/>
          <w:b/>
          <w:bCs/>
        </w:rPr>
        <w:t>When should this template be completed?</w:t>
      </w:r>
    </w:p>
    <w:p w14:paraId="760DE1C1"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Pr>
          <w:rFonts w:ascii="EB Garamond" w:eastAsia="EB Garamond" w:hAnsi="EB Garamond" w:cs="EB Garamond"/>
          <w:color w:val="000000"/>
          <w:highlight w:val="yellow"/>
        </w:rPr>
        <w:t>International Secretariat feedback</w:t>
      </w:r>
      <w:r>
        <w:rPr>
          <w:rFonts w:ascii="EB Garamond" w:eastAsia="EB Garamond" w:hAnsi="EB Garamond" w:cs="EB Garamond"/>
          <w:color w:val="000000"/>
        </w:rPr>
        <w:t>.</w:t>
      </w:r>
    </w:p>
    <w:p w14:paraId="0D9A9EC1"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b/>
          <w:bCs/>
          <w:color w:val="000000"/>
        </w:rPr>
        <w:t xml:space="preserve">The templates should be finalised and published by the commencement of Validation. </w:t>
      </w:r>
      <w:r>
        <w:rPr>
          <w:rFonts w:ascii="EB Garamond" w:eastAsia="EB Garamond" w:hAnsi="EB Garamond" w:cs="EB Garamond"/>
          <w:color w:val="000000"/>
        </w:rPr>
        <w:t xml:space="preserve">For </w:t>
      </w:r>
      <w:r>
        <w:rPr>
          <w:rFonts w:ascii="EB Garamond" w:eastAsia="EB Garamond" w:hAnsi="EB Garamond" w:cs="EB Garamond"/>
          <w:color w:val="000000"/>
          <w:highlight w:val="cyan"/>
        </w:rPr>
        <w:t>Validation</w:t>
      </w:r>
      <w:r>
        <w:rPr>
          <w:rFonts w:ascii="EB Garamond" w:eastAsia="EB Garamond" w:hAnsi="EB Garamond" w:cs="EB Garamond"/>
          <w:color w:val="000000"/>
        </w:rPr>
        <w:t xml:space="preserve">, this form serves as basis for assessing the country under this component. The form must be reviewed and </w:t>
      </w:r>
      <w:hyperlink w:anchor="_heading=h.50c09q5h5wpz">
        <w:r>
          <w:rPr>
            <w:rFonts w:ascii="EB Garamond" w:eastAsia="EB Garamond" w:hAnsi="EB Garamond" w:cs="EB Garamond"/>
            <w:color w:val="0000FF"/>
            <w:u w:val="single"/>
          </w:rPr>
          <w:t>signed off</w:t>
        </w:r>
      </w:hyperlink>
      <w:r>
        <w:rPr>
          <w:rFonts w:ascii="EB Garamond" w:eastAsia="EB Garamond" w:hAnsi="EB Garamond" w:cs="EB Garamond"/>
          <w:color w:val="000000"/>
        </w:rPr>
        <w:t xml:space="preserve"> by the multi-stakeholder group and submitted latest on the day of the commencement of Validation and be published on the country’s website. At this stage, it should be indicated on the form that the template is submitted for Validation. </w:t>
      </w:r>
    </w:p>
    <w:p w14:paraId="7FC90C7B" w14:textId="77777777" w:rsidR="000C6A43" w:rsidRDefault="000C6A43">
      <w:pPr>
        <w:rPr>
          <w:rFonts w:ascii="EB Garamond" w:eastAsia="EB Garamond" w:hAnsi="EB Garamond" w:cs="EB Garamond"/>
          <w:b/>
          <w:bCs/>
        </w:rPr>
      </w:pPr>
    </w:p>
    <w:p w14:paraId="5EF0B7A1" w14:textId="77777777" w:rsidR="000C6A43" w:rsidRDefault="00000000">
      <w:pPr>
        <w:rPr>
          <w:rFonts w:ascii="EB Garamond" w:eastAsia="EB Garamond" w:hAnsi="EB Garamond" w:cs="EB Garamond"/>
          <w:b/>
          <w:bCs/>
        </w:rPr>
      </w:pPr>
      <w:r>
        <w:rPr>
          <w:rFonts w:ascii="EB Garamond" w:eastAsia="EB Garamond" w:hAnsi="EB Garamond" w:cs="EB Garamond"/>
          <w:b/>
          <w:bCs/>
        </w:rPr>
        <w:t>Who should fill this template?</w:t>
      </w:r>
    </w:p>
    <w:p w14:paraId="53C17986"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 xml:space="preserve">The </w:t>
      </w:r>
      <w:r>
        <w:rPr>
          <w:rFonts w:ascii="EB Garamond" w:eastAsia="EB Garamond" w:hAnsi="EB Garamond" w:cs="EB Garamond"/>
          <w:b/>
          <w:bCs/>
          <w:color w:val="000000"/>
        </w:rPr>
        <w:t xml:space="preserve">national secretariat </w:t>
      </w:r>
      <w:r>
        <w:rPr>
          <w:rFonts w:ascii="EB Garamond" w:eastAsia="EB Garamond" w:hAnsi="EB Garamond" w:cs="EB Garamond"/>
          <w:color w:val="000000"/>
        </w:rPr>
        <w:t>should fill up this template with support from government agencies and constituency members outside of the MSG. The International Secretariat can provide guidance. The MSG should review, discuss and give the final sign-off on the content of the template.</w:t>
      </w:r>
    </w:p>
    <w:p w14:paraId="405FE1F2"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rPr>
      </w:pPr>
    </w:p>
    <w:p w14:paraId="396BD9B4" w14:textId="77777777" w:rsidR="000C6A43" w:rsidRDefault="000C6A43">
      <w:pPr>
        <w:spacing w:before="0" w:after="0"/>
        <w:rPr>
          <w:rFonts w:ascii="EB Garamond" w:eastAsia="EB Garamond" w:hAnsi="EB Garamond" w:cs="EB Garamond"/>
        </w:rPr>
      </w:pPr>
      <w:bookmarkStart w:id="0" w:name="_heading=h.vgs0dsvv20ft" w:colFirst="0" w:colLast="0"/>
      <w:bookmarkEnd w:id="0"/>
    </w:p>
    <w:p w14:paraId="798BB198" w14:textId="77777777" w:rsidR="000C6A43" w:rsidRDefault="000C6A43">
      <w:pPr>
        <w:keepNext/>
        <w:keepLines/>
        <w:pBdr>
          <w:top w:val="nil"/>
          <w:left w:val="nil"/>
          <w:bottom w:val="nil"/>
          <w:right w:val="nil"/>
          <w:between w:val="nil"/>
        </w:pBdr>
        <w:spacing w:after="0" w:line="259" w:lineRule="auto"/>
        <w:rPr>
          <w:rFonts w:ascii="EB Garamond" w:eastAsia="EB Garamond" w:hAnsi="EB Garamond" w:cs="EB Garamond"/>
          <w:color w:val="000000"/>
        </w:rPr>
      </w:pPr>
    </w:p>
    <w:p w14:paraId="7F2900F0" w14:textId="77777777" w:rsidR="000C6A43" w:rsidRDefault="00000000">
      <w:pPr>
        <w:spacing w:before="0" w:after="0"/>
        <w:rPr>
          <w:rFonts w:ascii="EB Garamond" w:eastAsia="EB Garamond" w:hAnsi="EB Garamond" w:cs="EB Garamond"/>
        </w:rPr>
      </w:pPr>
      <w:r>
        <w:br w:type="page"/>
      </w:r>
    </w:p>
    <w:p w14:paraId="6315E69B" w14:textId="77777777" w:rsidR="000C6A43" w:rsidRDefault="00000000">
      <w:pPr>
        <w:keepNext/>
        <w:keepLines/>
        <w:pBdr>
          <w:top w:val="nil"/>
          <w:left w:val="nil"/>
          <w:bottom w:val="nil"/>
          <w:right w:val="nil"/>
          <w:between w:val="nil"/>
        </w:pBdr>
        <w:spacing w:after="0" w:line="259" w:lineRule="auto"/>
        <w:rPr>
          <w:rFonts w:ascii="EB Garamond" w:eastAsia="EB Garamond" w:hAnsi="EB Garamond" w:cs="EB Garamond"/>
          <w:color w:val="2F5496"/>
          <w:sz w:val="32"/>
          <w:szCs w:val="32"/>
        </w:rPr>
      </w:pPr>
      <w:r>
        <w:rPr>
          <w:rFonts w:ascii="EB Garamond" w:eastAsia="EB Garamond" w:hAnsi="EB Garamond" w:cs="EB Garamond"/>
          <w:color w:val="2F5496"/>
          <w:sz w:val="32"/>
          <w:szCs w:val="32"/>
        </w:rPr>
        <w:lastRenderedPageBreak/>
        <w:t>In this form</w:t>
      </w:r>
    </w:p>
    <w:sdt>
      <w:sdtPr>
        <w:id w:val="450382980"/>
        <w:docPartObj>
          <w:docPartGallery w:val="Table of Contents"/>
          <w:docPartUnique/>
        </w:docPartObj>
      </w:sdtPr>
      <w:sdtContent>
        <w:p w14:paraId="5A3CA60B" w14:textId="77777777" w:rsidR="000C6A43" w:rsidRDefault="00000000">
          <w:pPr>
            <w:pBdr>
              <w:top w:val="nil"/>
              <w:left w:val="nil"/>
              <w:bottom w:val="nil"/>
              <w:right w:val="nil"/>
              <w:between w:val="nil"/>
            </w:pBdr>
            <w:tabs>
              <w:tab w:val="right" w:pos="9062"/>
            </w:tabs>
            <w:spacing w:before="0" w:after="0"/>
            <w:rPr>
              <w:rFonts w:ascii="EB Garamond" w:eastAsia="EB Garamond" w:hAnsi="EB Garamond" w:cs="EB Garamond"/>
              <w:color w:val="000000"/>
              <w:sz w:val="22"/>
              <w:szCs w:val="22"/>
            </w:rPr>
          </w:pPr>
          <w:r>
            <w:fldChar w:fldCharType="begin"/>
          </w:r>
          <w:r>
            <w:instrText xml:space="preserve"> TOC \h \u \z \t "Heading 1,1,Heading 2,2,Heading 3,3,"</w:instrText>
          </w:r>
          <w:r>
            <w:fldChar w:fldCharType="separate"/>
          </w:r>
          <w:hyperlink w:anchor="_heading=h.5btj2cdlqau2">
            <w:r>
              <w:rPr>
                <w:rFonts w:ascii="EB Garamond" w:eastAsia="EB Garamond" w:hAnsi="EB Garamond" w:cs="EB Garamond"/>
                <w:b/>
                <w:bCs/>
                <w:color w:val="000000"/>
              </w:rPr>
              <w:t>Requirement 4.1.Comprehensive disclosure of taxes and revenues</w:t>
            </w:r>
            <w:r>
              <w:rPr>
                <w:rFonts w:ascii="EB Garamond" w:eastAsia="EB Garamond" w:hAnsi="EB Garamond" w:cs="EB Garamond"/>
                <w:b/>
                <w:bCs/>
                <w:color w:val="000000"/>
              </w:rPr>
              <w:tab/>
              <w:t>4</w:t>
            </w:r>
          </w:hyperlink>
        </w:p>
        <w:p w14:paraId="63BAD6C0"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21ngemmu6k7k">
            <w:r>
              <w:rPr>
                <w:rFonts w:ascii="EB Garamond" w:eastAsia="EB Garamond" w:hAnsi="EB Garamond" w:cs="EB Garamond"/>
                <w:color w:val="000000"/>
              </w:rPr>
              <w:t>I.</w:t>
            </w:r>
          </w:hyperlink>
          <w:hyperlink w:anchor="_heading=h.21ngemmu6k7k">
            <w:r>
              <w:rPr>
                <w:rFonts w:ascii="EB Garamond" w:eastAsia="EB Garamond" w:hAnsi="EB Garamond" w:cs="EB Garamond"/>
                <w:color w:val="000000"/>
                <w:sz w:val="22"/>
                <w:szCs w:val="22"/>
              </w:rPr>
              <w:tab/>
            </w:r>
          </w:hyperlink>
          <w:r>
            <w:fldChar w:fldCharType="begin"/>
          </w:r>
          <w:r>
            <w:instrText xml:space="preserve"> PAGEREF _heading=h.21ngemmu6k7k \h </w:instrText>
          </w:r>
          <w:r>
            <w:fldChar w:fldCharType="separate"/>
          </w:r>
          <w:r>
            <w:rPr>
              <w:rFonts w:ascii="EB Garamond" w:eastAsia="EB Garamond" w:hAnsi="EB Garamond" w:cs="EB Garamond"/>
              <w:color w:val="000000"/>
            </w:rPr>
            <w:t>Resources</w:t>
          </w:r>
          <w:r>
            <w:rPr>
              <w:rFonts w:ascii="EB Garamond" w:eastAsia="EB Garamond" w:hAnsi="EB Garamond" w:cs="EB Garamond"/>
              <w:color w:val="000000"/>
            </w:rPr>
            <w:tab/>
            <w:t>4</w:t>
          </w:r>
          <w:r>
            <w:fldChar w:fldCharType="end"/>
          </w:r>
        </w:p>
        <w:p w14:paraId="11CD6D07"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e780am3aroqt">
            <w:r>
              <w:rPr>
                <w:rFonts w:ascii="EB Garamond" w:eastAsia="EB Garamond" w:hAnsi="EB Garamond" w:cs="EB Garamond"/>
                <w:color w:val="000000"/>
              </w:rPr>
              <w:t>II.</w:t>
            </w:r>
          </w:hyperlink>
          <w:hyperlink w:anchor="_heading=h.e780am3aroqt">
            <w:r>
              <w:rPr>
                <w:rFonts w:ascii="EB Garamond" w:eastAsia="EB Garamond" w:hAnsi="EB Garamond" w:cs="EB Garamond"/>
                <w:color w:val="000000"/>
                <w:sz w:val="22"/>
                <w:szCs w:val="22"/>
              </w:rPr>
              <w:tab/>
            </w:r>
          </w:hyperlink>
          <w:r>
            <w:fldChar w:fldCharType="begin"/>
          </w:r>
          <w:r>
            <w:instrText xml:space="preserve"> PAGEREF _heading=h.e780am3aroqt \h </w:instrText>
          </w:r>
          <w:r>
            <w:fldChar w:fldCharType="separate"/>
          </w:r>
          <w:r>
            <w:rPr>
              <w:rFonts w:ascii="EB Garamond" w:eastAsia="EB Garamond" w:hAnsi="EB Garamond" w:cs="EB Garamond"/>
              <w:color w:val="000000"/>
            </w:rPr>
            <w:t>Corrective actions / recommendations from previous Validation</w:t>
          </w:r>
          <w:r>
            <w:rPr>
              <w:rFonts w:ascii="EB Garamond" w:eastAsia="EB Garamond" w:hAnsi="EB Garamond" w:cs="EB Garamond"/>
              <w:color w:val="000000"/>
            </w:rPr>
            <w:tab/>
            <w:t>4</w:t>
          </w:r>
          <w:r>
            <w:fldChar w:fldCharType="end"/>
          </w:r>
        </w:p>
        <w:p w14:paraId="10DC60E4"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8uur7abds0q7">
            <w:r>
              <w:rPr>
                <w:rFonts w:ascii="EB Garamond" w:eastAsia="EB Garamond" w:hAnsi="EB Garamond" w:cs="EB Garamond"/>
                <w:color w:val="000000"/>
              </w:rPr>
              <w:t>III.</w:t>
            </w:r>
          </w:hyperlink>
          <w:hyperlink w:anchor="_heading=h.8uur7abds0q7">
            <w:r>
              <w:rPr>
                <w:rFonts w:ascii="EB Garamond" w:eastAsia="EB Garamond" w:hAnsi="EB Garamond" w:cs="EB Garamond"/>
                <w:color w:val="000000"/>
                <w:sz w:val="22"/>
                <w:szCs w:val="22"/>
              </w:rPr>
              <w:tab/>
            </w:r>
          </w:hyperlink>
          <w:r>
            <w:fldChar w:fldCharType="begin"/>
          </w:r>
          <w:r>
            <w:instrText xml:space="preserve"> PAGEREF _heading=h.8uur7abds0q7 \h </w:instrText>
          </w:r>
          <w:r>
            <w:fldChar w:fldCharType="separate"/>
          </w:r>
          <w:r>
            <w:rPr>
              <w:rFonts w:ascii="EB Garamond" w:eastAsia="EB Garamond" w:hAnsi="EB Garamond" w:cs="EB Garamond"/>
              <w:color w:val="000000"/>
            </w:rPr>
            <w:t>Self-assessment</w:t>
          </w:r>
          <w:r>
            <w:rPr>
              <w:rFonts w:ascii="EB Garamond" w:eastAsia="EB Garamond" w:hAnsi="EB Garamond" w:cs="EB Garamond"/>
              <w:color w:val="000000"/>
            </w:rPr>
            <w:tab/>
            <w:t>4</w:t>
          </w:r>
          <w:r>
            <w:fldChar w:fldCharType="end"/>
          </w:r>
        </w:p>
        <w:p w14:paraId="717DB8E8"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s27c37gfy3e5">
            <w:r>
              <w:rPr>
                <w:rFonts w:ascii="EB Garamond" w:eastAsia="EB Garamond" w:hAnsi="EB Garamond" w:cs="EB Garamond"/>
                <w:color w:val="000000"/>
              </w:rPr>
              <w:t>Holders of information</w:t>
            </w:r>
            <w:r>
              <w:rPr>
                <w:rFonts w:ascii="EB Garamond" w:eastAsia="EB Garamond" w:hAnsi="EB Garamond" w:cs="EB Garamond"/>
                <w:color w:val="000000"/>
              </w:rPr>
              <w:tab/>
              <w:t>4</w:t>
            </w:r>
          </w:hyperlink>
        </w:p>
        <w:p w14:paraId="7F2B9151"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l5quw8vb84ko">
            <w:r>
              <w:rPr>
                <w:rFonts w:ascii="EB Garamond" w:eastAsia="EB Garamond" w:hAnsi="EB Garamond" w:cs="EB Garamond"/>
                <w:color w:val="000000"/>
              </w:rPr>
              <w:t>Technical requirements</w:t>
            </w:r>
            <w:r>
              <w:rPr>
                <w:rFonts w:ascii="EB Garamond" w:eastAsia="EB Garamond" w:hAnsi="EB Garamond" w:cs="EB Garamond"/>
                <w:color w:val="000000"/>
              </w:rPr>
              <w:tab/>
              <w:t>5</w:t>
            </w:r>
          </w:hyperlink>
        </w:p>
        <w:p w14:paraId="4572C623"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g1lqne1oj7cu">
            <w:r>
              <w:rPr>
                <w:rFonts w:ascii="EB Garamond" w:eastAsia="EB Garamond" w:hAnsi="EB Garamond" w:cs="EB Garamond"/>
                <w:color w:val="000000"/>
              </w:rPr>
              <w:t>Underlying objective</w:t>
            </w:r>
            <w:r>
              <w:rPr>
                <w:rFonts w:ascii="EB Garamond" w:eastAsia="EB Garamond" w:hAnsi="EB Garamond" w:cs="EB Garamond"/>
                <w:color w:val="000000"/>
              </w:rPr>
              <w:tab/>
              <w:t>12</w:t>
            </w:r>
          </w:hyperlink>
        </w:p>
        <w:p w14:paraId="5F281457"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m2g5tuesyf3l">
            <w:r>
              <w:rPr>
                <w:rFonts w:ascii="EB Garamond" w:eastAsia="EB Garamond" w:hAnsi="EB Garamond" w:cs="EB Garamond"/>
                <w:color w:val="000000"/>
              </w:rPr>
              <w:t>Conclusion</w:t>
            </w:r>
            <w:r>
              <w:rPr>
                <w:rFonts w:ascii="EB Garamond" w:eastAsia="EB Garamond" w:hAnsi="EB Garamond" w:cs="EB Garamond"/>
                <w:color w:val="000000"/>
              </w:rPr>
              <w:tab/>
              <w:t>13</w:t>
            </w:r>
          </w:hyperlink>
        </w:p>
        <w:p w14:paraId="1FA12F77"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wg8wgpse76sm">
            <w:r>
              <w:rPr>
                <w:rFonts w:ascii="EB Garamond" w:eastAsia="EB Garamond" w:hAnsi="EB Garamond" w:cs="EB Garamond"/>
                <w:color w:val="000000"/>
              </w:rPr>
              <w:t>IV.</w:t>
            </w:r>
          </w:hyperlink>
          <w:hyperlink w:anchor="_heading=h.wg8wgpse76sm">
            <w:r>
              <w:rPr>
                <w:rFonts w:ascii="EB Garamond" w:eastAsia="EB Garamond" w:hAnsi="EB Garamond" w:cs="EB Garamond"/>
                <w:color w:val="000000"/>
                <w:sz w:val="22"/>
                <w:szCs w:val="22"/>
              </w:rPr>
              <w:tab/>
            </w:r>
          </w:hyperlink>
          <w:r>
            <w:fldChar w:fldCharType="begin"/>
          </w:r>
          <w:r>
            <w:instrText xml:space="preserve"> PAGEREF _heading=h.wg8wgpse76sm \h </w:instrText>
          </w:r>
          <w:r>
            <w:fldChar w:fldCharType="separate"/>
          </w:r>
          <w:r>
            <w:rPr>
              <w:rFonts w:ascii="EB Garamond" w:eastAsia="EB Garamond" w:hAnsi="EB Garamond" w:cs="EB Garamond"/>
              <w:color w:val="000000"/>
            </w:rPr>
            <w:t>International Secretariat feedback</w:t>
          </w:r>
          <w:r>
            <w:rPr>
              <w:rFonts w:ascii="EB Garamond" w:eastAsia="EB Garamond" w:hAnsi="EB Garamond" w:cs="EB Garamond"/>
              <w:color w:val="000000"/>
            </w:rPr>
            <w:tab/>
            <w:t>13</w:t>
          </w:r>
          <w:r>
            <w:fldChar w:fldCharType="end"/>
          </w:r>
        </w:p>
        <w:p w14:paraId="05A6A440" w14:textId="77777777" w:rsidR="000C6A43" w:rsidRDefault="00000000">
          <w:pPr>
            <w:pBdr>
              <w:top w:val="nil"/>
              <w:left w:val="nil"/>
              <w:bottom w:val="nil"/>
              <w:right w:val="nil"/>
              <w:between w:val="nil"/>
            </w:pBdr>
            <w:tabs>
              <w:tab w:val="right" w:pos="9062"/>
            </w:tabs>
            <w:spacing w:before="0" w:after="0"/>
            <w:rPr>
              <w:rFonts w:ascii="EB Garamond" w:eastAsia="EB Garamond" w:hAnsi="EB Garamond" w:cs="EB Garamond"/>
              <w:color w:val="000000"/>
              <w:sz w:val="22"/>
              <w:szCs w:val="22"/>
            </w:rPr>
          </w:pPr>
          <w:r>
            <w:rPr>
              <w:rFonts w:ascii="EB Garamond" w:eastAsia="EB Garamond" w:hAnsi="EB Garamond" w:cs="EB Garamond"/>
              <w:b/>
              <w:bCs/>
              <w:color w:val="0000FF"/>
              <w:u w:val="single"/>
            </w:rPr>
            <w:br/>
          </w:r>
          <w:hyperlink w:anchor="_heading=h.iymowa5c5el7">
            <w:r>
              <w:rPr>
                <w:rFonts w:ascii="EB Garamond" w:eastAsia="EB Garamond" w:hAnsi="EB Garamond" w:cs="EB Garamond"/>
                <w:b/>
                <w:bCs/>
                <w:color w:val="000000"/>
              </w:rPr>
              <w:t>Requirement 4.7 Level of disaggregation</w:t>
            </w:r>
            <w:r>
              <w:rPr>
                <w:rFonts w:ascii="EB Garamond" w:eastAsia="EB Garamond" w:hAnsi="EB Garamond" w:cs="EB Garamond"/>
                <w:b/>
                <w:bCs/>
                <w:color w:val="000000"/>
              </w:rPr>
              <w:tab/>
              <w:t>15</w:t>
            </w:r>
          </w:hyperlink>
        </w:p>
        <w:p w14:paraId="64F7F1AE"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ar6wv4tjq09p">
            <w:r>
              <w:rPr>
                <w:rFonts w:ascii="EB Garamond" w:eastAsia="EB Garamond" w:hAnsi="EB Garamond" w:cs="EB Garamond"/>
                <w:color w:val="000000"/>
              </w:rPr>
              <w:t>I.</w:t>
            </w:r>
          </w:hyperlink>
          <w:hyperlink w:anchor="_heading=h.ar6wv4tjq09p">
            <w:r>
              <w:rPr>
                <w:rFonts w:ascii="EB Garamond" w:eastAsia="EB Garamond" w:hAnsi="EB Garamond" w:cs="EB Garamond"/>
                <w:color w:val="000000"/>
                <w:sz w:val="22"/>
                <w:szCs w:val="22"/>
              </w:rPr>
              <w:tab/>
            </w:r>
          </w:hyperlink>
          <w:r>
            <w:fldChar w:fldCharType="begin"/>
          </w:r>
          <w:r>
            <w:instrText xml:space="preserve"> PAGEREF _heading=h.ar6wv4tjq09p \h </w:instrText>
          </w:r>
          <w:r>
            <w:fldChar w:fldCharType="separate"/>
          </w:r>
          <w:r>
            <w:rPr>
              <w:rFonts w:ascii="EB Garamond" w:eastAsia="EB Garamond" w:hAnsi="EB Garamond" w:cs="EB Garamond"/>
              <w:color w:val="000000"/>
            </w:rPr>
            <w:t>Resources</w:t>
          </w:r>
          <w:r>
            <w:rPr>
              <w:rFonts w:ascii="EB Garamond" w:eastAsia="EB Garamond" w:hAnsi="EB Garamond" w:cs="EB Garamond"/>
              <w:color w:val="000000"/>
            </w:rPr>
            <w:tab/>
            <w:t>15</w:t>
          </w:r>
          <w:r>
            <w:fldChar w:fldCharType="end"/>
          </w:r>
        </w:p>
        <w:p w14:paraId="16FF9687"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vu6r3nerozbp">
            <w:r>
              <w:rPr>
                <w:rFonts w:ascii="EB Garamond" w:eastAsia="EB Garamond" w:hAnsi="EB Garamond" w:cs="EB Garamond"/>
                <w:color w:val="000000"/>
              </w:rPr>
              <w:t>II.</w:t>
            </w:r>
          </w:hyperlink>
          <w:hyperlink w:anchor="_heading=h.vu6r3nerozbp">
            <w:r>
              <w:rPr>
                <w:rFonts w:ascii="EB Garamond" w:eastAsia="EB Garamond" w:hAnsi="EB Garamond" w:cs="EB Garamond"/>
                <w:color w:val="000000"/>
                <w:sz w:val="22"/>
                <w:szCs w:val="22"/>
              </w:rPr>
              <w:tab/>
            </w:r>
          </w:hyperlink>
          <w:r>
            <w:fldChar w:fldCharType="begin"/>
          </w:r>
          <w:r>
            <w:instrText xml:space="preserve"> PAGEREF _heading=h.vu6r3nerozbp \h </w:instrText>
          </w:r>
          <w:r>
            <w:fldChar w:fldCharType="separate"/>
          </w:r>
          <w:r>
            <w:rPr>
              <w:rFonts w:ascii="EB Garamond" w:eastAsia="EB Garamond" w:hAnsi="EB Garamond" w:cs="EB Garamond"/>
              <w:color w:val="000000"/>
            </w:rPr>
            <w:t>Corrective actions / recommendations from previous Validation</w:t>
          </w:r>
          <w:r>
            <w:rPr>
              <w:rFonts w:ascii="EB Garamond" w:eastAsia="EB Garamond" w:hAnsi="EB Garamond" w:cs="EB Garamond"/>
              <w:color w:val="000000"/>
            </w:rPr>
            <w:tab/>
            <w:t>15</w:t>
          </w:r>
          <w:r>
            <w:fldChar w:fldCharType="end"/>
          </w:r>
        </w:p>
        <w:p w14:paraId="663E6540"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hec98jii91ec">
            <w:r>
              <w:rPr>
                <w:rFonts w:ascii="EB Garamond" w:eastAsia="EB Garamond" w:hAnsi="EB Garamond" w:cs="EB Garamond"/>
                <w:color w:val="000000"/>
              </w:rPr>
              <w:t>III.</w:t>
            </w:r>
          </w:hyperlink>
          <w:hyperlink w:anchor="_heading=h.hec98jii91ec">
            <w:r>
              <w:rPr>
                <w:rFonts w:ascii="EB Garamond" w:eastAsia="EB Garamond" w:hAnsi="EB Garamond" w:cs="EB Garamond"/>
                <w:color w:val="000000"/>
                <w:sz w:val="22"/>
                <w:szCs w:val="22"/>
              </w:rPr>
              <w:tab/>
            </w:r>
          </w:hyperlink>
          <w:r>
            <w:fldChar w:fldCharType="begin"/>
          </w:r>
          <w:r>
            <w:instrText xml:space="preserve"> PAGEREF _heading=h.hec98jii91ec \h </w:instrText>
          </w:r>
          <w:r>
            <w:fldChar w:fldCharType="separate"/>
          </w:r>
          <w:r>
            <w:rPr>
              <w:rFonts w:ascii="EB Garamond" w:eastAsia="EB Garamond" w:hAnsi="EB Garamond" w:cs="EB Garamond"/>
              <w:color w:val="000000"/>
            </w:rPr>
            <w:t>Self-assessment</w:t>
          </w:r>
          <w:r>
            <w:rPr>
              <w:rFonts w:ascii="EB Garamond" w:eastAsia="EB Garamond" w:hAnsi="EB Garamond" w:cs="EB Garamond"/>
              <w:color w:val="000000"/>
            </w:rPr>
            <w:tab/>
            <w:t>15</w:t>
          </w:r>
          <w:r>
            <w:fldChar w:fldCharType="end"/>
          </w:r>
        </w:p>
        <w:p w14:paraId="02BF2889"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el0ium2dx02">
            <w:r>
              <w:rPr>
                <w:rFonts w:ascii="EB Garamond" w:eastAsia="EB Garamond" w:hAnsi="EB Garamond" w:cs="EB Garamond"/>
                <w:color w:val="000000"/>
              </w:rPr>
              <w:t>Holders of information</w:t>
            </w:r>
            <w:r>
              <w:rPr>
                <w:rFonts w:ascii="EB Garamond" w:eastAsia="EB Garamond" w:hAnsi="EB Garamond" w:cs="EB Garamond"/>
                <w:color w:val="000000"/>
              </w:rPr>
              <w:tab/>
              <w:t>15</w:t>
            </w:r>
          </w:hyperlink>
        </w:p>
        <w:p w14:paraId="7A82D2E7"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92rh0jmq3kai">
            <w:r>
              <w:rPr>
                <w:rFonts w:ascii="EB Garamond" w:eastAsia="EB Garamond" w:hAnsi="EB Garamond" w:cs="EB Garamond"/>
                <w:color w:val="000000"/>
              </w:rPr>
              <w:t>Technical requirements</w:t>
            </w:r>
            <w:r>
              <w:rPr>
                <w:rFonts w:ascii="EB Garamond" w:eastAsia="EB Garamond" w:hAnsi="EB Garamond" w:cs="EB Garamond"/>
                <w:color w:val="000000"/>
              </w:rPr>
              <w:tab/>
              <w:t>15</w:t>
            </w:r>
          </w:hyperlink>
        </w:p>
        <w:p w14:paraId="07E1DE89"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n8zmymh6l2ve">
            <w:r>
              <w:rPr>
                <w:rFonts w:ascii="EB Garamond" w:eastAsia="EB Garamond" w:hAnsi="EB Garamond" w:cs="EB Garamond"/>
                <w:color w:val="000000"/>
              </w:rPr>
              <w:t>Underlying objective</w:t>
            </w:r>
            <w:r>
              <w:rPr>
                <w:rFonts w:ascii="EB Garamond" w:eastAsia="EB Garamond" w:hAnsi="EB Garamond" w:cs="EB Garamond"/>
                <w:color w:val="000000"/>
              </w:rPr>
              <w:tab/>
              <w:t>17</w:t>
            </w:r>
          </w:hyperlink>
        </w:p>
        <w:p w14:paraId="7F22E67D"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afd0r7ot0z89">
            <w:r>
              <w:rPr>
                <w:rFonts w:ascii="EB Garamond" w:eastAsia="EB Garamond" w:hAnsi="EB Garamond" w:cs="EB Garamond"/>
                <w:color w:val="000000"/>
              </w:rPr>
              <w:t>Conclusion</w:t>
            </w:r>
            <w:r>
              <w:rPr>
                <w:rFonts w:ascii="EB Garamond" w:eastAsia="EB Garamond" w:hAnsi="EB Garamond" w:cs="EB Garamond"/>
                <w:color w:val="000000"/>
              </w:rPr>
              <w:tab/>
              <w:t>17</w:t>
            </w:r>
          </w:hyperlink>
        </w:p>
        <w:p w14:paraId="78F13681"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qyy0jw1nylmk">
            <w:r>
              <w:rPr>
                <w:rFonts w:ascii="EB Garamond" w:eastAsia="EB Garamond" w:hAnsi="EB Garamond" w:cs="EB Garamond"/>
                <w:color w:val="000000"/>
              </w:rPr>
              <w:t>IV.</w:t>
            </w:r>
          </w:hyperlink>
          <w:hyperlink w:anchor="_heading=h.qyy0jw1nylmk">
            <w:r>
              <w:rPr>
                <w:rFonts w:ascii="EB Garamond" w:eastAsia="EB Garamond" w:hAnsi="EB Garamond" w:cs="EB Garamond"/>
                <w:color w:val="000000"/>
                <w:sz w:val="22"/>
                <w:szCs w:val="22"/>
              </w:rPr>
              <w:tab/>
            </w:r>
          </w:hyperlink>
          <w:r>
            <w:fldChar w:fldCharType="begin"/>
          </w:r>
          <w:r>
            <w:instrText xml:space="preserve"> PAGEREF _heading=h.qyy0jw1nylmk \h </w:instrText>
          </w:r>
          <w:r>
            <w:fldChar w:fldCharType="separate"/>
          </w:r>
          <w:r>
            <w:rPr>
              <w:rFonts w:ascii="EB Garamond" w:eastAsia="EB Garamond" w:hAnsi="EB Garamond" w:cs="EB Garamond"/>
              <w:color w:val="000000"/>
            </w:rPr>
            <w:t>International Secretariat feedback</w:t>
          </w:r>
          <w:r>
            <w:rPr>
              <w:rFonts w:ascii="EB Garamond" w:eastAsia="EB Garamond" w:hAnsi="EB Garamond" w:cs="EB Garamond"/>
              <w:color w:val="000000"/>
            </w:rPr>
            <w:tab/>
            <w:t>18</w:t>
          </w:r>
          <w:r>
            <w:fldChar w:fldCharType="end"/>
          </w:r>
        </w:p>
        <w:p w14:paraId="58C4DEAF" w14:textId="77777777" w:rsidR="000C6A43" w:rsidRDefault="00000000">
          <w:pPr>
            <w:pBdr>
              <w:top w:val="nil"/>
              <w:left w:val="nil"/>
              <w:bottom w:val="nil"/>
              <w:right w:val="nil"/>
              <w:between w:val="nil"/>
            </w:pBdr>
            <w:tabs>
              <w:tab w:val="right" w:pos="9062"/>
            </w:tabs>
            <w:spacing w:before="0" w:after="0"/>
            <w:rPr>
              <w:rFonts w:ascii="EB Garamond" w:eastAsia="EB Garamond" w:hAnsi="EB Garamond" w:cs="EB Garamond"/>
              <w:color w:val="000000"/>
              <w:sz w:val="22"/>
              <w:szCs w:val="22"/>
            </w:rPr>
          </w:pPr>
          <w:r>
            <w:rPr>
              <w:rFonts w:ascii="EB Garamond" w:eastAsia="EB Garamond" w:hAnsi="EB Garamond" w:cs="EB Garamond"/>
              <w:b/>
              <w:bCs/>
              <w:color w:val="0000FF"/>
              <w:u w:val="single"/>
            </w:rPr>
            <w:br/>
          </w:r>
          <w:hyperlink w:anchor="_heading=h.21y1njd8yxf2">
            <w:r>
              <w:rPr>
                <w:rFonts w:ascii="EB Garamond" w:eastAsia="EB Garamond" w:hAnsi="EB Garamond" w:cs="EB Garamond"/>
                <w:b/>
                <w:bCs/>
                <w:color w:val="000000"/>
              </w:rPr>
              <w:t>Requirement 4.8 Data timeliness</w:t>
            </w:r>
            <w:r>
              <w:rPr>
                <w:rFonts w:ascii="EB Garamond" w:eastAsia="EB Garamond" w:hAnsi="EB Garamond" w:cs="EB Garamond"/>
                <w:b/>
                <w:bCs/>
                <w:color w:val="000000"/>
              </w:rPr>
              <w:tab/>
              <w:t>19</w:t>
            </w:r>
          </w:hyperlink>
        </w:p>
        <w:p w14:paraId="139FC81A"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mhwhuo33iugi">
            <w:r>
              <w:rPr>
                <w:rFonts w:ascii="EB Garamond" w:eastAsia="EB Garamond" w:hAnsi="EB Garamond" w:cs="EB Garamond"/>
                <w:color w:val="000000"/>
              </w:rPr>
              <w:t>I.</w:t>
            </w:r>
          </w:hyperlink>
          <w:hyperlink w:anchor="_heading=h.mhwhuo33iugi">
            <w:r>
              <w:rPr>
                <w:rFonts w:ascii="EB Garamond" w:eastAsia="EB Garamond" w:hAnsi="EB Garamond" w:cs="EB Garamond"/>
                <w:color w:val="000000"/>
                <w:sz w:val="22"/>
                <w:szCs w:val="22"/>
              </w:rPr>
              <w:tab/>
            </w:r>
          </w:hyperlink>
          <w:r>
            <w:fldChar w:fldCharType="begin"/>
          </w:r>
          <w:r>
            <w:instrText xml:space="preserve"> PAGEREF _heading=h.mhwhuo33iugi \h </w:instrText>
          </w:r>
          <w:r>
            <w:fldChar w:fldCharType="separate"/>
          </w:r>
          <w:r>
            <w:rPr>
              <w:rFonts w:ascii="EB Garamond" w:eastAsia="EB Garamond" w:hAnsi="EB Garamond" w:cs="EB Garamond"/>
              <w:color w:val="000000"/>
            </w:rPr>
            <w:t>Resources</w:t>
          </w:r>
          <w:r>
            <w:rPr>
              <w:rFonts w:ascii="EB Garamond" w:eastAsia="EB Garamond" w:hAnsi="EB Garamond" w:cs="EB Garamond"/>
              <w:color w:val="000000"/>
            </w:rPr>
            <w:tab/>
            <w:t>19</w:t>
          </w:r>
          <w:r>
            <w:fldChar w:fldCharType="end"/>
          </w:r>
        </w:p>
        <w:p w14:paraId="73CC4FD4"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cxdc4fwo3v0t">
            <w:r>
              <w:rPr>
                <w:rFonts w:ascii="EB Garamond" w:eastAsia="EB Garamond" w:hAnsi="EB Garamond" w:cs="EB Garamond"/>
                <w:color w:val="000000"/>
              </w:rPr>
              <w:t>II.</w:t>
            </w:r>
          </w:hyperlink>
          <w:hyperlink w:anchor="_heading=h.cxdc4fwo3v0t">
            <w:r>
              <w:rPr>
                <w:rFonts w:ascii="EB Garamond" w:eastAsia="EB Garamond" w:hAnsi="EB Garamond" w:cs="EB Garamond"/>
                <w:color w:val="000000"/>
                <w:sz w:val="22"/>
                <w:szCs w:val="22"/>
              </w:rPr>
              <w:tab/>
            </w:r>
          </w:hyperlink>
          <w:r>
            <w:fldChar w:fldCharType="begin"/>
          </w:r>
          <w:r>
            <w:instrText xml:space="preserve"> PAGEREF _heading=h.cxdc4fwo3v0t \h </w:instrText>
          </w:r>
          <w:r>
            <w:fldChar w:fldCharType="separate"/>
          </w:r>
          <w:r>
            <w:rPr>
              <w:rFonts w:ascii="EB Garamond" w:eastAsia="EB Garamond" w:hAnsi="EB Garamond" w:cs="EB Garamond"/>
              <w:color w:val="000000"/>
            </w:rPr>
            <w:t>Corrective actions / recommendations from previous Validation</w:t>
          </w:r>
          <w:r>
            <w:rPr>
              <w:rFonts w:ascii="EB Garamond" w:eastAsia="EB Garamond" w:hAnsi="EB Garamond" w:cs="EB Garamond"/>
              <w:color w:val="000000"/>
            </w:rPr>
            <w:tab/>
            <w:t>19</w:t>
          </w:r>
          <w:r>
            <w:fldChar w:fldCharType="end"/>
          </w:r>
        </w:p>
        <w:p w14:paraId="001F75AD"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jqsetg3kcg48">
            <w:r>
              <w:rPr>
                <w:rFonts w:ascii="EB Garamond" w:eastAsia="EB Garamond" w:hAnsi="EB Garamond" w:cs="EB Garamond"/>
                <w:color w:val="000000"/>
              </w:rPr>
              <w:t>III.</w:t>
            </w:r>
          </w:hyperlink>
          <w:hyperlink w:anchor="_heading=h.jqsetg3kcg48">
            <w:r>
              <w:rPr>
                <w:rFonts w:ascii="EB Garamond" w:eastAsia="EB Garamond" w:hAnsi="EB Garamond" w:cs="EB Garamond"/>
                <w:color w:val="000000"/>
                <w:sz w:val="22"/>
                <w:szCs w:val="22"/>
              </w:rPr>
              <w:tab/>
            </w:r>
          </w:hyperlink>
          <w:r>
            <w:fldChar w:fldCharType="begin"/>
          </w:r>
          <w:r>
            <w:instrText xml:space="preserve"> PAGEREF _heading=h.jqsetg3kcg48 \h </w:instrText>
          </w:r>
          <w:r>
            <w:fldChar w:fldCharType="separate"/>
          </w:r>
          <w:r>
            <w:rPr>
              <w:rFonts w:ascii="EB Garamond" w:eastAsia="EB Garamond" w:hAnsi="EB Garamond" w:cs="EB Garamond"/>
              <w:color w:val="000000"/>
            </w:rPr>
            <w:t>Self-assessment</w:t>
          </w:r>
          <w:r>
            <w:rPr>
              <w:rFonts w:ascii="EB Garamond" w:eastAsia="EB Garamond" w:hAnsi="EB Garamond" w:cs="EB Garamond"/>
              <w:color w:val="000000"/>
            </w:rPr>
            <w:tab/>
            <w:t>19</w:t>
          </w:r>
          <w:r>
            <w:fldChar w:fldCharType="end"/>
          </w:r>
        </w:p>
        <w:p w14:paraId="51F2127D"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vntif4hqenkf">
            <w:r>
              <w:rPr>
                <w:rFonts w:ascii="EB Garamond" w:eastAsia="EB Garamond" w:hAnsi="EB Garamond" w:cs="EB Garamond"/>
                <w:color w:val="000000"/>
              </w:rPr>
              <w:t>Technical requirements</w:t>
            </w:r>
            <w:r>
              <w:rPr>
                <w:rFonts w:ascii="EB Garamond" w:eastAsia="EB Garamond" w:hAnsi="EB Garamond" w:cs="EB Garamond"/>
                <w:color w:val="000000"/>
              </w:rPr>
              <w:tab/>
              <w:t>19</w:t>
            </w:r>
          </w:hyperlink>
        </w:p>
        <w:p w14:paraId="4EBC186E"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gji7kmxnkgzx">
            <w:r>
              <w:rPr>
                <w:rFonts w:ascii="EB Garamond" w:eastAsia="EB Garamond" w:hAnsi="EB Garamond" w:cs="EB Garamond"/>
                <w:color w:val="000000"/>
              </w:rPr>
              <w:t>Underlying objective</w:t>
            </w:r>
            <w:r>
              <w:rPr>
                <w:rFonts w:ascii="EB Garamond" w:eastAsia="EB Garamond" w:hAnsi="EB Garamond" w:cs="EB Garamond"/>
                <w:color w:val="000000"/>
              </w:rPr>
              <w:tab/>
              <w:t>20</w:t>
            </w:r>
          </w:hyperlink>
        </w:p>
        <w:p w14:paraId="21022614"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2fm1d04a3pso">
            <w:r>
              <w:rPr>
                <w:rFonts w:ascii="EB Garamond" w:eastAsia="EB Garamond" w:hAnsi="EB Garamond" w:cs="EB Garamond"/>
                <w:color w:val="000000"/>
              </w:rPr>
              <w:t>Conclusion</w:t>
            </w:r>
            <w:r>
              <w:rPr>
                <w:rFonts w:ascii="EB Garamond" w:eastAsia="EB Garamond" w:hAnsi="EB Garamond" w:cs="EB Garamond"/>
                <w:color w:val="000000"/>
              </w:rPr>
              <w:tab/>
              <w:t>20</w:t>
            </w:r>
          </w:hyperlink>
        </w:p>
        <w:p w14:paraId="6A7B993E"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ye7njxamzvhx">
            <w:r>
              <w:rPr>
                <w:rFonts w:ascii="EB Garamond" w:eastAsia="EB Garamond" w:hAnsi="EB Garamond" w:cs="EB Garamond"/>
                <w:color w:val="000000"/>
              </w:rPr>
              <w:t>IV.</w:t>
            </w:r>
          </w:hyperlink>
          <w:hyperlink w:anchor="_heading=h.ye7njxamzvhx">
            <w:r>
              <w:rPr>
                <w:rFonts w:ascii="EB Garamond" w:eastAsia="EB Garamond" w:hAnsi="EB Garamond" w:cs="EB Garamond"/>
                <w:color w:val="000000"/>
                <w:sz w:val="22"/>
                <w:szCs w:val="22"/>
              </w:rPr>
              <w:tab/>
            </w:r>
          </w:hyperlink>
          <w:r>
            <w:fldChar w:fldCharType="begin"/>
          </w:r>
          <w:r>
            <w:instrText xml:space="preserve"> PAGEREF _heading=h.ye7njxamzvhx \h </w:instrText>
          </w:r>
          <w:r>
            <w:fldChar w:fldCharType="separate"/>
          </w:r>
          <w:r>
            <w:rPr>
              <w:rFonts w:ascii="EB Garamond" w:eastAsia="EB Garamond" w:hAnsi="EB Garamond" w:cs="EB Garamond"/>
              <w:color w:val="000000"/>
            </w:rPr>
            <w:t>International Secretariat feedback</w:t>
          </w:r>
          <w:r>
            <w:rPr>
              <w:rFonts w:ascii="EB Garamond" w:eastAsia="EB Garamond" w:hAnsi="EB Garamond" w:cs="EB Garamond"/>
              <w:color w:val="000000"/>
            </w:rPr>
            <w:tab/>
            <w:t>21</w:t>
          </w:r>
          <w:r>
            <w:fldChar w:fldCharType="end"/>
          </w:r>
        </w:p>
        <w:p w14:paraId="22B2C068" w14:textId="77777777" w:rsidR="000C6A43" w:rsidRDefault="00000000">
          <w:pPr>
            <w:pBdr>
              <w:top w:val="nil"/>
              <w:left w:val="nil"/>
              <w:bottom w:val="nil"/>
              <w:right w:val="nil"/>
              <w:between w:val="nil"/>
            </w:pBdr>
            <w:tabs>
              <w:tab w:val="right" w:pos="9062"/>
            </w:tabs>
            <w:spacing w:before="0" w:after="0"/>
            <w:rPr>
              <w:rFonts w:ascii="EB Garamond" w:eastAsia="EB Garamond" w:hAnsi="EB Garamond" w:cs="EB Garamond"/>
              <w:color w:val="000000"/>
              <w:sz w:val="22"/>
              <w:szCs w:val="22"/>
            </w:rPr>
          </w:pPr>
          <w:r>
            <w:rPr>
              <w:rFonts w:ascii="EB Garamond" w:eastAsia="EB Garamond" w:hAnsi="EB Garamond" w:cs="EB Garamond"/>
              <w:b/>
              <w:bCs/>
              <w:color w:val="0000FF"/>
              <w:u w:val="single"/>
            </w:rPr>
            <w:br/>
          </w:r>
          <w:hyperlink w:anchor="_heading=h.urfqbrhd9svc">
            <w:r>
              <w:rPr>
                <w:rFonts w:ascii="EB Garamond" w:eastAsia="EB Garamond" w:hAnsi="EB Garamond" w:cs="EB Garamond"/>
                <w:b/>
                <w:bCs/>
                <w:color w:val="000000"/>
              </w:rPr>
              <w:t>Requirement 4.9 Data quality</w:t>
            </w:r>
            <w:r>
              <w:rPr>
                <w:rFonts w:ascii="EB Garamond" w:eastAsia="EB Garamond" w:hAnsi="EB Garamond" w:cs="EB Garamond"/>
                <w:b/>
                <w:bCs/>
                <w:color w:val="000000"/>
              </w:rPr>
              <w:tab/>
              <w:t>22</w:t>
            </w:r>
          </w:hyperlink>
        </w:p>
        <w:p w14:paraId="3E8C2A4D"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swzeilh6lowt">
            <w:r>
              <w:rPr>
                <w:rFonts w:ascii="EB Garamond" w:eastAsia="EB Garamond" w:hAnsi="EB Garamond" w:cs="EB Garamond"/>
                <w:color w:val="000000"/>
              </w:rPr>
              <w:t>I.</w:t>
            </w:r>
          </w:hyperlink>
          <w:hyperlink w:anchor="_heading=h.swzeilh6lowt">
            <w:r>
              <w:rPr>
                <w:rFonts w:ascii="EB Garamond" w:eastAsia="EB Garamond" w:hAnsi="EB Garamond" w:cs="EB Garamond"/>
                <w:color w:val="000000"/>
                <w:sz w:val="22"/>
                <w:szCs w:val="22"/>
              </w:rPr>
              <w:tab/>
            </w:r>
          </w:hyperlink>
          <w:r>
            <w:fldChar w:fldCharType="begin"/>
          </w:r>
          <w:r>
            <w:instrText xml:space="preserve"> PAGEREF _heading=h.swzeilh6lowt \h </w:instrText>
          </w:r>
          <w:r>
            <w:fldChar w:fldCharType="separate"/>
          </w:r>
          <w:r>
            <w:rPr>
              <w:rFonts w:ascii="EB Garamond" w:eastAsia="EB Garamond" w:hAnsi="EB Garamond" w:cs="EB Garamond"/>
              <w:color w:val="000000"/>
            </w:rPr>
            <w:t>Resources</w:t>
          </w:r>
          <w:r>
            <w:rPr>
              <w:rFonts w:ascii="EB Garamond" w:eastAsia="EB Garamond" w:hAnsi="EB Garamond" w:cs="EB Garamond"/>
              <w:color w:val="000000"/>
            </w:rPr>
            <w:tab/>
            <w:t>22</w:t>
          </w:r>
          <w:r>
            <w:fldChar w:fldCharType="end"/>
          </w:r>
        </w:p>
        <w:p w14:paraId="223FA19E"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mcak3mz6jxt7">
            <w:r>
              <w:rPr>
                <w:rFonts w:ascii="EB Garamond" w:eastAsia="EB Garamond" w:hAnsi="EB Garamond" w:cs="EB Garamond"/>
                <w:color w:val="000000"/>
              </w:rPr>
              <w:t>II.</w:t>
            </w:r>
          </w:hyperlink>
          <w:hyperlink w:anchor="_heading=h.mcak3mz6jxt7">
            <w:r>
              <w:rPr>
                <w:rFonts w:ascii="EB Garamond" w:eastAsia="EB Garamond" w:hAnsi="EB Garamond" w:cs="EB Garamond"/>
                <w:color w:val="000000"/>
                <w:sz w:val="22"/>
                <w:szCs w:val="22"/>
              </w:rPr>
              <w:tab/>
            </w:r>
          </w:hyperlink>
          <w:r>
            <w:fldChar w:fldCharType="begin"/>
          </w:r>
          <w:r>
            <w:instrText xml:space="preserve"> PAGEREF _heading=h.mcak3mz6jxt7 \h </w:instrText>
          </w:r>
          <w:r>
            <w:fldChar w:fldCharType="separate"/>
          </w:r>
          <w:r>
            <w:rPr>
              <w:rFonts w:ascii="EB Garamond" w:eastAsia="EB Garamond" w:hAnsi="EB Garamond" w:cs="EB Garamond"/>
              <w:color w:val="000000"/>
            </w:rPr>
            <w:t>Corrective actions / recommendations from previous Validation</w:t>
          </w:r>
          <w:r>
            <w:rPr>
              <w:rFonts w:ascii="EB Garamond" w:eastAsia="EB Garamond" w:hAnsi="EB Garamond" w:cs="EB Garamond"/>
              <w:color w:val="000000"/>
            </w:rPr>
            <w:tab/>
            <w:t>22</w:t>
          </w:r>
          <w:r>
            <w:fldChar w:fldCharType="end"/>
          </w:r>
        </w:p>
        <w:p w14:paraId="7E27F579"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7s4fzg41kk7v">
            <w:r>
              <w:rPr>
                <w:rFonts w:ascii="EB Garamond" w:eastAsia="EB Garamond" w:hAnsi="EB Garamond" w:cs="EB Garamond"/>
                <w:color w:val="000000"/>
              </w:rPr>
              <w:t>III.</w:t>
            </w:r>
          </w:hyperlink>
          <w:hyperlink w:anchor="_heading=h.7s4fzg41kk7v">
            <w:r>
              <w:rPr>
                <w:rFonts w:ascii="EB Garamond" w:eastAsia="EB Garamond" w:hAnsi="EB Garamond" w:cs="EB Garamond"/>
                <w:color w:val="000000"/>
                <w:sz w:val="22"/>
                <w:szCs w:val="22"/>
              </w:rPr>
              <w:tab/>
            </w:r>
          </w:hyperlink>
          <w:r>
            <w:fldChar w:fldCharType="begin"/>
          </w:r>
          <w:r>
            <w:instrText xml:space="preserve"> PAGEREF _heading=h.7s4fzg41kk7v \h </w:instrText>
          </w:r>
          <w:r>
            <w:fldChar w:fldCharType="separate"/>
          </w:r>
          <w:r>
            <w:rPr>
              <w:rFonts w:ascii="EB Garamond" w:eastAsia="EB Garamond" w:hAnsi="EB Garamond" w:cs="EB Garamond"/>
              <w:color w:val="000000"/>
            </w:rPr>
            <w:t>Self-assessment</w:t>
          </w:r>
          <w:r>
            <w:rPr>
              <w:rFonts w:ascii="EB Garamond" w:eastAsia="EB Garamond" w:hAnsi="EB Garamond" w:cs="EB Garamond"/>
              <w:color w:val="000000"/>
            </w:rPr>
            <w:tab/>
            <w:t>22</w:t>
          </w:r>
          <w:r>
            <w:fldChar w:fldCharType="end"/>
          </w:r>
        </w:p>
        <w:p w14:paraId="5E01234F"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u48o9dlscaxo">
            <w:r>
              <w:rPr>
                <w:rFonts w:ascii="EB Garamond" w:eastAsia="EB Garamond" w:hAnsi="EB Garamond" w:cs="EB Garamond"/>
                <w:color w:val="000000"/>
              </w:rPr>
              <w:t>Holders of information</w:t>
            </w:r>
            <w:r>
              <w:rPr>
                <w:rFonts w:ascii="EB Garamond" w:eastAsia="EB Garamond" w:hAnsi="EB Garamond" w:cs="EB Garamond"/>
                <w:color w:val="000000"/>
              </w:rPr>
              <w:tab/>
              <w:t>22</w:t>
            </w:r>
          </w:hyperlink>
        </w:p>
        <w:p w14:paraId="6CB46D61"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dl59ty8s76c1">
            <w:r>
              <w:rPr>
                <w:rFonts w:ascii="EB Garamond" w:eastAsia="EB Garamond" w:hAnsi="EB Garamond" w:cs="EB Garamond"/>
                <w:color w:val="000000"/>
              </w:rPr>
              <w:t>Technical requirements</w:t>
            </w:r>
            <w:r>
              <w:rPr>
                <w:rFonts w:ascii="EB Garamond" w:eastAsia="EB Garamond" w:hAnsi="EB Garamond" w:cs="EB Garamond"/>
                <w:color w:val="000000"/>
              </w:rPr>
              <w:tab/>
              <w:t>23</w:t>
            </w:r>
          </w:hyperlink>
        </w:p>
        <w:p w14:paraId="60D520B7"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7m317dxhdg2v">
            <w:r>
              <w:rPr>
                <w:rFonts w:ascii="EB Garamond" w:eastAsia="EB Garamond" w:hAnsi="EB Garamond" w:cs="EB Garamond"/>
                <w:color w:val="000000"/>
              </w:rPr>
              <w:t>Underlying objective</w:t>
            </w:r>
            <w:r>
              <w:rPr>
                <w:rFonts w:ascii="EB Garamond" w:eastAsia="EB Garamond" w:hAnsi="EB Garamond" w:cs="EB Garamond"/>
                <w:color w:val="000000"/>
              </w:rPr>
              <w:tab/>
              <w:t>26</w:t>
            </w:r>
          </w:hyperlink>
        </w:p>
        <w:p w14:paraId="6B54FDB2"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okkv39m6sevz">
            <w:r>
              <w:rPr>
                <w:rFonts w:ascii="EB Garamond" w:eastAsia="EB Garamond" w:hAnsi="EB Garamond" w:cs="EB Garamond"/>
                <w:color w:val="000000"/>
              </w:rPr>
              <w:t>Conclusion</w:t>
            </w:r>
            <w:r>
              <w:rPr>
                <w:rFonts w:ascii="EB Garamond" w:eastAsia="EB Garamond" w:hAnsi="EB Garamond" w:cs="EB Garamond"/>
                <w:color w:val="000000"/>
              </w:rPr>
              <w:tab/>
              <w:t>27</w:t>
            </w:r>
          </w:hyperlink>
        </w:p>
        <w:p w14:paraId="3695811D"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dqy0x897td03">
            <w:r>
              <w:rPr>
                <w:rFonts w:ascii="EB Garamond" w:eastAsia="EB Garamond" w:hAnsi="EB Garamond" w:cs="EB Garamond"/>
                <w:color w:val="000000"/>
              </w:rPr>
              <w:t>IV.</w:t>
            </w:r>
          </w:hyperlink>
          <w:hyperlink w:anchor="_heading=h.dqy0x897td03">
            <w:r>
              <w:rPr>
                <w:rFonts w:ascii="EB Garamond" w:eastAsia="EB Garamond" w:hAnsi="EB Garamond" w:cs="EB Garamond"/>
                <w:color w:val="000000"/>
                <w:sz w:val="22"/>
                <w:szCs w:val="22"/>
              </w:rPr>
              <w:tab/>
            </w:r>
          </w:hyperlink>
          <w:r>
            <w:fldChar w:fldCharType="begin"/>
          </w:r>
          <w:r>
            <w:instrText xml:space="preserve"> PAGEREF _heading=h.dqy0x897td03 \h </w:instrText>
          </w:r>
          <w:r>
            <w:fldChar w:fldCharType="separate"/>
          </w:r>
          <w:r>
            <w:rPr>
              <w:rFonts w:ascii="EB Garamond" w:eastAsia="EB Garamond" w:hAnsi="EB Garamond" w:cs="EB Garamond"/>
              <w:color w:val="000000"/>
            </w:rPr>
            <w:t>International Secretariat feedback</w:t>
          </w:r>
          <w:r>
            <w:rPr>
              <w:rFonts w:ascii="EB Garamond" w:eastAsia="EB Garamond" w:hAnsi="EB Garamond" w:cs="EB Garamond"/>
              <w:color w:val="000000"/>
            </w:rPr>
            <w:tab/>
            <w:t>27</w:t>
          </w:r>
          <w:r>
            <w:fldChar w:fldCharType="end"/>
          </w:r>
        </w:p>
        <w:p w14:paraId="2086FB4C" w14:textId="77777777" w:rsidR="000C6A43" w:rsidRDefault="00000000">
          <w:pPr>
            <w:pBdr>
              <w:top w:val="nil"/>
              <w:left w:val="nil"/>
              <w:bottom w:val="nil"/>
              <w:right w:val="nil"/>
              <w:between w:val="nil"/>
            </w:pBdr>
            <w:tabs>
              <w:tab w:val="right" w:pos="9062"/>
            </w:tabs>
            <w:spacing w:before="0" w:after="0"/>
            <w:rPr>
              <w:rFonts w:ascii="EB Garamond" w:eastAsia="EB Garamond" w:hAnsi="EB Garamond" w:cs="EB Garamond"/>
              <w:color w:val="000000"/>
              <w:sz w:val="22"/>
              <w:szCs w:val="22"/>
            </w:rPr>
          </w:pPr>
          <w:r>
            <w:rPr>
              <w:rFonts w:ascii="EB Garamond" w:eastAsia="EB Garamond" w:hAnsi="EB Garamond" w:cs="EB Garamond"/>
              <w:b/>
              <w:bCs/>
              <w:color w:val="0000FF"/>
              <w:u w:val="single"/>
            </w:rPr>
            <w:br/>
          </w:r>
          <w:hyperlink w:anchor="_heading=h.n3t96mrhwxsz">
            <w:r>
              <w:rPr>
                <w:rFonts w:ascii="EB Garamond" w:eastAsia="EB Garamond" w:hAnsi="EB Garamond" w:cs="EB Garamond"/>
                <w:b/>
                <w:bCs/>
                <w:color w:val="000000"/>
              </w:rPr>
              <w:t>Requirement 4.10: Project costs</w:t>
            </w:r>
            <w:r>
              <w:rPr>
                <w:rFonts w:ascii="EB Garamond" w:eastAsia="EB Garamond" w:hAnsi="EB Garamond" w:cs="EB Garamond"/>
                <w:b/>
                <w:bCs/>
                <w:color w:val="000000"/>
              </w:rPr>
              <w:tab/>
              <w:t>29</w:t>
            </w:r>
          </w:hyperlink>
        </w:p>
        <w:p w14:paraId="75634A34"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1ljmzyuxsry">
            <w:r>
              <w:rPr>
                <w:rFonts w:ascii="EB Garamond" w:eastAsia="EB Garamond" w:hAnsi="EB Garamond" w:cs="EB Garamond"/>
                <w:color w:val="000000"/>
              </w:rPr>
              <w:t>I.</w:t>
            </w:r>
          </w:hyperlink>
          <w:hyperlink w:anchor="_heading=h.1ljmzyuxsry">
            <w:r>
              <w:rPr>
                <w:rFonts w:ascii="EB Garamond" w:eastAsia="EB Garamond" w:hAnsi="EB Garamond" w:cs="EB Garamond"/>
                <w:color w:val="000000"/>
                <w:sz w:val="22"/>
                <w:szCs w:val="22"/>
              </w:rPr>
              <w:tab/>
            </w:r>
          </w:hyperlink>
          <w:r>
            <w:fldChar w:fldCharType="begin"/>
          </w:r>
          <w:r>
            <w:instrText xml:space="preserve"> PAGEREF _heading=h.1ljmzyuxsry \h </w:instrText>
          </w:r>
          <w:r>
            <w:fldChar w:fldCharType="separate"/>
          </w:r>
          <w:r>
            <w:rPr>
              <w:rFonts w:ascii="EB Garamond" w:eastAsia="EB Garamond" w:hAnsi="EB Garamond" w:cs="EB Garamond"/>
              <w:color w:val="000000"/>
            </w:rPr>
            <w:t>Resources</w:t>
          </w:r>
          <w:r>
            <w:rPr>
              <w:rFonts w:ascii="EB Garamond" w:eastAsia="EB Garamond" w:hAnsi="EB Garamond" w:cs="EB Garamond"/>
              <w:color w:val="000000"/>
            </w:rPr>
            <w:tab/>
            <w:t>29</w:t>
          </w:r>
          <w:r>
            <w:fldChar w:fldCharType="end"/>
          </w:r>
        </w:p>
        <w:p w14:paraId="7D22A48C"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1k6rq6sgnv75">
            <w:r>
              <w:rPr>
                <w:rFonts w:ascii="EB Garamond" w:eastAsia="EB Garamond" w:hAnsi="EB Garamond" w:cs="EB Garamond"/>
                <w:color w:val="000000"/>
              </w:rPr>
              <w:t>II.</w:t>
            </w:r>
          </w:hyperlink>
          <w:hyperlink w:anchor="_heading=h.1k6rq6sgnv75">
            <w:r>
              <w:rPr>
                <w:rFonts w:ascii="EB Garamond" w:eastAsia="EB Garamond" w:hAnsi="EB Garamond" w:cs="EB Garamond"/>
                <w:color w:val="000000"/>
                <w:sz w:val="22"/>
                <w:szCs w:val="22"/>
              </w:rPr>
              <w:tab/>
            </w:r>
          </w:hyperlink>
          <w:r>
            <w:fldChar w:fldCharType="begin"/>
          </w:r>
          <w:r>
            <w:instrText xml:space="preserve"> PAGEREF _heading=h.1k6rq6sgnv75 \h </w:instrText>
          </w:r>
          <w:r>
            <w:fldChar w:fldCharType="separate"/>
          </w:r>
          <w:r>
            <w:rPr>
              <w:rFonts w:ascii="EB Garamond" w:eastAsia="EB Garamond" w:hAnsi="EB Garamond" w:cs="EB Garamond"/>
              <w:color w:val="000000"/>
            </w:rPr>
            <w:t>Corrective actions / recommendations from previous Validation</w:t>
          </w:r>
          <w:r>
            <w:rPr>
              <w:rFonts w:ascii="EB Garamond" w:eastAsia="EB Garamond" w:hAnsi="EB Garamond" w:cs="EB Garamond"/>
              <w:color w:val="000000"/>
            </w:rPr>
            <w:tab/>
            <w:t>29</w:t>
          </w:r>
          <w:r>
            <w:fldChar w:fldCharType="end"/>
          </w:r>
        </w:p>
        <w:p w14:paraId="350F9236"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6co5taioihyc">
            <w:r>
              <w:rPr>
                <w:rFonts w:ascii="EB Garamond" w:eastAsia="EB Garamond" w:hAnsi="EB Garamond" w:cs="EB Garamond"/>
                <w:color w:val="000000"/>
              </w:rPr>
              <w:t>III.</w:t>
            </w:r>
          </w:hyperlink>
          <w:hyperlink w:anchor="_heading=h.6co5taioihyc">
            <w:r>
              <w:rPr>
                <w:rFonts w:ascii="EB Garamond" w:eastAsia="EB Garamond" w:hAnsi="EB Garamond" w:cs="EB Garamond"/>
                <w:color w:val="000000"/>
                <w:sz w:val="22"/>
                <w:szCs w:val="22"/>
              </w:rPr>
              <w:tab/>
            </w:r>
          </w:hyperlink>
          <w:r>
            <w:fldChar w:fldCharType="begin"/>
          </w:r>
          <w:r>
            <w:instrText xml:space="preserve"> PAGEREF _heading=h.6co5taioihyc \h </w:instrText>
          </w:r>
          <w:r>
            <w:fldChar w:fldCharType="separate"/>
          </w:r>
          <w:r>
            <w:rPr>
              <w:rFonts w:ascii="EB Garamond" w:eastAsia="EB Garamond" w:hAnsi="EB Garamond" w:cs="EB Garamond"/>
              <w:color w:val="000000"/>
            </w:rPr>
            <w:t>Self-assessment</w:t>
          </w:r>
          <w:r>
            <w:rPr>
              <w:rFonts w:ascii="EB Garamond" w:eastAsia="EB Garamond" w:hAnsi="EB Garamond" w:cs="EB Garamond"/>
              <w:color w:val="000000"/>
            </w:rPr>
            <w:tab/>
            <w:t>29</w:t>
          </w:r>
          <w:r>
            <w:fldChar w:fldCharType="end"/>
          </w:r>
        </w:p>
        <w:p w14:paraId="3168E521"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lf7b8abj1oue">
            <w:r>
              <w:rPr>
                <w:rFonts w:ascii="EB Garamond" w:eastAsia="EB Garamond" w:hAnsi="EB Garamond" w:cs="EB Garamond"/>
                <w:color w:val="000000"/>
              </w:rPr>
              <w:t>Holders of information</w:t>
            </w:r>
            <w:r>
              <w:rPr>
                <w:rFonts w:ascii="EB Garamond" w:eastAsia="EB Garamond" w:hAnsi="EB Garamond" w:cs="EB Garamond"/>
                <w:color w:val="000000"/>
              </w:rPr>
              <w:tab/>
              <w:t>29</w:t>
            </w:r>
          </w:hyperlink>
        </w:p>
        <w:p w14:paraId="202AEFB8"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v0kocvjl5pvb">
            <w:r>
              <w:rPr>
                <w:rFonts w:ascii="EB Garamond" w:eastAsia="EB Garamond" w:hAnsi="EB Garamond" w:cs="EB Garamond"/>
                <w:color w:val="000000"/>
              </w:rPr>
              <w:t>Technical requirements</w:t>
            </w:r>
            <w:r>
              <w:rPr>
                <w:rFonts w:ascii="EB Garamond" w:eastAsia="EB Garamond" w:hAnsi="EB Garamond" w:cs="EB Garamond"/>
                <w:color w:val="000000"/>
              </w:rPr>
              <w:tab/>
              <w:t>30</w:t>
            </w:r>
          </w:hyperlink>
        </w:p>
        <w:p w14:paraId="2A3B1952"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2kgpilj8vfnp">
            <w:r>
              <w:rPr>
                <w:rFonts w:ascii="EB Garamond" w:eastAsia="EB Garamond" w:hAnsi="EB Garamond" w:cs="EB Garamond"/>
                <w:color w:val="000000"/>
              </w:rPr>
              <w:t>Underlying objective</w:t>
            </w:r>
            <w:r>
              <w:rPr>
                <w:rFonts w:ascii="EB Garamond" w:eastAsia="EB Garamond" w:hAnsi="EB Garamond" w:cs="EB Garamond"/>
                <w:color w:val="000000"/>
              </w:rPr>
              <w:tab/>
              <w:t>34</w:t>
            </w:r>
          </w:hyperlink>
        </w:p>
        <w:p w14:paraId="38473076" w14:textId="77777777" w:rsidR="000C6A43" w:rsidRDefault="00000000">
          <w:pPr>
            <w:pBdr>
              <w:top w:val="nil"/>
              <w:left w:val="nil"/>
              <w:bottom w:val="nil"/>
              <w:right w:val="nil"/>
              <w:between w:val="nil"/>
            </w:pBdr>
            <w:tabs>
              <w:tab w:val="right" w:pos="9062"/>
            </w:tabs>
            <w:spacing w:before="0" w:after="0"/>
            <w:ind w:left="440"/>
            <w:rPr>
              <w:rFonts w:ascii="EB Garamond" w:eastAsia="EB Garamond" w:hAnsi="EB Garamond" w:cs="EB Garamond"/>
              <w:color w:val="000000"/>
              <w:sz w:val="22"/>
              <w:szCs w:val="22"/>
            </w:rPr>
          </w:pPr>
          <w:hyperlink w:anchor="_heading=h.1sfedf6ep01y">
            <w:r>
              <w:rPr>
                <w:rFonts w:ascii="EB Garamond" w:eastAsia="EB Garamond" w:hAnsi="EB Garamond" w:cs="EB Garamond"/>
                <w:color w:val="000000"/>
              </w:rPr>
              <w:t>Conclusion</w:t>
            </w:r>
            <w:r>
              <w:rPr>
                <w:rFonts w:ascii="EB Garamond" w:eastAsia="EB Garamond" w:hAnsi="EB Garamond" w:cs="EB Garamond"/>
                <w:color w:val="000000"/>
              </w:rPr>
              <w:tab/>
              <w:t>35</w:t>
            </w:r>
          </w:hyperlink>
        </w:p>
        <w:p w14:paraId="1E1AF842" w14:textId="77777777" w:rsidR="000C6A43" w:rsidRDefault="00000000">
          <w:pPr>
            <w:pBdr>
              <w:top w:val="nil"/>
              <w:left w:val="nil"/>
              <w:bottom w:val="nil"/>
              <w:right w:val="nil"/>
              <w:between w:val="nil"/>
            </w:pBdr>
            <w:tabs>
              <w:tab w:val="left" w:pos="660"/>
              <w:tab w:val="right" w:pos="9062"/>
            </w:tabs>
            <w:spacing w:before="0" w:after="0"/>
            <w:ind w:left="220"/>
            <w:rPr>
              <w:rFonts w:ascii="EB Garamond" w:eastAsia="EB Garamond" w:hAnsi="EB Garamond" w:cs="EB Garamond"/>
              <w:color w:val="000000"/>
              <w:sz w:val="22"/>
              <w:szCs w:val="22"/>
            </w:rPr>
          </w:pPr>
          <w:hyperlink w:anchor="_heading=h.suqbw0oy34re">
            <w:r>
              <w:rPr>
                <w:rFonts w:ascii="EB Garamond" w:eastAsia="EB Garamond" w:hAnsi="EB Garamond" w:cs="EB Garamond"/>
                <w:color w:val="000000"/>
              </w:rPr>
              <w:t>IV.</w:t>
            </w:r>
          </w:hyperlink>
          <w:hyperlink w:anchor="_heading=h.suqbw0oy34re">
            <w:r>
              <w:rPr>
                <w:rFonts w:ascii="EB Garamond" w:eastAsia="EB Garamond" w:hAnsi="EB Garamond" w:cs="EB Garamond"/>
                <w:color w:val="000000"/>
                <w:sz w:val="22"/>
                <w:szCs w:val="22"/>
              </w:rPr>
              <w:tab/>
            </w:r>
          </w:hyperlink>
          <w:r>
            <w:fldChar w:fldCharType="begin"/>
          </w:r>
          <w:r>
            <w:instrText xml:space="preserve"> PAGEREF _heading=h.suqbw0oy34re \h </w:instrText>
          </w:r>
          <w:r>
            <w:fldChar w:fldCharType="separate"/>
          </w:r>
          <w:r>
            <w:rPr>
              <w:rFonts w:ascii="EB Garamond" w:eastAsia="EB Garamond" w:hAnsi="EB Garamond" w:cs="EB Garamond"/>
              <w:color w:val="000000"/>
            </w:rPr>
            <w:t>International Secretariat feedback</w:t>
          </w:r>
          <w:r>
            <w:rPr>
              <w:rFonts w:ascii="EB Garamond" w:eastAsia="EB Garamond" w:hAnsi="EB Garamond" w:cs="EB Garamond"/>
              <w:color w:val="000000"/>
            </w:rPr>
            <w:tab/>
            <w:t>35</w:t>
          </w:r>
          <w:r>
            <w:fldChar w:fldCharType="end"/>
          </w:r>
        </w:p>
        <w:p w14:paraId="0BB2CA35" w14:textId="77777777" w:rsidR="000C6A43" w:rsidRDefault="00000000">
          <w:pPr>
            <w:pBdr>
              <w:top w:val="nil"/>
              <w:left w:val="nil"/>
              <w:bottom w:val="nil"/>
              <w:right w:val="nil"/>
              <w:between w:val="nil"/>
            </w:pBdr>
            <w:tabs>
              <w:tab w:val="right" w:pos="9062"/>
            </w:tabs>
            <w:spacing w:before="60" w:after="60"/>
            <w:rPr>
              <w:rFonts w:ascii="EB Garamond" w:eastAsia="EB Garamond" w:hAnsi="EB Garamond" w:cs="EB Garamond"/>
              <w:color w:val="000000"/>
              <w:sz w:val="22"/>
              <w:szCs w:val="22"/>
            </w:rPr>
          </w:pPr>
          <w:hyperlink w:anchor="_heading=h.q1r9ac8pervi">
            <w:r>
              <w:rPr>
                <w:rFonts w:ascii="EB Garamond" w:eastAsia="EB Garamond" w:hAnsi="EB Garamond" w:cs="EB Garamond"/>
                <w:b/>
                <w:bCs/>
                <w:color w:val="000000"/>
                <w:highlight w:val="cyan"/>
              </w:rPr>
              <w:t>For Validation</w:t>
            </w:r>
          </w:hyperlink>
          <w:hyperlink w:anchor="_heading=h.q1r9ac8pervi">
            <w:r>
              <w:rPr>
                <w:rFonts w:ascii="EB Garamond" w:eastAsia="EB Garamond" w:hAnsi="EB Garamond" w:cs="EB Garamond"/>
                <w:b/>
                <w:bCs/>
                <w:color w:val="000000"/>
              </w:rPr>
              <w:t>: MSG sign-off</w:t>
            </w:r>
            <w:r>
              <w:rPr>
                <w:rFonts w:ascii="EB Garamond" w:eastAsia="EB Garamond" w:hAnsi="EB Garamond" w:cs="EB Garamond"/>
                <w:b/>
                <w:bCs/>
                <w:color w:val="000000"/>
              </w:rPr>
              <w:tab/>
              <w:t>37</w:t>
            </w:r>
          </w:hyperlink>
        </w:p>
        <w:p w14:paraId="6503F8A4" w14:textId="77777777" w:rsidR="000C6A43" w:rsidRDefault="00000000">
          <w:pPr>
            <w:rPr>
              <w:rFonts w:ascii="EB Garamond" w:eastAsia="EB Garamond" w:hAnsi="EB Garamond" w:cs="EB Garamond"/>
            </w:rPr>
          </w:pPr>
          <w:r>
            <w:lastRenderedPageBreak/>
            <w:fldChar w:fldCharType="end"/>
          </w:r>
        </w:p>
      </w:sdtContent>
    </w:sdt>
    <w:p w14:paraId="64669DEB" w14:textId="77777777" w:rsidR="000C6A43" w:rsidRDefault="00000000">
      <w:pPr>
        <w:spacing w:before="0" w:after="0"/>
        <w:rPr>
          <w:rFonts w:ascii="EB Garamond Medium" w:eastAsia="EB Garamond Medium" w:hAnsi="EB Garamond Medium" w:cs="EB Garamond Medium"/>
          <w:color w:val="1A4066"/>
          <w:sz w:val="36"/>
          <w:szCs w:val="36"/>
        </w:rPr>
      </w:pPr>
      <w:r>
        <w:br w:type="page"/>
      </w:r>
    </w:p>
    <w:p w14:paraId="4FC52141" w14:textId="77777777" w:rsidR="000C6A43" w:rsidRDefault="00000000">
      <w:pPr>
        <w:pStyle w:val="Heading1"/>
        <w:rPr>
          <w:rFonts w:ascii="EB Garamond Medium" w:eastAsia="EB Garamond Medium" w:hAnsi="EB Garamond Medium" w:cs="EB Garamond Medium"/>
        </w:rPr>
      </w:pPr>
      <w:bookmarkStart w:id="1" w:name="_heading=h.5btj2cdlqau2" w:colFirst="0" w:colLast="0"/>
      <w:bookmarkEnd w:id="1"/>
      <w:r>
        <w:rPr>
          <w:rFonts w:ascii="EB Garamond Medium" w:eastAsia="EB Garamond Medium" w:hAnsi="EB Garamond Medium" w:cs="EB Garamond Medium"/>
        </w:rPr>
        <w:lastRenderedPageBreak/>
        <w:t>Requirement 4.1. Comprehensive disclosure of taxes and revenues</w:t>
      </w:r>
    </w:p>
    <w:p w14:paraId="58998F22" w14:textId="77777777" w:rsidR="000C6A43" w:rsidRDefault="00000000">
      <w:pPr>
        <w:pStyle w:val="Heading2"/>
        <w:numPr>
          <w:ilvl w:val="0"/>
          <w:numId w:val="20"/>
        </w:numPr>
        <w:rPr>
          <w:rFonts w:ascii="EB Garamond" w:eastAsia="EB Garamond" w:hAnsi="EB Garamond" w:cs="EB Garamond"/>
        </w:rPr>
      </w:pPr>
      <w:bookmarkStart w:id="2" w:name="_heading=h.21ngemmu6k7k" w:colFirst="0" w:colLast="0"/>
      <w:bookmarkEnd w:id="2"/>
      <w:r>
        <w:rPr>
          <w:rFonts w:ascii="EB Garamond" w:eastAsia="EB Garamond" w:hAnsi="EB Garamond" w:cs="EB Garamond"/>
        </w:rPr>
        <w:t>Resources</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6E998378" w14:textId="77777777">
        <w:tc>
          <w:tcPr>
            <w:tcW w:w="9062" w:type="dxa"/>
            <w:tcBorders>
              <w:top w:val="nil"/>
              <w:left w:val="nil"/>
              <w:bottom w:val="nil"/>
              <w:right w:val="nil"/>
            </w:tcBorders>
            <w:shd w:val="clear" w:color="auto" w:fill="EDF1F9"/>
          </w:tcPr>
          <w:bookmarkStart w:id="3" w:name="_heading=h.nccyr4ijl661" w:colFirst="0" w:colLast="0"/>
          <w:bookmarkEnd w:id="3"/>
          <w:p w14:paraId="1614E0FF"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FF"/>
              </w:rPr>
            </w:pPr>
            <w:r>
              <w:fldChar w:fldCharType="begin"/>
            </w:r>
            <w:r>
              <w:instrText>HYPERLINK "https://eiti.org/eiti-requirements" \l "_1-comprehensive-disclosure-of-taxes-and-revenues--17308" \h</w:instrText>
            </w:r>
            <w:r>
              <w:fldChar w:fldCharType="separate"/>
            </w:r>
            <w:r>
              <w:rPr>
                <w:rFonts w:ascii="EB Garamond" w:eastAsia="EB Garamond" w:hAnsi="EB Garamond" w:cs="EB Garamond"/>
                <w:color w:val="0000FF"/>
                <w:u w:val="single"/>
              </w:rPr>
              <w:t>Requirement in full</w:t>
            </w:r>
            <w:r>
              <w:fldChar w:fldCharType="end"/>
            </w:r>
            <w:r>
              <w:rPr>
                <w:rFonts w:ascii="EB Garamond" w:eastAsia="EB Garamond" w:hAnsi="EB Garamond" w:cs="EB Garamond"/>
                <w:color w:val="000000"/>
              </w:rPr>
              <w:t xml:space="preserve">, </w:t>
            </w:r>
            <w:hyperlink r:id="rId8" w:anchor="requirement-41-comprehensiveness-19002">
              <w:r>
                <w:rPr>
                  <w:rFonts w:ascii="EB Garamond" w:eastAsia="EB Garamond" w:hAnsi="EB Garamond" w:cs="EB Garamond"/>
                  <w:color w:val="0000FF"/>
                  <w:u w:val="single"/>
                </w:rPr>
                <w:t>Validation guide</w:t>
              </w:r>
            </w:hyperlink>
            <w:r>
              <w:rPr>
                <w:rFonts w:ascii="EB Garamond" w:eastAsia="EB Garamond" w:hAnsi="EB Garamond" w:cs="EB Garamond"/>
                <w:color w:val="0000FF"/>
                <w:u w:val="single"/>
              </w:rPr>
              <w:t xml:space="preserve">. </w:t>
            </w:r>
          </w:p>
          <w:p w14:paraId="3A0861B7"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FF"/>
              </w:rPr>
            </w:pPr>
            <w:r>
              <w:rPr>
                <w:rFonts w:ascii="EB Garamond" w:eastAsia="EB Garamond" w:hAnsi="EB Garamond" w:cs="EB Garamond"/>
                <w:color w:val="000000"/>
              </w:rPr>
              <w:t xml:space="preserve">Guidance note: </w:t>
            </w:r>
            <w:hyperlink r:id="rId9">
              <w:r>
                <w:rPr>
                  <w:rFonts w:ascii="EB Garamond" w:eastAsia="EB Garamond" w:hAnsi="EB Garamond" w:cs="EB Garamond"/>
                  <w:color w:val="0000FF"/>
                  <w:u w:val="single"/>
                </w:rPr>
                <w:t>Defining materiality, reporting thresholds and reporting entities</w:t>
              </w:r>
            </w:hyperlink>
            <w:r>
              <w:rPr>
                <w:rFonts w:ascii="EB Garamond" w:eastAsia="EB Garamond" w:hAnsi="EB Garamond" w:cs="EB Garamond"/>
                <w:color w:val="000000"/>
              </w:rPr>
              <w:t xml:space="preserve">, </w:t>
            </w:r>
            <w:hyperlink r:id="rId10">
              <w:r>
                <w:rPr>
                  <w:rFonts w:ascii="EB Garamond" w:eastAsia="EB Garamond" w:hAnsi="EB Garamond" w:cs="EB Garamond"/>
                  <w:color w:val="0000FF"/>
                  <w:u w:val="single"/>
                </w:rPr>
                <w:t>Establishing the scope of EITI reporting</w:t>
              </w:r>
            </w:hyperlink>
          </w:p>
        </w:tc>
      </w:tr>
    </w:tbl>
    <w:p w14:paraId="12557235" w14:textId="77777777" w:rsidR="000C6A43" w:rsidRDefault="00000000">
      <w:pPr>
        <w:pStyle w:val="Heading2"/>
        <w:numPr>
          <w:ilvl w:val="0"/>
          <w:numId w:val="20"/>
        </w:numPr>
        <w:rPr>
          <w:rFonts w:ascii="EB Garamond" w:eastAsia="EB Garamond" w:hAnsi="EB Garamond" w:cs="EB Garamond"/>
        </w:rPr>
      </w:pPr>
      <w:bookmarkStart w:id="4" w:name="_heading=h.e780am3aroqt" w:colFirst="0" w:colLast="0"/>
      <w:bookmarkEnd w:id="4"/>
      <w:r>
        <w:rPr>
          <w:rFonts w:ascii="EB Garamond" w:eastAsia="EB Garamond" w:hAnsi="EB Garamond" w:cs="EB Garamond"/>
        </w:rPr>
        <w:t xml:space="preserve">Corrective actions / recommendations from previous Validation </w:t>
      </w:r>
    </w:p>
    <w:p w14:paraId="730B0609"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14:paraId="08F37C9C"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29E286FE" w14:textId="77777777">
        <w:tc>
          <w:tcPr>
            <w:tcW w:w="9062" w:type="dxa"/>
            <w:tcBorders>
              <w:top w:val="nil"/>
              <w:left w:val="nil"/>
              <w:bottom w:val="nil"/>
              <w:right w:val="nil"/>
            </w:tcBorders>
            <w:shd w:val="clear" w:color="auto" w:fill="F2F2F2"/>
          </w:tcPr>
          <w:p w14:paraId="00003189" w14:textId="77777777" w:rsidR="000C6A43" w:rsidRDefault="00000000">
            <w:pPr>
              <w:spacing w:before="280" w:after="280"/>
              <w:jc w:val="both"/>
              <w:rPr>
                <w:rFonts w:ascii="EB Garamond" w:eastAsia="EB Garamond" w:hAnsi="EB Garamond" w:cs="EB Garamond"/>
                <w:b/>
                <w:bCs/>
              </w:rPr>
            </w:pPr>
            <w:r>
              <w:rPr>
                <w:rFonts w:ascii="EB Garamond" w:eastAsia="EB Garamond" w:hAnsi="EB Garamond" w:cs="EB Garamond"/>
              </w:rPr>
              <w:t xml:space="preserve">Nigeria achieved a “Fully Met” score for Requirement 4.1 in the 2023 Validation. </w:t>
            </w:r>
          </w:p>
          <w:p w14:paraId="2279057A" w14:textId="77777777" w:rsidR="000C6A43" w:rsidRDefault="00000000">
            <w:pPr>
              <w:spacing w:before="0" w:after="0" w:line="259" w:lineRule="auto"/>
              <w:rPr>
                <w:rFonts w:ascii="EB Garamond" w:eastAsia="EB Garamond" w:hAnsi="EB Garamond" w:cs="EB Garamond"/>
                <w:b/>
                <w:bCs/>
              </w:rPr>
            </w:pPr>
            <w:r>
              <w:rPr>
                <w:rFonts w:ascii="EB Garamond" w:eastAsia="EB Garamond" w:hAnsi="EB Garamond" w:cs="EB Garamond"/>
                <w:b/>
                <w:bCs/>
              </w:rPr>
              <w:t>Oil &amp; Gas Corrective Action</w:t>
            </w:r>
          </w:p>
          <w:p w14:paraId="17D3CF59" w14:textId="77777777" w:rsidR="000C6A43" w:rsidRDefault="00000000">
            <w:pPr>
              <w:numPr>
                <w:ilvl w:val="0"/>
                <w:numId w:val="19"/>
              </w:numPr>
              <w:spacing w:before="0" w:after="0" w:line="259" w:lineRule="auto"/>
              <w:rPr>
                <w:rFonts w:ascii="EB Garamond" w:eastAsia="EB Garamond" w:hAnsi="EB Garamond" w:cs="EB Garamond"/>
              </w:rPr>
            </w:pPr>
            <w:r>
              <w:rPr>
                <w:rFonts w:ascii="EB Garamond" w:eastAsia="EB Garamond" w:hAnsi="EB Garamond" w:cs="EB Garamond"/>
              </w:rPr>
              <w:t>Strengthen systematic disclosures of non-tax revenues.</w:t>
            </w:r>
          </w:p>
          <w:p w14:paraId="33C6492C" w14:textId="77777777" w:rsidR="000C6A43" w:rsidRDefault="00000000">
            <w:pPr>
              <w:numPr>
                <w:ilvl w:val="0"/>
                <w:numId w:val="19"/>
              </w:numPr>
              <w:spacing w:before="0" w:after="0" w:line="259" w:lineRule="auto"/>
              <w:rPr>
                <w:rFonts w:ascii="EB Garamond" w:eastAsia="EB Garamond" w:hAnsi="EB Garamond" w:cs="EB Garamond"/>
              </w:rPr>
            </w:pPr>
            <w:r>
              <w:rPr>
                <w:rFonts w:ascii="EB Garamond" w:eastAsia="EB Garamond" w:hAnsi="EB Garamond" w:cs="EB Garamond"/>
              </w:rPr>
              <w:t>Ensure full reconciliation coverage beyond the current ~94%.</w:t>
            </w:r>
          </w:p>
          <w:p w14:paraId="58F1ED88" w14:textId="77777777" w:rsidR="000C6A43" w:rsidRDefault="00000000">
            <w:pPr>
              <w:numPr>
                <w:ilvl w:val="0"/>
                <w:numId w:val="19"/>
              </w:numPr>
              <w:spacing w:before="0" w:after="0" w:line="259" w:lineRule="auto"/>
              <w:rPr>
                <w:rFonts w:ascii="EB Garamond" w:eastAsia="EB Garamond" w:hAnsi="EB Garamond" w:cs="EB Garamond"/>
              </w:rPr>
            </w:pPr>
            <w:r>
              <w:rPr>
                <w:rFonts w:ascii="EB Garamond" w:eastAsia="EB Garamond" w:hAnsi="EB Garamond" w:cs="EB Garamond"/>
              </w:rPr>
              <w:t>Require companies to publish audited financial statements (compliance gaps remain).</w:t>
            </w:r>
          </w:p>
          <w:p w14:paraId="54325E5C" w14:textId="77777777" w:rsidR="000C6A43" w:rsidRDefault="00000000">
            <w:pPr>
              <w:numPr>
                <w:ilvl w:val="0"/>
                <w:numId w:val="19"/>
              </w:numPr>
              <w:spacing w:before="0" w:after="0" w:line="259" w:lineRule="auto"/>
              <w:rPr>
                <w:rFonts w:ascii="EB Garamond" w:eastAsia="EB Garamond" w:hAnsi="EB Garamond" w:cs="EB Garamond"/>
              </w:rPr>
            </w:pPr>
            <w:r>
              <w:rPr>
                <w:rFonts w:ascii="EB Garamond" w:eastAsia="EB Garamond" w:hAnsi="EB Garamond" w:cs="EB Garamond"/>
              </w:rPr>
              <w:t xml:space="preserve">Fix technical issues in the NEITI </w:t>
            </w:r>
            <w:proofErr w:type="spellStart"/>
            <w:r>
              <w:rPr>
                <w:rFonts w:ascii="EB Garamond" w:eastAsia="EB Garamond" w:hAnsi="EB Garamond" w:cs="EB Garamond"/>
              </w:rPr>
              <w:t>eReporting</w:t>
            </w:r>
            <w:proofErr w:type="spellEnd"/>
            <w:r>
              <w:rPr>
                <w:rFonts w:ascii="EB Garamond" w:eastAsia="EB Garamond" w:hAnsi="EB Garamond" w:cs="EB Garamond"/>
              </w:rPr>
              <w:t xml:space="preserve"> portal (NAMS).</w:t>
            </w:r>
          </w:p>
          <w:p w14:paraId="2B5AD51A" w14:textId="77777777" w:rsidR="000C6A43" w:rsidRDefault="00000000">
            <w:pPr>
              <w:spacing w:before="0" w:after="0" w:line="259" w:lineRule="auto"/>
              <w:rPr>
                <w:rFonts w:ascii="EB Garamond" w:eastAsia="EB Garamond" w:hAnsi="EB Garamond" w:cs="EB Garamond"/>
                <w:b/>
                <w:bCs/>
              </w:rPr>
            </w:pPr>
            <w:r>
              <w:rPr>
                <w:rFonts w:ascii="EB Garamond" w:eastAsia="EB Garamond" w:hAnsi="EB Garamond" w:cs="EB Garamond"/>
                <w:b/>
                <w:bCs/>
              </w:rPr>
              <w:t>Status of Corrective Actions in Oil &amp; Gas</w:t>
            </w:r>
          </w:p>
          <w:p w14:paraId="56AE0C94" w14:textId="77777777" w:rsidR="000C6A43" w:rsidRDefault="00000000">
            <w:pPr>
              <w:spacing w:before="0" w:after="0" w:line="259" w:lineRule="auto"/>
              <w:jc w:val="both"/>
              <w:rPr>
                <w:rFonts w:ascii="EB Garamond" w:eastAsia="EB Garamond" w:hAnsi="EB Garamond" w:cs="EB Garamond"/>
              </w:rPr>
            </w:pPr>
            <w:r>
              <w:rPr>
                <w:rFonts w:ascii="EB Garamond" w:eastAsia="EB Garamond" w:hAnsi="EB Garamond" w:cs="EB Garamond"/>
                <w:b/>
                <w:bCs/>
              </w:rPr>
              <w:t xml:space="preserve">1. Systematic disclosures of revenues: </w:t>
            </w:r>
            <w:r>
              <w:rPr>
                <w:rFonts w:ascii="EB Garamond" w:eastAsia="EB Garamond" w:hAnsi="EB Garamond" w:cs="EB Garamond"/>
              </w:rPr>
              <w:t>The NSWG, through the NEITI Secretariat, engaged relevant government institutions (the NUPRC, the NNPC Ltd., and the NDDC) and extractive companies (through the Company Forum), through bilateral and multilateral platforms to promote the systematic disclosure of non-tax revenues on publicly accessible platforms, including company annual financial statements, corporate websites, and other official disclosure channels. These engagements complemented the expanded scope of the 2023 NEITI Oil and Gas Industry Report, which achieved full participation by 62 producing companies and was supported by comprehensive disclosures from relevant government entities, thereby strengthening the coverage, completeness, and transparency of non-tax revenue reporting.</w:t>
            </w:r>
          </w:p>
          <w:p w14:paraId="6E256434" w14:textId="77777777" w:rsidR="000C6A43" w:rsidRDefault="00000000">
            <w:pPr>
              <w:spacing w:before="0" w:after="0" w:line="259" w:lineRule="auto"/>
              <w:jc w:val="both"/>
              <w:rPr>
                <w:rFonts w:ascii="EB Garamond" w:eastAsia="EB Garamond" w:hAnsi="EB Garamond" w:cs="EB Garamond"/>
              </w:rPr>
            </w:pPr>
            <w:r>
              <w:rPr>
                <w:rFonts w:ascii="EB Garamond" w:eastAsia="EB Garamond" w:hAnsi="EB Garamond" w:cs="EB Garamond"/>
                <w:b/>
                <w:bCs/>
              </w:rPr>
              <w:t xml:space="preserve">2. Audited financial statements: </w:t>
            </w:r>
            <w:r>
              <w:rPr>
                <w:rFonts w:ascii="EB Garamond" w:eastAsia="EB Garamond" w:hAnsi="EB Garamond" w:cs="EB Garamond"/>
              </w:rPr>
              <w:t>Despite the NSWG's sustained efforts to promote the disclosure of non-revenue and non-proprietary information through various stakeholders owned platforms, only a select few companies and the state-owned enterprise (NNPCL) have published some of their audited financial statements (AFS) during the period under review. Meanwhile, the EITI reporting process for the 2023 oil and gas report was able to collect AFS from a reasonable number of the covered companies, highlighting a notable gap between voluntary public disclosure and statutory reporting obligations.</w:t>
            </w:r>
          </w:p>
          <w:p w14:paraId="2B8201F3" w14:textId="77777777" w:rsidR="000C6A43" w:rsidRDefault="00000000">
            <w:pPr>
              <w:spacing w:before="0" w:after="0" w:line="259" w:lineRule="auto"/>
              <w:jc w:val="both"/>
              <w:rPr>
                <w:rFonts w:ascii="EB Garamond" w:eastAsia="EB Garamond" w:hAnsi="EB Garamond" w:cs="EB Garamond"/>
                <w:b/>
                <w:bCs/>
              </w:rPr>
            </w:pPr>
            <w:r>
              <w:rPr>
                <w:rFonts w:ascii="EB Garamond" w:eastAsia="EB Garamond" w:hAnsi="EB Garamond" w:cs="EB Garamond"/>
                <w:b/>
                <w:bCs/>
              </w:rPr>
              <w:t xml:space="preserve">3. Reconciliation coverage: </w:t>
            </w:r>
            <w:r>
              <w:rPr>
                <w:rFonts w:ascii="EB Garamond" w:eastAsia="EB Garamond" w:hAnsi="EB Garamond" w:cs="EB Garamond"/>
              </w:rPr>
              <w:t>Coverage has improved compared to earlier years. In 2023, reconciliation captured 98.27% of company payments and 68.42% of revenue streams.</w:t>
            </w:r>
          </w:p>
          <w:p w14:paraId="35917FD9" w14:textId="77777777" w:rsidR="000C6A43" w:rsidRDefault="00000000">
            <w:pPr>
              <w:spacing w:after="0"/>
              <w:rPr>
                <w:rFonts w:ascii="EB Garamond" w:eastAsia="EB Garamond" w:hAnsi="EB Garamond" w:cs="EB Garamond"/>
                <w:b/>
                <w:bCs/>
              </w:rPr>
            </w:pPr>
            <w:r>
              <w:rPr>
                <w:rFonts w:ascii="EB Garamond" w:eastAsia="EB Garamond" w:hAnsi="EB Garamond" w:cs="EB Garamond"/>
                <w:b/>
                <w:bCs/>
              </w:rPr>
              <w:t xml:space="preserve">4. Technical issues with NEITI </w:t>
            </w:r>
            <w:proofErr w:type="spellStart"/>
            <w:r>
              <w:rPr>
                <w:rFonts w:ascii="EB Garamond" w:eastAsia="EB Garamond" w:hAnsi="EB Garamond" w:cs="EB Garamond"/>
                <w:b/>
                <w:bCs/>
              </w:rPr>
              <w:t>eReporting</w:t>
            </w:r>
            <w:proofErr w:type="spellEnd"/>
            <w:r>
              <w:rPr>
                <w:rFonts w:ascii="EB Garamond" w:eastAsia="EB Garamond" w:hAnsi="EB Garamond" w:cs="EB Garamond"/>
                <w:b/>
                <w:bCs/>
              </w:rPr>
              <w:t xml:space="preserve"> portal (NAMS): </w:t>
            </w:r>
            <w:r>
              <w:rPr>
                <w:rFonts w:ascii="EB Garamond" w:eastAsia="EB Garamond" w:hAnsi="EB Garamond" w:cs="EB Garamond"/>
              </w:rPr>
              <w:t>The portal is currently undergoing upgrades aimed at improving coverage (including mining and public finance), enhancing display features, and refining other functionalities</w:t>
            </w:r>
          </w:p>
        </w:tc>
      </w:tr>
    </w:tbl>
    <w:p w14:paraId="72618BF9"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bookmarkStart w:id="5" w:name="_heading=h.a4ic8mdehtzm" w:colFirst="0" w:colLast="0"/>
      <w:bookmarkEnd w:id="5"/>
    </w:p>
    <w:p w14:paraId="2343B729" w14:textId="77777777" w:rsidR="000C6A43" w:rsidRDefault="00000000">
      <w:pPr>
        <w:pStyle w:val="Heading2"/>
        <w:numPr>
          <w:ilvl w:val="0"/>
          <w:numId w:val="20"/>
        </w:numPr>
        <w:rPr>
          <w:rFonts w:ascii="EB Garamond" w:eastAsia="EB Garamond" w:hAnsi="EB Garamond" w:cs="EB Garamond"/>
        </w:rPr>
      </w:pPr>
      <w:bookmarkStart w:id="6" w:name="_heading=h.8uur7abds0q7" w:colFirst="0" w:colLast="0"/>
      <w:bookmarkEnd w:id="6"/>
      <w:r>
        <w:rPr>
          <w:rFonts w:ascii="EB Garamond" w:eastAsia="EB Garamond" w:hAnsi="EB Garamond" w:cs="EB Garamond"/>
        </w:rPr>
        <w:t>Self-assessment</w:t>
      </w:r>
    </w:p>
    <w:p w14:paraId="77D6625A"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76881B51"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sz w:val="18"/>
          <w:szCs w:val="18"/>
        </w:rPr>
      </w:pPr>
    </w:p>
    <w:p w14:paraId="5E8CDFBF" w14:textId="77777777" w:rsidR="000C6A43" w:rsidRDefault="00000000">
      <w:pPr>
        <w:pStyle w:val="Heading3"/>
        <w:rPr>
          <w:rFonts w:ascii="EB Garamond" w:eastAsia="EB Garamond" w:hAnsi="EB Garamond" w:cs="EB Garamond"/>
        </w:rPr>
      </w:pPr>
      <w:bookmarkStart w:id="7" w:name="_heading=h.s27c37gfy3e5" w:colFirst="0" w:colLast="0"/>
      <w:bookmarkEnd w:id="7"/>
      <w:r>
        <w:rPr>
          <w:rFonts w:ascii="EB Garamond" w:eastAsia="EB Garamond" w:hAnsi="EB Garamond" w:cs="EB Garamond"/>
        </w:rPr>
        <w:t xml:space="preserve">Holders of information  </w:t>
      </w:r>
    </w:p>
    <w:p w14:paraId="5D707CD3" w14:textId="77777777" w:rsidR="000C6A43" w:rsidRDefault="00000000">
      <w:pPr>
        <w:rPr>
          <w:rFonts w:ascii="EB Garamond" w:eastAsia="EB Garamond" w:hAnsi="EB Garamond" w:cs="EB Garamond"/>
          <w:color w:val="7F7F7F"/>
        </w:rPr>
      </w:pPr>
      <w:r>
        <w:rPr>
          <w:rFonts w:ascii="EB Garamond" w:eastAsia="EB Garamond" w:hAnsi="EB Garamond" w:cs="EB Garamond"/>
          <w:color w:val="7F7F7F"/>
        </w:rPr>
        <w:t xml:space="preserve">ⓘ The purpose of this mapping is to identify holders of information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p w14:paraId="3F718DB5"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1"/>
        <w:tblW w:w="9072" w:type="dxa"/>
        <w:tblInd w:w="0" w:type="dxa"/>
        <w:tblLayout w:type="fixed"/>
        <w:tblLook w:val="0400" w:firstRow="0" w:lastRow="0" w:firstColumn="0" w:lastColumn="0" w:noHBand="0" w:noVBand="1"/>
      </w:tblPr>
      <w:tblGrid>
        <w:gridCol w:w="1295"/>
        <w:gridCol w:w="2652"/>
        <w:gridCol w:w="5125"/>
      </w:tblGrid>
      <w:tr w:rsidR="000C6A43" w14:paraId="6657BCF4" w14:textId="77777777">
        <w:trPr>
          <w:trHeight w:val="476"/>
        </w:trPr>
        <w:tc>
          <w:tcPr>
            <w:tcW w:w="1295" w:type="dxa"/>
            <w:tcBorders>
              <w:bottom w:val="single" w:sz="4" w:space="0" w:color="000000"/>
            </w:tcBorders>
            <w:shd w:val="clear" w:color="auto" w:fill="B4C6E7"/>
          </w:tcPr>
          <w:p w14:paraId="0256378B" w14:textId="77777777" w:rsidR="000C6A43" w:rsidRDefault="000C6A43">
            <w:pPr>
              <w:rPr>
                <w:rFonts w:ascii="EB Garamond" w:eastAsia="EB Garamond" w:hAnsi="EB Garamond" w:cs="EB Garamond"/>
                <w:b/>
                <w:bCs/>
              </w:rPr>
            </w:pPr>
          </w:p>
        </w:tc>
        <w:tc>
          <w:tcPr>
            <w:tcW w:w="2652" w:type="dxa"/>
            <w:tcBorders>
              <w:bottom w:val="single" w:sz="4" w:space="0" w:color="000000"/>
            </w:tcBorders>
            <w:shd w:val="clear" w:color="auto" w:fill="B4C6E7"/>
          </w:tcPr>
          <w:p w14:paraId="409D7A5B" w14:textId="77777777" w:rsidR="000C6A43" w:rsidRDefault="00000000">
            <w:pPr>
              <w:rPr>
                <w:rFonts w:ascii="EB Garamond" w:eastAsia="EB Garamond" w:hAnsi="EB Garamond" w:cs="EB Garamond"/>
                <w:b/>
                <w:bCs/>
              </w:rPr>
            </w:pPr>
            <w:r>
              <w:rPr>
                <w:rFonts w:ascii="EB Garamond" w:eastAsia="EB Garamond" w:hAnsi="EB Garamond" w:cs="EB Garamond"/>
                <w:b/>
                <w:bCs/>
              </w:rPr>
              <w:t>Question</w:t>
            </w:r>
          </w:p>
        </w:tc>
        <w:tc>
          <w:tcPr>
            <w:tcW w:w="5125" w:type="dxa"/>
            <w:tcBorders>
              <w:bottom w:val="single" w:sz="4" w:space="0" w:color="000000"/>
            </w:tcBorders>
            <w:shd w:val="clear" w:color="auto" w:fill="B4C6E7"/>
          </w:tcPr>
          <w:p w14:paraId="746BCB00" w14:textId="77777777" w:rsidR="000C6A43" w:rsidRDefault="00000000">
            <w:pPr>
              <w:rPr>
                <w:rFonts w:ascii="EB Garamond" w:eastAsia="EB Garamond" w:hAnsi="EB Garamond" w:cs="EB Garamond"/>
                <w:b/>
                <w:bCs/>
              </w:rPr>
            </w:pPr>
            <w:r>
              <w:rPr>
                <w:rFonts w:ascii="EB Garamond" w:eastAsia="EB Garamond" w:hAnsi="EB Garamond" w:cs="EB Garamond"/>
                <w:b/>
                <w:bCs/>
              </w:rPr>
              <w:t>Response</w:t>
            </w:r>
          </w:p>
        </w:tc>
      </w:tr>
      <w:tr w:rsidR="000C6A43" w14:paraId="14F70AB9" w14:textId="77777777">
        <w:trPr>
          <w:trHeight w:val="1515"/>
        </w:trPr>
        <w:tc>
          <w:tcPr>
            <w:tcW w:w="1295" w:type="dxa"/>
            <w:tcBorders>
              <w:top w:val="single" w:sz="4" w:space="0" w:color="000000"/>
              <w:bottom w:val="single" w:sz="4" w:space="0" w:color="000000"/>
            </w:tcBorders>
          </w:tcPr>
          <w:p w14:paraId="4EF8C384" w14:textId="77777777" w:rsidR="000C6A43" w:rsidRDefault="00000000">
            <w:pPr>
              <w:rPr>
                <w:rFonts w:ascii="EB Garamond" w:eastAsia="EB Garamond" w:hAnsi="EB Garamond" w:cs="EB Garamond"/>
                <w:b/>
                <w:bCs/>
              </w:rPr>
            </w:pPr>
            <w:r>
              <w:rPr>
                <w:rFonts w:ascii="EB Garamond" w:eastAsia="EB Garamond" w:hAnsi="EB Garamond" w:cs="EB Garamond"/>
                <w:b/>
                <w:bCs/>
              </w:rPr>
              <w:t>Payments and revenues disclosures 4.1.a, b, d</w:t>
            </w:r>
          </w:p>
        </w:tc>
        <w:tc>
          <w:tcPr>
            <w:tcW w:w="2652" w:type="dxa"/>
            <w:tcBorders>
              <w:top w:val="single" w:sz="4" w:space="0" w:color="000000"/>
              <w:bottom w:val="single" w:sz="4" w:space="0" w:color="000000"/>
            </w:tcBorders>
          </w:tcPr>
          <w:p w14:paraId="387187DB" w14:textId="77777777" w:rsidR="000C6A43" w:rsidRDefault="00000000">
            <w:pPr>
              <w:rPr>
                <w:rFonts w:ascii="EB Garamond" w:eastAsia="EB Garamond" w:hAnsi="EB Garamond" w:cs="EB Garamond"/>
              </w:rPr>
            </w:pPr>
            <w:r>
              <w:rPr>
                <w:rFonts w:ascii="EB Garamond" w:eastAsia="EB Garamond" w:hAnsi="EB Garamond" w:cs="EB Garamond"/>
              </w:rPr>
              <w:t xml:space="preserve">Which </w:t>
            </w:r>
            <w:r>
              <w:rPr>
                <w:rFonts w:ascii="EB Garamond" w:eastAsia="EB Garamond" w:hAnsi="EB Garamond" w:cs="EB Garamond"/>
                <w:b/>
                <w:bCs/>
              </w:rPr>
              <w:t>government entity(</w:t>
            </w:r>
            <w:proofErr w:type="spellStart"/>
            <w:r>
              <w:rPr>
                <w:rFonts w:ascii="EB Garamond" w:eastAsia="EB Garamond" w:hAnsi="EB Garamond" w:cs="EB Garamond"/>
                <w:b/>
                <w:bCs/>
              </w:rPr>
              <w:t>ies</w:t>
            </w:r>
            <w:proofErr w:type="spellEnd"/>
            <w:r>
              <w:rPr>
                <w:rFonts w:ascii="EB Garamond" w:eastAsia="EB Garamond" w:hAnsi="EB Garamond" w:cs="EB Garamond"/>
                <w:b/>
                <w:bCs/>
              </w:rPr>
              <w:t>)</w:t>
            </w:r>
            <w:r>
              <w:rPr>
                <w:rFonts w:ascii="EB Garamond" w:eastAsia="EB Garamond" w:hAnsi="EB Garamond" w:cs="EB Garamond"/>
              </w:rPr>
              <w:t xml:space="preserve"> is/ are responsible for collecting and publishing information on all material payments and revenues </w:t>
            </w:r>
            <w:r>
              <w:rPr>
                <w:rFonts w:ascii="EB Garamond" w:eastAsia="EB Garamond" w:hAnsi="EB Garamond" w:cs="EB Garamond"/>
                <w:highlight w:val="yellow"/>
              </w:rPr>
              <w:t>in the Oil and gas sector?</w:t>
            </w:r>
          </w:p>
        </w:tc>
        <w:tc>
          <w:tcPr>
            <w:tcW w:w="5125" w:type="dxa"/>
            <w:tcBorders>
              <w:top w:val="single" w:sz="4" w:space="0" w:color="000000"/>
              <w:bottom w:val="single" w:sz="4" w:space="0" w:color="000000"/>
            </w:tcBorders>
          </w:tcPr>
          <w:p w14:paraId="76759B6C"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Nigeria Revenue Service (NRS)</w:t>
            </w:r>
          </w:p>
          <w:p w14:paraId="18D86749"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State Revenue Service (SRS)</w:t>
            </w:r>
          </w:p>
          <w:p w14:paraId="40FF2879"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Central Bank of Nigeria (CBN)</w:t>
            </w:r>
          </w:p>
          <w:p w14:paraId="17C07257"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Nigerian Upstream Petroleum Regulatory Commission (NUPRC)</w:t>
            </w:r>
          </w:p>
          <w:p w14:paraId="4CEF38EA"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 xml:space="preserve">Niger Delta Development Commission (NDDC) </w:t>
            </w:r>
          </w:p>
          <w:p w14:paraId="10674386"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Nigerian Content Development and Monitoring Board (NCDMB)</w:t>
            </w:r>
          </w:p>
          <w:p w14:paraId="64962F57"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Nigerian National Petroleum Company Limited (NNPCL)</w:t>
            </w:r>
          </w:p>
          <w:p w14:paraId="70A2F744"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Federal Ministry of Finance (FMF)</w:t>
            </w:r>
          </w:p>
          <w:p w14:paraId="36F4E3AA"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Federal Ministry of Environment (</w:t>
            </w:r>
            <w:proofErr w:type="spellStart"/>
            <w:r>
              <w:rPr>
                <w:rFonts w:ascii="EB Garamond" w:eastAsia="EB Garamond" w:hAnsi="EB Garamond" w:cs="EB Garamond"/>
                <w:i/>
                <w:iCs/>
                <w:shd w:val="clear" w:color="auto" w:fill="D9E2F3"/>
              </w:rPr>
              <w:t>FMEv</w:t>
            </w:r>
            <w:proofErr w:type="spellEnd"/>
            <w:r>
              <w:rPr>
                <w:rFonts w:ascii="EB Garamond" w:eastAsia="EB Garamond" w:hAnsi="EB Garamond" w:cs="EB Garamond"/>
                <w:i/>
                <w:iCs/>
                <w:shd w:val="clear" w:color="auto" w:fill="D9E2F3"/>
              </w:rPr>
              <w:t>)</w:t>
            </w:r>
          </w:p>
          <w:p w14:paraId="6BCEC340"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Office of the Accountant-General of the Federation (OAGF)</w:t>
            </w:r>
          </w:p>
          <w:p w14:paraId="76256DED"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i/>
                <w:iCs/>
                <w:shd w:val="clear" w:color="auto" w:fill="D9E2F3"/>
              </w:rPr>
              <w:t xml:space="preserve">Page 19 to 20 &amp; 69 to 71 </w:t>
            </w:r>
            <w:r>
              <w:rPr>
                <w:rFonts w:ascii="EB Garamond" w:eastAsia="EB Garamond" w:hAnsi="EB Garamond" w:cs="EB Garamond"/>
                <w:shd w:val="clear" w:color="auto" w:fill="D9E2F3"/>
              </w:rPr>
              <w:t xml:space="preserve">of the 2023 NEITI Oil and Gas Industry Audit Report; </w:t>
            </w:r>
            <w:hyperlink r:id="rId11">
              <w:r>
                <w:rPr>
                  <w:rFonts w:ascii="EB Garamond" w:eastAsia="EB Garamond" w:hAnsi="EB Garamond" w:cs="EB Garamond"/>
                  <w:color w:val="1155CC"/>
                  <w:u w:val="single"/>
                  <w:shd w:val="clear" w:color="auto" w:fill="D9E2F3"/>
                </w:rPr>
                <w:t>https://www.neiti.gov.ng/Final-Report-NEITI-OGA-2023-Final-26-Sept-2024.pdf</w:t>
              </w:r>
            </w:hyperlink>
            <w:r>
              <w:rPr>
                <w:rFonts w:ascii="EB Garamond" w:eastAsia="EB Garamond" w:hAnsi="EB Garamond" w:cs="EB Garamond"/>
                <w:shd w:val="clear" w:color="auto" w:fill="D9E2F3"/>
              </w:rPr>
              <w:t xml:space="preserve"> ; </w:t>
            </w:r>
            <w:hyperlink r:id="rId12">
              <w:r>
                <w:rPr>
                  <w:rFonts w:ascii="EB Garamond" w:eastAsia="EB Garamond" w:hAnsi="EB Garamond" w:cs="EB Garamond"/>
                  <w:color w:val="1155CC"/>
                  <w:u w:val="single"/>
                  <w:shd w:val="clear" w:color="auto" w:fill="D9E2F3"/>
                </w:rPr>
                <w:t>https://www.nuprc.gov.ng/upload/nuprc_reports/annual-financial-operational-performance-reports_2023_Annual_Financial_Operation_1781450550234.pdf</w:t>
              </w:r>
            </w:hyperlink>
            <w:hyperlink r:id="rId13">
              <w:r>
                <w:rPr>
                  <w:rFonts w:ascii="EB Garamond" w:eastAsia="EB Garamond" w:hAnsi="EB Garamond" w:cs="EB Garamond"/>
                  <w:color w:val="0000FF"/>
                  <w:u w:val="single"/>
                  <w:shd w:val="clear" w:color="auto" w:fill="D9E2F3"/>
                </w:rPr>
                <w:t>/</w:t>
              </w:r>
            </w:hyperlink>
            <w:r>
              <w:rPr>
                <w:rFonts w:ascii="EB Garamond" w:eastAsia="EB Garamond" w:hAnsi="EB Garamond" w:cs="EB Garamond"/>
                <w:shd w:val="clear" w:color="auto" w:fill="D9E2F3"/>
              </w:rPr>
              <w:t xml:space="preserve">; </w:t>
            </w:r>
            <w:hyperlink r:id="rId14">
              <w:r>
                <w:rPr>
                  <w:rFonts w:ascii="EB Garamond" w:eastAsia="EB Garamond" w:hAnsi="EB Garamond" w:cs="EB Garamond"/>
                  <w:color w:val="1155CC"/>
                  <w:u w:val="single"/>
                  <w:shd w:val="clear" w:color="auto" w:fill="D9E2F3"/>
                </w:rPr>
                <w:t>https://www.nrs.gov.ng/uploads/2023_FIRS_Annual_Report_and_Accounts_bf2aa9034d.pdf</w:t>
              </w:r>
            </w:hyperlink>
            <w:r>
              <w:rPr>
                <w:rFonts w:ascii="EB Garamond" w:eastAsia="EB Garamond" w:hAnsi="EB Garamond" w:cs="EB Garamond"/>
                <w:shd w:val="clear" w:color="auto" w:fill="D9E2F3"/>
              </w:rPr>
              <w:t xml:space="preserve"> ; </w:t>
            </w:r>
            <w:hyperlink r:id="rId15">
              <w:r>
                <w:rPr>
                  <w:rFonts w:ascii="EB Garamond" w:eastAsia="EB Garamond" w:hAnsi="EB Garamond" w:cs="EB Garamond"/>
                  <w:color w:val="0000FF"/>
                  <w:u w:val="single"/>
                  <w:shd w:val="clear" w:color="auto" w:fill="D9E2F3"/>
                </w:rPr>
                <w:t>https://nnpcgroup.com/documents/2023%20Documents</w:t>
              </w:r>
            </w:hyperlink>
            <w:r>
              <w:rPr>
                <w:rFonts w:ascii="EB Garamond" w:eastAsia="EB Garamond" w:hAnsi="EB Garamond" w:cs="EB Garamond"/>
                <w:shd w:val="clear" w:color="auto" w:fill="D9E2F3"/>
              </w:rPr>
              <w:t xml:space="preserve"> ; </w:t>
            </w:r>
            <w:hyperlink r:id="rId16">
              <w:r>
                <w:rPr>
                  <w:rFonts w:ascii="EB Garamond" w:eastAsia="EB Garamond" w:hAnsi="EB Garamond" w:cs="EB Garamond"/>
                  <w:color w:val="0000FF"/>
                  <w:u w:val="single"/>
                  <w:shd w:val="clear" w:color="auto" w:fill="D9E2F3"/>
                </w:rPr>
                <w:t>https://ncdmb.gov.ng/ncdmb-annual-reports-2/</w:t>
              </w:r>
            </w:hyperlink>
            <w:r>
              <w:rPr>
                <w:rFonts w:ascii="EB Garamond" w:eastAsia="EB Garamond" w:hAnsi="EB Garamond" w:cs="EB Garamond"/>
                <w:shd w:val="clear" w:color="auto" w:fill="D9E2F3"/>
              </w:rPr>
              <w:t xml:space="preserve"> ; </w:t>
            </w:r>
            <w:hyperlink r:id="rId17">
              <w:r>
                <w:rPr>
                  <w:rFonts w:ascii="EB Garamond" w:eastAsia="EB Garamond" w:hAnsi="EB Garamond" w:cs="EB Garamond"/>
                  <w:color w:val="0000FF"/>
                  <w:u w:val="single"/>
                  <w:shd w:val="clear" w:color="auto" w:fill="D9E2F3"/>
                </w:rPr>
                <w:t>https://ncdf.com.ng/</w:t>
              </w:r>
            </w:hyperlink>
            <w:r>
              <w:rPr>
                <w:rFonts w:ascii="EB Garamond" w:eastAsia="EB Garamond" w:hAnsi="EB Garamond" w:cs="EB Garamond"/>
                <w:shd w:val="clear" w:color="auto" w:fill="D9E2F3"/>
              </w:rPr>
              <w:t xml:space="preserve"> ; </w:t>
            </w:r>
            <w:hyperlink r:id="rId18">
              <w:r>
                <w:rPr>
                  <w:rFonts w:ascii="EB Garamond" w:eastAsia="EB Garamond" w:hAnsi="EB Garamond" w:cs="EB Garamond"/>
                  <w:color w:val="1155CC"/>
                  <w:u w:val="single"/>
                  <w:shd w:val="clear" w:color="auto" w:fill="D9E2F3"/>
                </w:rPr>
                <w:t>https://www.nmdpra.gov.ng/OilGasData</w:t>
              </w:r>
            </w:hyperlink>
            <w:r>
              <w:rPr>
                <w:rFonts w:ascii="EB Garamond" w:eastAsia="EB Garamond" w:hAnsi="EB Garamond" w:cs="EB Garamond"/>
                <w:shd w:val="clear" w:color="auto" w:fill="D9E2F3"/>
              </w:rPr>
              <w:t xml:space="preserve">; </w:t>
            </w:r>
            <w:hyperlink r:id="rId19">
              <w:r>
                <w:rPr>
                  <w:rFonts w:ascii="EB Garamond" w:eastAsia="EB Garamond" w:hAnsi="EB Garamond" w:cs="EB Garamond"/>
                  <w:color w:val="0000FF"/>
                  <w:u w:val="single"/>
                  <w:shd w:val="clear" w:color="auto" w:fill="D9E2F3"/>
                </w:rPr>
                <w:t>https://dashboard.neiti.gov.ng/oil-and-gas/index.php</w:t>
              </w:r>
            </w:hyperlink>
            <w:r>
              <w:rPr>
                <w:rFonts w:ascii="EB Garamond" w:eastAsia="EB Garamond" w:hAnsi="EB Garamond" w:cs="EB Garamond"/>
                <w:shd w:val="clear" w:color="auto" w:fill="D9E2F3"/>
              </w:rPr>
              <w:t xml:space="preserve"> </w:t>
            </w:r>
          </w:p>
        </w:tc>
      </w:tr>
      <w:tr w:rsidR="000C6A43" w14:paraId="1A8CA7DD" w14:textId="77777777">
        <w:trPr>
          <w:trHeight w:val="1515"/>
        </w:trPr>
        <w:tc>
          <w:tcPr>
            <w:tcW w:w="1295" w:type="dxa"/>
            <w:tcBorders>
              <w:top w:val="single" w:sz="4" w:space="0" w:color="000000"/>
              <w:bottom w:val="single" w:sz="4" w:space="0" w:color="000000"/>
            </w:tcBorders>
          </w:tcPr>
          <w:p w14:paraId="646304CA" w14:textId="77777777" w:rsidR="000C6A43" w:rsidRDefault="00000000">
            <w:pPr>
              <w:rPr>
                <w:rFonts w:ascii="EB Garamond" w:eastAsia="EB Garamond" w:hAnsi="EB Garamond" w:cs="EB Garamond"/>
                <w:b/>
                <w:bCs/>
              </w:rPr>
            </w:pPr>
            <w:r>
              <w:rPr>
                <w:rFonts w:ascii="EB Garamond" w:eastAsia="EB Garamond" w:hAnsi="EB Garamond" w:cs="EB Garamond"/>
                <w:b/>
                <w:bCs/>
              </w:rPr>
              <w:lastRenderedPageBreak/>
              <w:t>Company payments 4.1.a, d</w:t>
            </w:r>
          </w:p>
        </w:tc>
        <w:tc>
          <w:tcPr>
            <w:tcW w:w="2652" w:type="dxa"/>
            <w:tcBorders>
              <w:top w:val="single" w:sz="4" w:space="0" w:color="000000"/>
              <w:bottom w:val="single" w:sz="4" w:space="0" w:color="000000"/>
            </w:tcBorders>
          </w:tcPr>
          <w:p w14:paraId="45BBB251" w14:textId="77777777" w:rsidR="000C6A43" w:rsidRDefault="00000000">
            <w:pPr>
              <w:rPr>
                <w:rFonts w:ascii="EB Garamond" w:eastAsia="EB Garamond" w:hAnsi="EB Garamond" w:cs="EB Garamond"/>
              </w:rPr>
            </w:pPr>
            <w:r>
              <w:rPr>
                <w:rFonts w:ascii="EB Garamond" w:eastAsia="EB Garamond" w:hAnsi="EB Garamond" w:cs="EB Garamond"/>
              </w:rPr>
              <w:t xml:space="preserve">Which </w:t>
            </w:r>
            <w:r>
              <w:rPr>
                <w:rFonts w:ascii="EB Garamond" w:eastAsia="EB Garamond" w:hAnsi="EB Garamond" w:cs="EB Garamond"/>
                <w:b/>
                <w:bCs/>
              </w:rPr>
              <w:t xml:space="preserve">companies </w:t>
            </w:r>
            <w:r>
              <w:rPr>
                <w:rFonts w:ascii="EB Garamond" w:eastAsia="EB Garamond" w:hAnsi="EB Garamond" w:cs="EB Garamond"/>
                <w:highlight w:val="yellow"/>
              </w:rPr>
              <w:t xml:space="preserve">of the Oil and </w:t>
            </w:r>
            <w:proofErr w:type="spellStart"/>
            <w:r>
              <w:rPr>
                <w:rFonts w:ascii="EB Garamond" w:eastAsia="EB Garamond" w:hAnsi="EB Garamond" w:cs="EB Garamond"/>
                <w:highlight w:val="yellow"/>
              </w:rPr>
              <w:t>gassector</w:t>
            </w:r>
            <w:proofErr w:type="spellEnd"/>
            <w:r>
              <w:rPr>
                <w:rFonts w:ascii="EB Garamond" w:eastAsia="EB Garamond" w:hAnsi="EB Garamond" w:cs="EB Garamond"/>
              </w:rPr>
              <w:t xml:space="preserve"> covered by the EITI reporting process are required to make payments to the government, and where can this information be accessed? </w:t>
            </w:r>
          </w:p>
        </w:tc>
        <w:tc>
          <w:tcPr>
            <w:tcW w:w="5125" w:type="dxa"/>
            <w:tcBorders>
              <w:top w:val="single" w:sz="4" w:space="0" w:color="000000"/>
              <w:bottom w:val="single" w:sz="4" w:space="0" w:color="000000"/>
            </w:tcBorders>
          </w:tcPr>
          <w:p w14:paraId="4CB4ADB5"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shd w:val="clear" w:color="auto" w:fill="D9E2F3"/>
              </w:rPr>
              <w:t xml:space="preserve">Page 21 – 25 of the 2023 NEITI Oil and Gas Industry Audit Report; </w:t>
            </w:r>
            <w:hyperlink r:id="rId20">
              <w:r>
                <w:rPr>
                  <w:rFonts w:ascii="EB Garamond" w:eastAsia="EB Garamond" w:hAnsi="EB Garamond" w:cs="EB Garamond"/>
                  <w:color w:val="1155CC"/>
                  <w:u w:val="single"/>
                  <w:shd w:val="clear" w:color="auto" w:fill="D9E2F3"/>
                </w:rPr>
                <w:t>https://www.neiti.gov.ng/Final-Report-NEITI-OGA-2023-Final-26-Sept-2024.pdf</w:t>
              </w:r>
            </w:hyperlink>
            <w:r>
              <w:rPr>
                <w:rFonts w:ascii="EB Garamond" w:eastAsia="EB Garamond" w:hAnsi="EB Garamond" w:cs="EB Garamond"/>
                <w:shd w:val="clear" w:color="auto" w:fill="D9E2F3"/>
              </w:rPr>
              <w:t xml:space="preserve"> ; </w:t>
            </w:r>
          </w:p>
          <w:p w14:paraId="4A78E241" w14:textId="77777777" w:rsidR="000C6A43" w:rsidRDefault="00000000">
            <w:pPr>
              <w:rPr>
                <w:rFonts w:ascii="EB Garamond" w:eastAsia="EB Garamond" w:hAnsi="EB Garamond" w:cs="EB Garamond"/>
              </w:rPr>
            </w:pPr>
            <w:r>
              <w:rPr>
                <w:rFonts w:ascii="EB Garamond" w:eastAsia="EB Garamond" w:hAnsi="EB Garamond" w:cs="EB Garamond"/>
                <w:shd w:val="clear" w:color="auto" w:fill="D9E2F3"/>
              </w:rPr>
              <w:t xml:space="preserve">Appendix 8; </w:t>
            </w:r>
            <w:hyperlink r:id="rId21">
              <w:r>
                <w:rPr>
                  <w:rFonts w:ascii="EB Garamond" w:eastAsia="EB Garamond" w:hAnsi="EB Garamond" w:cs="EB Garamond"/>
                  <w:color w:val="1155CC"/>
                  <w:u w:val="single"/>
                  <w:shd w:val="clear" w:color="auto" w:fill="D9E2F3"/>
                </w:rPr>
                <w:t>https://www.neiti.gov.ng/AUDIT%20REPORTS/OIL-AND-GAS/2022-2023/APPENDICES/Appendix-8-Payment-Project_Level_Reporting-2023.xlsx</w:t>
              </w:r>
            </w:hyperlink>
            <w:r>
              <w:rPr>
                <w:rFonts w:ascii="EB Garamond" w:eastAsia="EB Garamond" w:hAnsi="EB Garamond" w:cs="EB Garamond"/>
                <w:shd w:val="clear" w:color="auto" w:fill="D9E2F3"/>
              </w:rPr>
              <w:t xml:space="preserve"> ; </w:t>
            </w:r>
            <w:hyperlink r:id="rId22">
              <w:r>
                <w:rPr>
                  <w:rFonts w:ascii="EB Garamond" w:eastAsia="EB Garamond" w:hAnsi="EB Garamond" w:cs="EB Garamond"/>
                  <w:color w:val="0000FF"/>
                  <w:u w:val="single"/>
                  <w:shd w:val="clear" w:color="auto" w:fill="D9E2F3"/>
                </w:rPr>
                <w:t>https://dashboard.neiti.gov.ng/oil-and-gas/index.php</w:t>
              </w:r>
            </w:hyperlink>
            <w:r>
              <w:rPr>
                <w:rFonts w:ascii="EB Garamond" w:eastAsia="EB Garamond" w:hAnsi="EB Garamond" w:cs="EB Garamond"/>
                <w:shd w:val="clear" w:color="auto" w:fill="D9E2F3"/>
              </w:rPr>
              <w:t xml:space="preserve"> </w:t>
            </w:r>
          </w:p>
        </w:tc>
      </w:tr>
      <w:tr w:rsidR="000C6A43" w14:paraId="60AB2B2B" w14:textId="77777777">
        <w:trPr>
          <w:trHeight w:val="1236"/>
        </w:trPr>
        <w:tc>
          <w:tcPr>
            <w:tcW w:w="1295" w:type="dxa"/>
            <w:tcBorders>
              <w:top w:val="single" w:sz="4" w:space="0" w:color="000000"/>
              <w:bottom w:val="single" w:sz="4" w:space="0" w:color="000000"/>
            </w:tcBorders>
          </w:tcPr>
          <w:p w14:paraId="2110915E" w14:textId="77777777" w:rsidR="000C6A43" w:rsidRDefault="00000000">
            <w:pPr>
              <w:rPr>
                <w:rFonts w:ascii="EB Garamond" w:eastAsia="EB Garamond" w:hAnsi="EB Garamond" w:cs="EB Garamond"/>
                <w:b/>
                <w:bCs/>
              </w:rPr>
            </w:pPr>
            <w:r>
              <w:rPr>
                <w:rFonts w:ascii="EB Garamond" w:eastAsia="EB Garamond" w:hAnsi="EB Garamond" w:cs="EB Garamond"/>
                <w:b/>
                <w:bCs/>
              </w:rPr>
              <w:t>Audited financial statements 4.1. e</w:t>
            </w:r>
          </w:p>
        </w:tc>
        <w:tc>
          <w:tcPr>
            <w:tcW w:w="2652" w:type="dxa"/>
            <w:tcBorders>
              <w:top w:val="single" w:sz="4" w:space="0" w:color="000000"/>
              <w:bottom w:val="single" w:sz="4" w:space="0" w:color="000000"/>
            </w:tcBorders>
          </w:tcPr>
          <w:p w14:paraId="13A592F3" w14:textId="77777777" w:rsidR="000C6A43" w:rsidRDefault="00000000">
            <w:pPr>
              <w:rPr>
                <w:rFonts w:ascii="EB Garamond" w:eastAsia="EB Garamond" w:hAnsi="EB Garamond" w:cs="EB Garamond"/>
              </w:rPr>
            </w:pPr>
            <w:r>
              <w:rPr>
                <w:rFonts w:ascii="EB Garamond" w:eastAsia="EB Garamond" w:hAnsi="EB Garamond" w:cs="EB Garamond"/>
              </w:rPr>
              <w:t xml:space="preserve">Which </w:t>
            </w:r>
            <w:r>
              <w:rPr>
                <w:rFonts w:ascii="EB Garamond" w:eastAsia="EB Garamond" w:hAnsi="EB Garamond" w:cs="EB Garamond"/>
                <w:b/>
                <w:bCs/>
              </w:rPr>
              <w:t>companies</w:t>
            </w:r>
            <w:r>
              <w:rPr>
                <w:rFonts w:ascii="EB Garamond" w:eastAsia="EB Garamond" w:hAnsi="EB Garamond" w:cs="EB Garamond"/>
              </w:rPr>
              <w:t xml:space="preserve"> have published their audited financial statements or its main items and where can this information be accessed by the public?</w:t>
            </w:r>
          </w:p>
        </w:tc>
        <w:tc>
          <w:tcPr>
            <w:tcW w:w="5125" w:type="dxa"/>
            <w:tcBorders>
              <w:top w:val="single" w:sz="4" w:space="0" w:color="000000"/>
              <w:bottom w:val="single" w:sz="4" w:space="0" w:color="000000"/>
            </w:tcBorders>
          </w:tcPr>
          <w:p w14:paraId="520338E9" w14:textId="77777777" w:rsidR="000C6A43" w:rsidRDefault="00000000">
            <w:pPr>
              <w:rPr>
                <w:rFonts w:ascii="EB Garamond" w:eastAsia="EB Garamond" w:hAnsi="EB Garamond" w:cs="EB Garamond"/>
                <w:shd w:val="clear" w:color="auto" w:fill="D9E2F3"/>
              </w:rPr>
            </w:pPr>
            <w:proofErr w:type="spellStart"/>
            <w:r>
              <w:rPr>
                <w:rFonts w:ascii="EB Garamond" w:eastAsia="EB Garamond" w:hAnsi="EB Garamond" w:cs="EB Garamond"/>
                <w:shd w:val="clear" w:color="auto" w:fill="D9E2F3"/>
              </w:rPr>
              <w:t>Seplat</w:t>
            </w:r>
            <w:proofErr w:type="spellEnd"/>
            <w:r>
              <w:rPr>
                <w:rFonts w:ascii="EB Garamond" w:eastAsia="EB Garamond" w:hAnsi="EB Garamond" w:cs="EB Garamond"/>
                <w:shd w:val="clear" w:color="auto" w:fill="D9E2F3"/>
              </w:rPr>
              <w:t xml:space="preserve"> Energies Ltd -  </w:t>
            </w:r>
            <w:hyperlink r:id="rId23">
              <w:r>
                <w:rPr>
                  <w:rFonts w:ascii="EB Garamond" w:eastAsia="EB Garamond" w:hAnsi="EB Garamond" w:cs="EB Garamond"/>
                  <w:color w:val="0000FF"/>
                  <w:u w:val="single"/>
                  <w:shd w:val="clear" w:color="auto" w:fill="D9E2F3"/>
                </w:rPr>
                <w:t>https://www.seplatenergy.com/media/54qbdvut/7529-sep-ar23-24-07-03_web_compressed.pdf</w:t>
              </w:r>
            </w:hyperlink>
            <w:r>
              <w:rPr>
                <w:rFonts w:ascii="EB Garamond" w:eastAsia="EB Garamond" w:hAnsi="EB Garamond" w:cs="EB Garamond"/>
                <w:shd w:val="clear" w:color="auto" w:fill="D9E2F3"/>
              </w:rPr>
              <w:t xml:space="preserve"> ; </w:t>
            </w:r>
            <w:hyperlink r:id="rId24">
              <w:r>
                <w:rPr>
                  <w:rFonts w:ascii="EB Garamond" w:eastAsia="EB Garamond" w:hAnsi="EB Garamond" w:cs="EB Garamond"/>
                  <w:color w:val="0000FF"/>
                  <w:u w:val="single"/>
                  <w:shd w:val="clear" w:color="auto" w:fill="D9E2F3"/>
                </w:rPr>
                <w:t>https://nnpcgroup.com/insights/nnpc-releases-2023-audited-financial-statement-posts-n3-3trn-net-profit-declares-n2-1trn-dividend-targets-2mbpd-crude-oil-production-by-dec-2024</w:t>
              </w:r>
            </w:hyperlink>
            <w:r>
              <w:rPr>
                <w:rFonts w:ascii="EB Garamond" w:eastAsia="EB Garamond" w:hAnsi="EB Garamond" w:cs="EB Garamond"/>
                <w:shd w:val="clear" w:color="auto" w:fill="D9E2F3"/>
              </w:rPr>
              <w:t xml:space="preserve"> </w:t>
            </w:r>
          </w:p>
        </w:tc>
      </w:tr>
      <w:tr w:rsidR="000C6A43" w14:paraId="65215841" w14:textId="77777777">
        <w:trPr>
          <w:trHeight w:val="686"/>
        </w:trPr>
        <w:tc>
          <w:tcPr>
            <w:tcW w:w="1295" w:type="dxa"/>
            <w:tcBorders>
              <w:top w:val="single" w:sz="4" w:space="0" w:color="000000"/>
              <w:bottom w:val="single" w:sz="4" w:space="0" w:color="000000"/>
            </w:tcBorders>
          </w:tcPr>
          <w:p w14:paraId="21A3F95F" w14:textId="77777777" w:rsidR="000C6A43" w:rsidRDefault="00000000">
            <w:pPr>
              <w:rPr>
                <w:rFonts w:ascii="EB Garamond" w:eastAsia="EB Garamond" w:hAnsi="EB Garamond" w:cs="EB Garamond"/>
                <w:b/>
                <w:bCs/>
              </w:rPr>
            </w:pPr>
            <w:r>
              <w:rPr>
                <w:rFonts w:ascii="EB Garamond" w:eastAsia="EB Garamond" w:hAnsi="EB Garamond" w:cs="EB Garamond"/>
                <w:b/>
                <w:bCs/>
              </w:rPr>
              <w:t>Tax deductions and incentives 4.1.e</w:t>
            </w:r>
          </w:p>
        </w:tc>
        <w:tc>
          <w:tcPr>
            <w:tcW w:w="2652" w:type="dxa"/>
            <w:tcBorders>
              <w:top w:val="single" w:sz="4" w:space="0" w:color="000000"/>
              <w:bottom w:val="single" w:sz="4" w:space="0" w:color="000000"/>
            </w:tcBorders>
          </w:tcPr>
          <w:p w14:paraId="2AA288CE" w14:textId="77777777" w:rsidR="000C6A43" w:rsidRDefault="00000000">
            <w:pPr>
              <w:rPr>
                <w:rFonts w:ascii="EB Garamond" w:eastAsia="EB Garamond" w:hAnsi="EB Garamond" w:cs="EB Garamond"/>
              </w:rPr>
            </w:pPr>
            <w:r>
              <w:rPr>
                <w:rFonts w:ascii="EB Garamond" w:eastAsia="EB Garamond" w:hAnsi="EB Garamond" w:cs="EB Garamond"/>
              </w:rPr>
              <w:t xml:space="preserve">Which </w:t>
            </w:r>
            <w:r>
              <w:rPr>
                <w:rFonts w:ascii="EB Garamond" w:eastAsia="EB Garamond" w:hAnsi="EB Garamond" w:cs="EB Garamond"/>
                <w:b/>
                <w:bCs/>
              </w:rPr>
              <w:t>companies</w:t>
            </w:r>
            <w:r>
              <w:rPr>
                <w:rFonts w:ascii="EB Garamond" w:eastAsia="EB Garamond" w:hAnsi="EB Garamond" w:cs="EB Garamond"/>
              </w:rPr>
              <w:t xml:space="preserve"> received tax deductions and incentives during the period covered by this template? Where can this information be accessed by the public? </w:t>
            </w:r>
          </w:p>
        </w:tc>
        <w:tc>
          <w:tcPr>
            <w:tcW w:w="5125" w:type="dxa"/>
            <w:tcBorders>
              <w:top w:val="single" w:sz="4" w:space="0" w:color="000000"/>
              <w:bottom w:val="single" w:sz="4" w:space="0" w:color="000000"/>
            </w:tcBorders>
          </w:tcPr>
          <w:p w14:paraId="386711C4"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 xml:space="preserve">specify company, the corresponding deduction or incentives applicable to it, and where this information could be accessed by the public. Please add website links if applicable. Appendix 13 for NNPCL’s road projects    </w:t>
            </w:r>
            <w:hyperlink r:id="rId25">
              <w:r>
                <w:rPr>
                  <w:rFonts w:ascii="EB Garamond" w:eastAsia="EB Garamond" w:hAnsi="EB Garamond" w:cs="EB Garamond"/>
                  <w:i/>
                  <w:iCs/>
                  <w:color w:val="1155CC"/>
                  <w:u w:val="single"/>
                  <w:shd w:val="clear" w:color="auto" w:fill="D9E2F3"/>
                </w:rPr>
                <w:t>https://www.neiti.gov.ng/AUDIT%20REPORTS/OIL-AND-GAS/2022-2023/APPENDICES/Appendix%2013_NNPC%20Road%20Infrastructure%20Payments.xlsx</w:t>
              </w:r>
            </w:hyperlink>
            <w:r>
              <w:rPr>
                <w:rFonts w:ascii="EB Garamond" w:eastAsia="EB Garamond" w:hAnsi="EB Garamond" w:cs="EB Garamond"/>
                <w:i/>
                <w:iCs/>
                <w:shd w:val="clear" w:color="auto" w:fill="D9E2F3"/>
              </w:rPr>
              <w:t xml:space="preserve">  </w:t>
            </w:r>
          </w:p>
        </w:tc>
      </w:tr>
    </w:tbl>
    <w:p w14:paraId="4B439D77" w14:textId="77777777" w:rsidR="000C6A43" w:rsidRDefault="00000000">
      <w:pPr>
        <w:pStyle w:val="Heading3"/>
        <w:rPr>
          <w:rFonts w:ascii="EB Garamond" w:eastAsia="EB Garamond" w:hAnsi="EB Garamond" w:cs="EB Garamond"/>
        </w:rPr>
      </w:pPr>
      <w:bookmarkStart w:id="8" w:name="_heading=h.l5quw8vb84ko" w:colFirst="0" w:colLast="0"/>
      <w:bookmarkEnd w:id="8"/>
      <w:r>
        <w:rPr>
          <w:rFonts w:ascii="EB Garamond" w:eastAsia="EB Garamond" w:hAnsi="EB Garamond" w:cs="EB Garamond"/>
        </w:rPr>
        <w:t>Technical requirements</w:t>
      </w:r>
    </w:p>
    <w:p w14:paraId="7BFCAEA0" w14:textId="77777777" w:rsidR="000C6A43" w:rsidRDefault="00000000">
      <w:pPr>
        <w:rPr>
          <w:rFonts w:ascii="EB Garamond" w:eastAsia="EB Garamond" w:hAnsi="EB Garamond" w:cs="EB Garamond"/>
        </w:rPr>
      </w:pPr>
      <w:r>
        <w:rPr>
          <w:rFonts w:ascii="EB Garamond" w:eastAsia="EB Garamond" w:hAnsi="EB Garamond" w:cs="EB Garamond"/>
        </w:rPr>
        <w:t xml:space="preserve"> </w:t>
      </w:r>
    </w:p>
    <w:tbl>
      <w:tblPr>
        <w:tblStyle w:val="a2"/>
        <w:tblW w:w="9077" w:type="dxa"/>
        <w:tblInd w:w="-5"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1587"/>
        <w:gridCol w:w="7490"/>
      </w:tblGrid>
      <w:tr w:rsidR="000C6A43" w14:paraId="21316A68" w14:textId="77777777">
        <w:tc>
          <w:tcPr>
            <w:tcW w:w="1587" w:type="dxa"/>
            <w:shd w:val="clear" w:color="auto" w:fill="B4C6E7"/>
          </w:tcPr>
          <w:p w14:paraId="27C42C82" w14:textId="77777777" w:rsidR="000C6A43" w:rsidRDefault="00000000">
            <w:pPr>
              <w:rPr>
                <w:rFonts w:ascii="EB Garamond" w:eastAsia="EB Garamond" w:hAnsi="EB Garamond" w:cs="EB Garamond"/>
                <w:b/>
                <w:bCs/>
              </w:rPr>
            </w:pPr>
            <w:r>
              <w:rPr>
                <w:rFonts w:ascii="EB Garamond" w:eastAsia="EB Garamond" w:hAnsi="EB Garamond" w:cs="EB Garamond"/>
                <w:b/>
                <w:bCs/>
              </w:rPr>
              <w:t>Required</w:t>
            </w:r>
          </w:p>
        </w:tc>
        <w:tc>
          <w:tcPr>
            <w:tcW w:w="7490" w:type="dxa"/>
            <w:shd w:val="clear" w:color="auto" w:fill="B4C6E7"/>
          </w:tcPr>
          <w:p w14:paraId="2BEC3EC9" w14:textId="77777777" w:rsidR="000C6A43" w:rsidRDefault="00000000">
            <w:pPr>
              <w:rPr>
                <w:rFonts w:ascii="EB Garamond" w:eastAsia="EB Garamond" w:hAnsi="EB Garamond" w:cs="EB Garamond"/>
                <w:b/>
                <w:bCs/>
              </w:rPr>
            </w:pPr>
            <w:r>
              <w:rPr>
                <w:rFonts w:ascii="EB Garamond" w:eastAsia="EB Garamond" w:hAnsi="EB Garamond" w:cs="EB Garamond"/>
                <w:b/>
                <w:bCs/>
              </w:rPr>
              <w:t>#4.1.b – full government disclosure of extractives revenues</w:t>
            </w:r>
          </w:p>
        </w:tc>
      </w:tr>
      <w:tr w:rsidR="000C6A43" w14:paraId="06418E8D" w14:textId="77777777">
        <w:tc>
          <w:tcPr>
            <w:tcW w:w="1587" w:type="dxa"/>
          </w:tcPr>
          <w:p w14:paraId="7FCBD2E5" w14:textId="77777777" w:rsidR="000C6A43" w:rsidRDefault="00000000">
            <w:pPr>
              <w:rPr>
                <w:rFonts w:ascii="EB Garamond" w:eastAsia="EB Garamond" w:hAnsi="EB Garamond" w:cs="EB Garamond"/>
                <w:b/>
                <w:bCs/>
              </w:rPr>
            </w:pPr>
            <w:r>
              <w:rPr>
                <w:rFonts w:ascii="EB Garamond" w:eastAsia="EB Garamond" w:hAnsi="EB Garamond" w:cs="EB Garamond"/>
                <w:i/>
                <w:iCs/>
              </w:rPr>
              <w:t>Availability</w:t>
            </w:r>
          </w:p>
        </w:tc>
        <w:tc>
          <w:tcPr>
            <w:tcW w:w="7490" w:type="dxa"/>
          </w:tcPr>
          <w:p w14:paraId="4966A775" w14:textId="77777777" w:rsidR="000C6A43" w:rsidRDefault="00000000">
            <w:pPr>
              <w:rPr>
                <w:rFonts w:ascii="EB Garamond" w:eastAsia="EB Garamond" w:hAnsi="EB Garamond" w:cs="EB Garamond"/>
              </w:rPr>
            </w:pPr>
            <w:r>
              <w:rPr>
                <w:rFonts w:ascii="EB Garamond" w:eastAsia="EB Garamond" w:hAnsi="EB Garamond" w:cs="EB Garamond"/>
              </w:rPr>
              <w:t xml:space="preserve">Does the government disclose the amount of </w:t>
            </w:r>
            <w:r>
              <w:rPr>
                <w:rFonts w:ascii="EB Garamond" w:eastAsia="EB Garamond" w:hAnsi="EB Garamond" w:cs="EB Garamond"/>
                <w:u w:val="single"/>
              </w:rPr>
              <w:t>total revenues</w:t>
            </w:r>
            <w:r>
              <w:rPr>
                <w:rFonts w:ascii="EB Garamond" w:eastAsia="EB Garamond" w:hAnsi="EB Garamond" w:cs="EB Garamond"/>
              </w:rPr>
              <w:t xml:space="preserve"> received from oil, gas and mining companies?</w:t>
            </w:r>
          </w:p>
          <w:p w14:paraId="02330E8C" w14:textId="77777777" w:rsidR="000C6A43" w:rsidRDefault="00000000">
            <w:pPr>
              <w:rPr>
                <w:rFonts w:ascii="EB Garamond" w:eastAsia="EB Garamond" w:hAnsi="EB Garamond" w:cs="EB Garamond"/>
                <w:shd w:val="clear" w:color="auto" w:fill="D9E2F3"/>
              </w:rPr>
            </w:pPr>
            <w:sdt>
              <w:sdtPr>
                <w:tag w:val="goog_rdk_4"/>
                <w:id w:val="-61586499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5"/>
                <w:id w:val="156926817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7BC1B891" w14:textId="77777777" w:rsidR="000C6A43" w:rsidRDefault="000C6A43">
            <w:pPr>
              <w:rPr>
                <w:rFonts w:ascii="EB Garamond" w:eastAsia="EB Garamond" w:hAnsi="EB Garamond" w:cs="EB Garamond"/>
              </w:rPr>
            </w:pPr>
          </w:p>
          <w:p w14:paraId="51D29D38" w14:textId="77777777" w:rsidR="000C6A43" w:rsidRDefault="00000000">
            <w:pPr>
              <w:rPr>
                <w:rFonts w:ascii="EB Garamond" w:eastAsia="EB Garamond" w:hAnsi="EB Garamond" w:cs="EB Garamond"/>
              </w:rPr>
            </w:pPr>
            <w:r>
              <w:rPr>
                <w:rFonts w:ascii="EB Garamond" w:eastAsia="EB Garamond" w:hAnsi="EB Garamond" w:cs="EB Garamond"/>
              </w:rPr>
              <w:t xml:space="preserve">Are these revenues </w:t>
            </w:r>
            <w:r>
              <w:rPr>
                <w:rFonts w:ascii="EB Garamond" w:eastAsia="EB Garamond" w:hAnsi="EB Garamond" w:cs="EB Garamond"/>
                <w:u w:val="single"/>
              </w:rPr>
              <w:t>disaggregated</w:t>
            </w:r>
            <w:r>
              <w:rPr>
                <w:rFonts w:ascii="EB Garamond" w:eastAsia="EB Garamond" w:hAnsi="EB Garamond" w:cs="EB Garamond"/>
              </w:rPr>
              <w:t xml:space="preserve"> by revenue stream?</w:t>
            </w:r>
          </w:p>
          <w:p w14:paraId="17E65892" w14:textId="77777777" w:rsidR="000C6A43" w:rsidRDefault="00000000">
            <w:pPr>
              <w:rPr>
                <w:rFonts w:ascii="EB Garamond" w:eastAsia="EB Garamond" w:hAnsi="EB Garamond" w:cs="EB Garamond"/>
                <w:shd w:val="clear" w:color="auto" w:fill="D9E2F3"/>
              </w:rPr>
            </w:pPr>
            <w:sdt>
              <w:sdtPr>
                <w:tag w:val="goog_rdk_6"/>
                <w:id w:val="-122275009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7"/>
                <w:id w:val="-54968480"/>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sdt>
              <w:sdtPr>
                <w:tag w:val="goog_rdk_8"/>
                <w:id w:val="10827685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Partially</w:t>
            </w:r>
          </w:p>
          <w:p w14:paraId="7AE089BD" w14:textId="77777777" w:rsidR="000C6A43" w:rsidRDefault="000C6A43">
            <w:pPr>
              <w:rPr>
                <w:rFonts w:ascii="EB Garamond" w:eastAsia="EB Garamond" w:hAnsi="EB Garamond" w:cs="EB Garamond"/>
              </w:rPr>
            </w:pPr>
          </w:p>
          <w:p w14:paraId="13111A6A" w14:textId="77777777" w:rsidR="000C6A43" w:rsidRDefault="00000000">
            <w:pPr>
              <w:rPr>
                <w:rFonts w:ascii="EB Garamond" w:eastAsia="EB Garamond" w:hAnsi="EB Garamond" w:cs="EB Garamond"/>
              </w:rPr>
            </w:pPr>
            <w:r>
              <w:rPr>
                <w:rFonts w:ascii="EB Garamond" w:eastAsia="EB Garamond" w:hAnsi="EB Garamond" w:cs="EB Garamond"/>
              </w:rPr>
              <w:t xml:space="preserve">If the answer is </w:t>
            </w:r>
            <w:r>
              <w:rPr>
                <w:rFonts w:ascii="EB Garamond" w:eastAsia="EB Garamond" w:hAnsi="EB Garamond" w:cs="EB Garamond"/>
                <w:u w:val="single"/>
              </w:rPr>
              <w:t>partially</w:t>
            </w:r>
            <w:r>
              <w:rPr>
                <w:rFonts w:ascii="EB Garamond" w:eastAsia="EB Garamond" w:hAnsi="EB Garamond" w:cs="EB Garamond"/>
              </w:rPr>
              <w:t xml:space="preserve">, which revenue streams were </w:t>
            </w:r>
            <w:r>
              <w:rPr>
                <w:rFonts w:ascii="EB Garamond" w:eastAsia="EB Garamond" w:hAnsi="EB Garamond" w:cs="EB Garamond"/>
                <w:u w:val="single"/>
              </w:rPr>
              <w:t>not disaggregated</w:t>
            </w:r>
            <w:r>
              <w:rPr>
                <w:rFonts w:ascii="EB Garamond" w:eastAsia="EB Garamond" w:hAnsi="EB Garamond" w:cs="EB Garamond"/>
              </w:rPr>
              <w:t xml:space="preserve">? </w:t>
            </w:r>
          </w:p>
          <w:p w14:paraId="122F06A3"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shd w:val="clear" w:color="auto" w:fill="D9E2F3"/>
              </w:rPr>
              <w:t>Explain:</w:t>
            </w:r>
          </w:p>
          <w:p w14:paraId="311E628C" w14:textId="77777777" w:rsidR="000C6A43" w:rsidRDefault="000C6A43">
            <w:pPr>
              <w:rPr>
                <w:rFonts w:ascii="EB Garamond" w:eastAsia="EB Garamond" w:hAnsi="EB Garamond" w:cs="EB Garamond"/>
                <w:shd w:val="clear" w:color="auto" w:fill="D9E2F3"/>
              </w:rPr>
            </w:pPr>
          </w:p>
          <w:p w14:paraId="75B76BB3" w14:textId="77777777" w:rsidR="000C6A43" w:rsidRDefault="00000000">
            <w:pPr>
              <w:rPr>
                <w:rFonts w:ascii="EB Garamond" w:eastAsia="EB Garamond" w:hAnsi="EB Garamond" w:cs="EB Garamond"/>
              </w:rPr>
            </w:pPr>
            <w:r>
              <w:rPr>
                <w:rFonts w:ascii="EB Garamond" w:eastAsia="EB Garamond" w:hAnsi="EB Garamond" w:cs="EB Garamond"/>
              </w:rPr>
              <w:t xml:space="preserve">If </w:t>
            </w:r>
            <w:r>
              <w:rPr>
                <w:rFonts w:ascii="EB Garamond" w:eastAsia="EB Garamond" w:hAnsi="EB Garamond" w:cs="EB Garamond"/>
                <w:u w:val="single"/>
              </w:rPr>
              <w:t>no or partially</w:t>
            </w:r>
            <w:r>
              <w:rPr>
                <w:rFonts w:ascii="EB Garamond" w:eastAsia="EB Garamond" w:hAnsi="EB Garamond" w:cs="EB Garamond"/>
              </w:rPr>
              <w:t>, is this because of significant practical or legal barriers?</w:t>
            </w:r>
          </w:p>
          <w:p w14:paraId="18AB9FE0" w14:textId="77777777" w:rsidR="000C6A43" w:rsidRDefault="00000000">
            <w:pPr>
              <w:rPr>
                <w:rFonts w:ascii="EB Garamond" w:eastAsia="EB Garamond" w:hAnsi="EB Garamond" w:cs="EB Garamond"/>
                <w:shd w:val="clear" w:color="auto" w:fill="D9E2F3"/>
              </w:rPr>
            </w:pPr>
            <w:sdt>
              <w:sdtPr>
                <w:tag w:val="goog_rdk_9"/>
                <w:id w:val="-114154805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0"/>
                <w:id w:val="-17662487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0B2112F2"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shd w:val="clear" w:color="auto" w:fill="D9E2F3"/>
              </w:rPr>
              <w:t>Explain:</w:t>
            </w:r>
          </w:p>
          <w:p w14:paraId="0EE074BB" w14:textId="77777777" w:rsidR="000C6A43" w:rsidRDefault="000C6A43">
            <w:pPr>
              <w:rPr>
                <w:rFonts w:ascii="EB Garamond" w:eastAsia="EB Garamond" w:hAnsi="EB Garamond" w:cs="EB Garamond"/>
                <w:b/>
                <w:bCs/>
              </w:rPr>
            </w:pPr>
          </w:p>
          <w:p w14:paraId="53EAE0DB" w14:textId="77777777" w:rsidR="000C6A43" w:rsidRDefault="00000000">
            <w:pPr>
              <w:rPr>
                <w:rFonts w:ascii="EB Garamond" w:eastAsia="EB Garamond" w:hAnsi="EB Garamond" w:cs="EB Garamond"/>
                <w:b/>
                <w:bCs/>
                <w:i/>
                <w:iCs/>
              </w:rPr>
            </w:pPr>
            <w:r>
              <w:rPr>
                <w:rFonts w:ascii="EB Garamond" w:eastAsia="EB Garamond" w:hAnsi="EB Garamond" w:cs="EB Garamond"/>
                <w:b/>
                <w:bCs/>
                <w:i/>
                <w:iCs/>
              </w:rPr>
              <w:t>Where to find the full government revenues disaggregated by payment stream</w:t>
            </w:r>
          </w:p>
          <w:p w14:paraId="74C110DD"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 xml:space="preserve">Systematic disclosures: </w:t>
            </w:r>
            <w:r>
              <w:rPr>
                <w:rFonts w:ascii="EB Garamond" w:eastAsia="EB Garamond" w:hAnsi="EB Garamond" w:cs="EB Garamond"/>
                <w:i/>
                <w:iCs/>
                <w:color w:val="000000"/>
                <w:shd w:val="clear" w:color="auto" w:fill="D9E2F3"/>
              </w:rPr>
              <w:t xml:space="preserve">Nigerian Upstream Petroleum Regulatory Commission (NUPRC), </w:t>
            </w:r>
            <w:hyperlink r:id="rId26">
              <w:r>
                <w:rPr>
                  <w:rFonts w:ascii="EB Garamond" w:eastAsia="EB Garamond" w:hAnsi="EB Garamond" w:cs="EB Garamond"/>
                  <w:i/>
                  <w:iCs/>
                  <w:color w:val="1155CC"/>
                  <w:u w:val="single"/>
                  <w:shd w:val="clear" w:color="auto" w:fill="D9E2F3"/>
                </w:rPr>
                <w:t>https://www.nuprc.gov.ng/upload/nuprc_reports/annual-financial-operational-performance-reports_2023_Annual_Financial_Operation_1781450550234.pdf</w:t>
              </w:r>
            </w:hyperlink>
            <w:r>
              <w:rPr>
                <w:rFonts w:ascii="EB Garamond" w:eastAsia="EB Garamond" w:hAnsi="EB Garamond" w:cs="EB Garamond"/>
                <w:i/>
                <w:iCs/>
                <w:color w:val="000000"/>
                <w:shd w:val="clear" w:color="auto" w:fill="D9E2F3"/>
              </w:rPr>
              <w:t xml:space="preserve">  ; Revenue Mobilisation Allocation and Fiscal Commission (RMAFC); </w:t>
            </w:r>
            <w:hyperlink r:id="rId27">
              <w:r>
                <w:rPr>
                  <w:rFonts w:ascii="EB Garamond" w:eastAsia="EB Garamond" w:hAnsi="EB Garamond" w:cs="EB Garamond"/>
                  <w:i/>
                  <w:iCs/>
                  <w:color w:val="1155CC"/>
                  <w:u w:val="single"/>
                  <w:shd w:val="clear" w:color="auto" w:fill="D9E2F3"/>
                </w:rPr>
                <w:t>https://rmafc.gov.ng/crude-oil/</w:t>
              </w:r>
            </w:hyperlink>
            <w:r>
              <w:rPr>
                <w:rFonts w:ascii="EB Garamond" w:eastAsia="EB Garamond" w:hAnsi="EB Garamond" w:cs="EB Garamond"/>
                <w:i/>
                <w:iCs/>
                <w:color w:val="000000"/>
                <w:shd w:val="clear" w:color="auto" w:fill="D9E2F3"/>
              </w:rPr>
              <w:t xml:space="preserve">  ; </w:t>
            </w:r>
            <w:hyperlink r:id="rId28">
              <w:r>
                <w:rPr>
                  <w:rFonts w:ascii="EB Garamond" w:eastAsia="EB Garamond" w:hAnsi="EB Garamond" w:cs="EB Garamond"/>
                  <w:color w:val="1155CC"/>
                  <w:u w:val="single"/>
                  <w:shd w:val="clear" w:color="auto" w:fill="D9E2F3"/>
                </w:rPr>
                <w:t>https://www.nrs.gov.ng/transparency/annual-reports</w:t>
              </w:r>
            </w:hyperlink>
            <w:r>
              <w:rPr>
                <w:rFonts w:ascii="EB Garamond" w:eastAsia="EB Garamond" w:hAnsi="EB Garamond" w:cs="EB Garamond"/>
              </w:rPr>
              <w:t>;</w:t>
            </w:r>
            <w:r>
              <w:rPr>
                <w:rFonts w:ascii="EB Garamond" w:eastAsia="EB Garamond" w:hAnsi="EB Garamond" w:cs="EB Garamond"/>
                <w:color w:val="000000"/>
              </w:rPr>
              <w:t xml:space="preserve"> </w:t>
            </w:r>
            <w:hyperlink r:id="rId29">
              <w:r>
                <w:rPr>
                  <w:rFonts w:ascii="EB Garamond" w:eastAsia="EB Garamond" w:hAnsi="EB Garamond" w:cs="EB Garamond"/>
                  <w:color w:val="0000FF"/>
                  <w:u w:val="single"/>
                </w:rPr>
                <w:t>https://nnpcgroup.com/Publications/Pages/Reports-Data.aspx</w:t>
              </w:r>
            </w:hyperlink>
            <w:r>
              <w:rPr>
                <w:rFonts w:ascii="EB Garamond" w:eastAsia="EB Garamond" w:hAnsi="EB Garamond" w:cs="EB Garamond"/>
                <w:color w:val="000000"/>
              </w:rPr>
              <w:t xml:space="preserve">; </w:t>
            </w:r>
            <w:hyperlink r:id="rId30">
              <w:r>
                <w:rPr>
                  <w:rFonts w:ascii="EB Garamond" w:eastAsia="EB Garamond" w:hAnsi="EB Garamond" w:cs="EB Garamond"/>
                  <w:color w:val="1155CC"/>
                  <w:u w:val="single"/>
                </w:rPr>
                <w:t>https://oagf.gov.ng/publications/faac-report/page/3/</w:t>
              </w:r>
            </w:hyperlink>
            <w:r>
              <w:rPr>
                <w:rFonts w:ascii="EB Garamond" w:eastAsia="EB Garamond" w:hAnsi="EB Garamond" w:cs="EB Garamond"/>
              </w:rPr>
              <w:t>;</w:t>
            </w:r>
            <w:r>
              <w:rPr>
                <w:rFonts w:ascii="EB Garamond" w:eastAsia="EB Garamond" w:hAnsi="EB Garamond" w:cs="EB Garamond"/>
                <w:color w:val="000000"/>
              </w:rPr>
              <w:t xml:space="preserve"> </w:t>
            </w:r>
            <w:hyperlink r:id="rId31">
              <w:r>
                <w:rPr>
                  <w:rFonts w:ascii="EB Garamond" w:eastAsia="EB Garamond" w:hAnsi="EB Garamond" w:cs="EB Garamond"/>
                  <w:color w:val="0000FF"/>
                  <w:u w:val="single"/>
                </w:rPr>
                <w:t>https://www.cbn.gov.ng/Out/2024/RSD/November%202023%20Monthly%20Economic%20Report.pdf</w:t>
              </w:r>
            </w:hyperlink>
            <w:r>
              <w:rPr>
                <w:rFonts w:ascii="EB Garamond" w:eastAsia="EB Garamond" w:hAnsi="EB Garamond" w:cs="EB Garamond"/>
                <w:color w:val="000000"/>
              </w:rPr>
              <w:t xml:space="preserve">; </w:t>
            </w:r>
            <w:hyperlink r:id="rId32">
              <w:r>
                <w:rPr>
                  <w:rFonts w:ascii="EB Garamond" w:eastAsia="EB Garamond" w:hAnsi="EB Garamond" w:cs="EB Garamond"/>
                  <w:color w:val="0000FF"/>
                  <w:u w:val="single"/>
                </w:rPr>
                <w:t>https://nnpcgroup.com/documents/2023%20Documents/2023%20Monthly%20Disclosures</w:t>
              </w:r>
            </w:hyperlink>
            <w:r>
              <w:rPr>
                <w:rFonts w:ascii="EB Garamond" w:eastAsia="EB Garamond" w:hAnsi="EB Garamond" w:cs="EB Garamond"/>
                <w:color w:val="000000"/>
              </w:rPr>
              <w:t xml:space="preserve"> </w:t>
            </w:r>
          </w:p>
          <w:p w14:paraId="2DB0F04A"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77FF000D"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 xml:space="preserve">Other sources: </w:t>
            </w:r>
            <w:r>
              <w:rPr>
                <w:rFonts w:ascii="EB Garamond" w:eastAsia="EB Garamond" w:hAnsi="EB Garamond" w:cs="EB Garamond"/>
                <w:i/>
                <w:iCs/>
                <w:shd w:val="clear" w:color="auto" w:fill="D9E2F3"/>
              </w:rPr>
              <w:t xml:space="preserve"> Chapter 5 of the 2023 oil and gas industry audit: </w:t>
            </w:r>
            <w:hyperlink r:id="rId33">
              <w:r>
                <w:rPr>
                  <w:rFonts w:ascii="EB Garamond" w:eastAsia="EB Garamond" w:hAnsi="EB Garamond" w:cs="EB Garamond"/>
                  <w:i/>
                  <w:iCs/>
                  <w:color w:val="1155CC"/>
                  <w:u w:val="single"/>
                  <w:shd w:val="clear" w:color="auto" w:fill="D9E2F3"/>
                </w:rPr>
                <w:t>https://www.neiti.gov.ng/AUDIT%20REPORTS/OIL-AND-GAS/2022-2023/APPENDICES/Appendix-8-Payment-Project_Level_Reporting-2023.xlsx</w:t>
              </w:r>
            </w:hyperlink>
            <w:r>
              <w:rPr>
                <w:rFonts w:ascii="EB Garamond" w:eastAsia="EB Garamond" w:hAnsi="EB Garamond" w:cs="EB Garamond"/>
                <w:i/>
                <w:iCs/>
                <w:shd w:val="clear" w:color="auto" w:fill="D9E2F3"/>
              </w:rPr>
              <w:t xml:space="preserve">  ; </w:t>
            </w:r>
            <w:hyperlink r:id="rId34">
              <w:r>
                <w:rPr>
                  <w:rFonts w:ascii="EB Garamond" w:eastAsia="EB Garamond" w:hAnsi="EB Garamond" w:cs="EB Garamond"/>
                  <w:i/>
                  <w:iCs/>
                  <w:color w:val="1155CC"/>
                  <w:u w:val="single"/>
                  <w:shd w:val="clear" w:color="auto" w:fill="D9E2F3"/>
                </w:rPr>
                <w:t>https://www.neiti.gov.ng/Final-Report-NEITI-OGA-2023-Final-26-Sept-2024.pdf</w:t>
              </w:r>
            </w:hyperlink>
            <w:r>
              <w:rPr>
                <w:rFonts w:ascii="EB Garamond" w:eastAsia="EB Garamond" w:hAnsi="EB Garamond" w:cs="EB Garamond"/>
                <w:i/>
                <w:iCs/>
                <w:shd w:val="clear" w:color="auto" w:fill="D9E2F3"/>
              </w:rPr>
              <w:t xml:space="preserve"> ; </w:t>
            </w:r>
            <w:hyperlink r:id="rId35">
              <w:r>
                <w:rPr>
                  <w:rFonts w:ascii="EB Garamond" w:eastAsia="EB Garamond" w:hAnsi="EB Garamond" w:cs="EB Garamond"/>
                  <w:i/>
                  <w:iCs/>
                  <w:color w:val="1155CC"/>
                  <w:u w:val="single"/>
                  <w:shd w:val="clear" w:color="auto" w:fill="D9E2F3"/>
                </w:rPr>
                <w:t>https://www.neiti.gov.ng/AUDIT%20REPORTS/OIL-AND-GAS/2022-2023/APPENDICES/Appendix%207-%20NNPCL%20Lifting%20and%20Sales.xlsx</w:t>
              </w:r>
            </w:hyperlink>
            <w:r>
              <w:rPr>
                <w:rFonts w:ascii="EB Garamond" w:eastAsia="EB Garamond" w:hAnsi="EB Garamond" w:cs="EB Garamond"/>
                <w:i/>
                <w:iCs/>
                <w:shd w:val="clear" w:color="auto" w:fill="D9E2F3"/>
              </w:rPr>
              <w:t xml:space="preserve">  ;  </w:t>
            </w:r>
          </w:p>
          <w:p w14:paraId="0CB1E345" w14:textId="77777777" w:rsidR="000C6A43" w:rsidRDefault="000C6A43">
            <w:pPr>
              <w:rPr>
                <w:rFonts w:ascii="EB Garamond" w:eastAsia="EB Garamond" w:hAnsi="EB Garamond" w:cs="EB Garamond"/>
                <w:b/>
                <w:bCs/>
              </w:rPr>
            </w:pPr>
          </w:p>
          <w:p w14:paraId="1F687AF3" w14:textId="77777777" w:rsidR="000C6A43" w:rsidRDefault="000C6A43">
            <w:pPr>
              <w:rPr>
                <w:rFonts w:ascii="EB Garamond" w:eastAsia="EB Garamond" w:hAnsi="EB Garamond" w:cs="EB Garamond"/>
                <w:b/>
                <w:bCs/>
              </w:rPr>
            </w:pPr>
          </w:p>
        </w:tc>
      </w:tr>
      <w:tr w:rsidR="000C6A43" w14:paraId="085AF5B6" w14:textId="77777777">
        <w:tc>
          <w:tcPr>
            <w:tcW w:w="1587" w:type="dxa"/>
            <w:shd w:val="clear" w:color="auto" w:fill="B4C6E7"/>
          </w:tcPr>
          <w:p w14:paraId="1C067BA2"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Required</w:t>
            </w:r>
          </w:p>
        </w:tc>
        <w:tc>
          <w:tcPr>
            <w:tcW w:w="7490" w:type="dxa"/>
            <w:shd w:val="clear" w:color="auto" w:fill="B4C6E7"/>
          </w:tcPr>
          <w:p w14:paraId="3FC1C979" w14:textId="77777777" w:rsidR="000C6A43" w:rsidRDefault="00000000">
            <w:pPr>
              <w:rPr>
                <w:rFonts w:ascii="EB Garamond" w:eastAsia="EB Garamond" w:hAnsi="EB Garamond" w:cs="EB Garamond"/>
                <w:b/>
                <w:bCs/>
              </w:rPr>
            </w:pPr>
            <w:r>
              <w:rPr>
                <w:rFonts w:ascii="EB Garamond" w:eastAsia="EB Garamond" w:hAnsi="EB Garamond" w:cs="EB Garamond"/>
                <w:b/>
                <w:bCs/>
              </w:rPr>
              <w:t>#4.1.c – Materiality threshold and list of material payment streams, companies</w:t>
            </w:r>
          </w:p>
        </w:tc>
      </w:tr>
      <w:tr w:rsidR="000C6A43" w14:paraId="237E0170" w14:textId="77777777">
        <w:tc>
          <w:tcPr>
            <w:tcW w:w="1587" w:type="dxa"/>
          </w:tcPr>
          <w:p w14:paraId="2490F6EC"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Determination of Materiality </w:t>
            </w:r>
          </w:p>
        </w:tc>
        <w:tc>
          <w:tcPr>
            <w:tcW w:w="7490" w:type="dxa"/>
          </w:tcPr>
          <w:p w14:paraId="685D913A" w14:textId="77777777" w:rsidR="000C6A43" w:rsidRDefault="00000000">
            <w:pPr>
              <w:rPr>
                <w:rFonts w:ascii="EB Garamond" w:eastAsia="EB Garamond" w:hAnsi="EB Garamond" w:cs="EB Garamond"/>
              </w:rPr>
            </w:pPr>
            <w:r>
              <w:rPr>
                <w:rFonts w:ascii="EB Garamond" w:eastAsia="EB Garamond" w:hAnsi="EB Garamond" w:cs="EB Garamond"/>
              </w:rPr>
              <w:t xml:space="preserve">Has the MSG agreed which </w:t>
            </w:r>
            <w:r>
              <w:rPr>
                <w:rFonts w:ascii="EB Garamond" w:eastAsia="EB Garamond" w:hAnsi="EB Garamond" w:cs="EB Garamond"/>
                <w:u w:val="single"/>
              </w:rPr>
              <w:t>payment streams</w:t>
            </w:r>
            <w:r>
              <w:rPr>
                <w:rFonts w:ascii="EB Garamond" w:eastAsia="EB Garamond" w:hAnsi="EB Garamond" w:cs="EB Garamond"/>
              </w:rPr>
              <w:t xml:space="preserve"> and revenues are applicable to the extractives sector?</w:t>
            </w:r>
          </w:p>
          <w:p w14:paraId="68994193" w14:textId="77777777" w:rsidR="000C6A43" w:rsidRDefault="00000000">
            <w:pPr>
              <w:rPr>
                <w:rFonts w:ascii="EB Garamond" w:eastAsia="EB Garamond" w:hAnsi="EB Garamond" w:cs="EB Garamond"/>
              </w:rPr>
            </w:pPr>
            <w:sdt>
              <w:sdtPr>
                <w:tag w:val="goog_rdk_11"/>
                <w:id w:val="-33355902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2"/>
                <w:id w:val="-16064968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5A7586A2" w14:textId="77777777" w:rsidR="000C6A43" w:rsidRDefault="00000000">
            <w:pPr>
              <w:rPr>
                <w:rFonts w:ascii="EB Garamond" w:eastAsia="EB Garamond" w:hAnsi="EB Garamond" w:cs="EB Garamond"/>
                <w:color w:val="A6A6A6"/>
              </w:rPr>
            </w:pPr>
            <w:r>
              <w:rPr>
                <w:rFonts w:ascii="EB Garamond" w:eastAsia="EB Garamond" w:hAnsi="EB Garamond" w:cs="EB Garamond"/>
              </w:rPr>
              <w:br/>
              <w:t>Has the MSG agreed a threshold of materiality for revenue streams?</w:t>
            </w:r>
            <w:r>
              <w:rPr>
                <w:rFonts w:ascii="EB Garamond" w:eastAsia="EB Garamond" w:hAnsi="EB Garamond" w:cs="EB Garamond"/>
              </w:rPr>
              <w:br/>
            </w:r>
          </w:p>
          <w:p w14:paraId="69BAD3B5" w14:textId="77777777" w:rsidR="000C6A43" w:rsidRDefault="00000000">
            <w:pPr>
              <w:rPr>
                <w:rFonts w:ascii="EB Garamond" w:eastAsia="EB Garamond" w:hAnsi="EB Garamond" w:cs="EB Garamond"/>
                <w:shd w:val="clear" w:color="auto" w:fill="D9E2F3"/>
              </w:rPr>
            </w:pPr>
            <w:sdt>
              <w:sdtPr>
                <w:tag w:val="goog_rdk_13"/>
                <w:id w:val="128619966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4"/>
                <w:id w:val="-1923226819"/>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3F58C54F" w14:textId="77777777" w:rsidR="000C6A43" w:rsidRDefault="000C6A43">
            <w:pPr>
              <w:rPr>
                <w:rFonts w:ascii="EB Garamond" w:eastAsia="EB Garamond" w:hAnsi="EB Garamond" w:cs="EB Garamond"/>
              </w:rPr>
            </w:pPr>
          </w:p>
          <w:p w14:paraId="4B963985" w14:textId="77777777" w:rsidR="000C6A43" w:rsidRDefault="00000000">
            <w:pPr>
              <w:rPr>
                <w:rFonts w:ascii="EB Garamond" w:eastAsia="EB Garamond" w:hAnsi="EB Garamond" w:cs="EB Garamond"/>
              </w:rPr>
            </w:pPr>
            <w:r>
              <w:rPr>
                <w:rFonts w:ascii="EB Garamond" w:eastAsia="EB Garamond" w:hAnsi="EB Garamond" w:cs="EB Garamond"/>
              </w:rPr>
              <w:t>Has the MSG agreed a definition and threshold of materiality for reporting entities?</w:t>
            </w:r>
          </w:p>
          <w:p w14:paraId="5D298AA4" w14:textId="77777777" w:rsidR="000C6A43" w:rsidRDefault="00000000">
            <w:pPr>
              <w:rPr>
                <w:rFonts w:ascii="EB Garamond" w:eastAsia="EB Garamond" w:hAnsi="EB Garamond" w:cs="EB Garamond"/>
                <w:shd w:val="clear" w:color="auto" w:fill="D9E2F3"/>
              </w:rPr>
            </w:pPr>
            <w:sdt>
              <w:sdtPr>
                <w:tag w:val="goog_rdk_15"/>
                <w:id w:val="-182320265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6"/>
                <w:id w:val="1019369684"/>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1DB8A1ED" w14:textId="77777777" w:rsidR="000C6A43" w:rsidRDefault="00000000">
            <w:pPr>
              <w:shd w:val="clear" w:color="auto" w:fill="FFFFFF"/>
              <w:rPr>
                <w:rFonts w:ascii="EB Garamond" w:eastAsia="EB Garamond" w:hAnsi="EB Garamond" w:cs="EB Garamond"/>
                <w:shd w:val="clear" w:color="auto" w:fill="D9E2F3"/>
              </w:rPr>
            </w:pPr>
            <w:r>
              <w:rPr>
                <w:rFonts w:ascii="EB Garamond" w:eastAsia="EB Garamond" w:hAnsi="EB Garamond" w:cs="EB Garamond"/>
                <w:shd w:val="clear" w:color="auto" w:fill="D9E2F3"/>
              </w:rPr>
              <w:t xml:space="preserve">Please specify what other options were considered and what were the considerations for the agreed materiality threshold. For example, the MSG may apply different materiality thresholds for different revenue streams, i.e. if it deems it important for public debate despite the relative low amount in terms of total revenues.   </w:t>
            </w:r>
          </w:p>
          <w:p w14:paraId="4F28CD99" w14:textId="77777777" w:rsidR="000C6A43" w:rsidRDefault="00000000">
            <w:pPr>
              <w:rPr>
                <w:rFonts w:ascii="EB Garamond" w:eastAsia="EB Garamond" w:hAnsi="EB Garamond" w:cs="EB Garamond"/>
                <w:highlight w:val="white"/>
              </w:rPr>
            </w:pPr>
            <w:r>
              <w:rPr>
                <w:rFonts w:ascii="EB Garamond" w:eastAsia="EB Garamond" w:hAnsi="EB Garamond" w:cs="EB Garamond"/>
                <w:shd w:val="clear" w:color="auto" w:fill="D9E2F3"/>
              </w:rPr>
              <w:t>Elaborate.</w:t>
            </w:r>
            <w:r>
              <w:rPr>
                <w:rFonts w:ascii="EB Garamond" w:eastAsia="EB Garamond" w:hAnsi="EB Garamond" w:cs="EB Garamond"/>
                <w:highlight w:val="white"/>
              </w:rPr>
              <w:t xml:space="preserve"> No other option was considered because the NSWG has determined the current approach is sufficiently robust. </w:t>
            </w:r>
          </w:p>
          <w:p w14:paraId="6B6451E1" w14:textId="77777777" w:rsidR="000C6A43" w:rsidRDefault="000C6A43">
            <w:pPr>
              <w:pBdr>
                <w:top w:val="nil"/>
                <w:left w:val="nil"/>
                <w:bottom w:val="nil"/>
                <w:right w:val="nil"/>
                <w:between w:val="nil"/>
              </w:pBdr>
              <w:shd w:val="clear" w:color="auto" w:fill="FFFFFF"/>
              <w:ind w:left="31"/>
              <w:rPr>
                <w:rFonts w:ascii="EB Garamond" w:eastAsia="EB Garamond" w:hAnsi="EB Garamond" w:cs="EB Garamond"/>
                <w:b/>
                <w:bCs/>
                <w:i/>
                <w:iCs/>
                <w:color w:val="000000"/>
              </w:rPr>
            </w:pPr>
          </w:p>
          <w:p w14:paraId="02A602C7"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 xml:space="preserve">Where to find the </w:t>
            </w:r>
            <w:r>
              <w:rPr>
                <w:rFonts w:ascii="EB Garamond" w:eastAsia="EB Garamond" w:hAnsi="EB Garamond" w:cs="EB Garamond"/>
                <w:b/>
                <w:bCs/>
                <w:i/>
                <w:iCs/>
                <w:color w:val="000000"/>
                <w:u w:val="single"/>
              </w:rPr>
              <w:t>definition and list</w:t>
            </w:r>
            <w:r>
              <w:rPr>
                <w:rFonts w:ascii="EB Garamond" w:eastAsia="EB Garamond" w:hAnsi="EB Garamond" w:cs="EB Garamond"/>
                <w:b/>
                <w:bCs/>
                <w:i/>
                <w:iCs/>
                <w:color w:val="000000"/>
              </w:rPr>
              <w:t xml:space="preserve"> of applicable payment streams, materiality thresholds for payment streams in the period under review: </w:t>
            </w:r>
          </w:p>
          <w:p w14:paraId="35C53E45"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lastRenderedPageBreak/>
              <w:t xml:space="preserve">Systematic disclosures: </w:t>
            </w:r>
            <w:r>
              <w:rPr>
                <w:rFonts w:ascii="EB Garamond" w:eastAsia="EB Garamond" w:hAnsi="EB Garamond" w:cs="EB Garamond"/>
                <w:color w:val="000000"/>
                <w:shd w:val="clear" w:color="auto" w:fill="D9E2F3"/>
              </w:rPr>
              <w:t xml:space="preserve"> N/A</w:t>
            </w:r>
          </w:p>
          <w:p w14:paraId="6AF2BCD3"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7D42E0BC"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 xml:space="preserve">Other sources: </w:t>
            </w:r>
            <w:r>
              <w:rPr>
                <w:rFonts w:ascii="EB Garamond" w:eastAsia="EB Garamond" w:hAnsi="EB Garamond" w:cs="EB Garamond"/>
                <w:i/>
                <w:iCs/>
                <w:shd w:val="clear" w:color="auto" w:fill="D9E2F3"/>
              </w:rPr>
              <w:t>Chapter 1, page 18,</w:t>
            </w:r>
            <w:hyperlink r:id="rId36">
              <w:r>
                <w:rPr>
                  <w:rFonts w:ascii="EB Garamond" w:eastAsia="EB Garamond" w:hAnsi="EB Garamond" w:cs="EB Garamond"/>
                  <w:i/>
                  <w:iCs/>
                  <w:color w:val="1155CC"/>
                  <w:u w:val="single"/>
                  <w:shd w:val="clear" w:color="auto" w:fill="D9E2F3"/>
                </w:rPr>
                <w:t>https://www.neiti.gov.ng/Final-Report-NEITI-OGA-2023-Final-26-Sept-2024.pdf</w:t>
              </w:r>
            </w:hyperlink>
            <w:r>
              <w:rPr>
                <w:rFonts w:ascii="EB Garamond" w:eastAsia="EB Garamond" w:hAnsi="EB Garamond" w:cs="EB Garamond"/>
                <w:i/>
                <w:iCs/>
                <w:shd w:val="clear" w:color="auto" w:fill="D9E2F3"/>
              </w:rPr>
              <w:t xml:space="preserve"> ;</w:t>
            </w:r>
            <w:r>
              <w:rPr>
                <w:rFonts w:ascii="EB Garamond" w:eastAsia="EB Garamond" w:hAnsi="EB Garamond" w:cs="EB Garamond"/>
                <w:i/>
                <w:iCs/>
              </w:rPr>
              <w:t xml:space="preserve"> </w:t>
            </w:r>
            <w:r>
              <w:rPr>
                <w:rFonts w:ascii="EB Garamond" w:eastAsia="EB Garamond" w:hAnsi="EB Garamond" w:cs="EB Garamond"/>
                <w:i/>
                <w:iCs/>
                <w:shd w:val="clear" w:color="auto" w:fill="D9E2F3"/>
              </w:rPr>
              <w:t xml:space="preserve"> </w:t>
            </w:r>
            <w:hyperlink r:id="rId37">
              <w:r>
                <w:rPr>
                  <w:rFonts w:ascii="EB Garamond" w:eastAsia="EB Garamond" w:hAnsi="EB Garamond" w:cs="EB Garamond"/>
                  <w:i/>
                  <w:iCs/>
                  <w:color w:val="1155CC"/>
                  <w:u w:val="single"/>
                  <w:shd w:val="clear" w:color="auto" w:fill="D9E2F3"/>
                </w:rPr>
                <w:t>https://www.neiti.gov.ng/AUDIT%20REPORTS/OIL-AND-GAS/2022-2023/APPENDICES/Appendix%202-%20Materiality%20for%20the%202022-2023%20Oil%20and%20Gas%20Audit.pdf</w:t>
              </w:r>
            </w:hyperlink>
            <w:r>
              <w:rPr>
                <w:rFonts w:ascii="EB Garamond" w:eastAsia="EB Garamond" w:hAnsi="EB Garamond" w:cs="EB Garamond"/>
                <w:i/>
                <w:iCs/>
                <w:shd w:val="clear" w:color="auto" w:fill="D9E2F3"/>
              </w:rPr>
              <w:t xml:space="preserve">  </w:t>
            </w:r>
          </w:p>
          <w:p w14:paraId="09B496B1" w14:textId="77777777" w:rsidR="000C6A43" w:rsidRDefault="000C6A43">
            <w:pPr>
              <w:rPr>
                <w:rFonts w:ascii="EB Garamond" w:eastAsia="EB Garamond" w:hAnsi="EB Garamond" w:cs="EB Garamond"/>
                <w:shd w:val="clear" w:color="auto" w:fill="D9E2F3"/>
              </w:rPr>
            </w:pPr>
          </w:p>
          <w:p w14:paraId="7005CAA8" w14:textId="77777777" w:rsidR="000C6A43" w:rsidRDefault="00000000">
            <w:pPr>
              <w:rPr>
                <w:rFonts w:ascii="EB Garamond" w:eastAsia="EB Garamond" w:hAnsi="EB Garamond" w:cs="EB Garamond"/>
                <w:b/>
                <w:bCs/>
                <w:i/>
                <w:iCs/>
              </w:rPr>
            </w:pPr>
            <w:r>
              <w:rPr>
                <w:rFonts w:ascii="EB Garamond" w:eastAsia="EB Garamond" w:hAnsi="EB Garamond" w:cs="EB Garamond"/>
                <w:b/>
                <w:bCs/>
                <w:i/>
                <w:iCs/>
              </w:rPr>
              <w:t xml:space="preserve">Where to find the </w:t>
            </w:r>
            <w:r>
              <w:rPr>
                <w:rFonts w:ascii="EB Garamond" w:eastAsia="EB Garamond" w:hAnsi="EB Garamond" w:cs="EB Garamond"/>
                <w:b/>
                <w:bCs/>
                <w:i/>
                <w:iCs/>
                <w:u w:val="single"/>
              </w:rPr>
              <w:t>list</w:t>
            </w:r>
            <w:r>
              <w:rPr>
                <w:rFonts w:ascii="EB Garamond" w:eastAsia="EB Garamond" w:hAnsi="EB Garamond" w:cs="EB Garamond"/>
                <w:b/>
                <w:bCs/>
                <w:i/>
                <w:iCs/>
              </w:rPr>
              <w:t xml:space="preserve"> of reporting entities (companies and government)?</w:t>
            </w:r>
          </w:p>
          <w:p w14:paraId="293C7E60"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rPr>
            </w:pPr>
            <w:r>
              <w:rPr>
                <w:rFonts w:ascii="EB Garamond" w:eastAsia="EB Garamond" w:hAnsi="EB Garamond" w:cs="EB Garamond"/>
                <w:i/>
                <w:iCs/>
                <w:color w:val="000000"/>
              </w:rPr>
              <w:t>Systematic disclosures: N/A</w:t>
            </w:r>
          </w:p>
          <w:p w14:paraId="10C8FFB8"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0A06FD54"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Other sources: </w:t>
            </w:r>
          </w:p>
          <w:p w14:paraId="49313DEE" w14:textId="77777777" w:rsidR="000C6A43" w:rsidRDefault="00000000">
            <w:pPr>
              <w:jc w:val="both"/>
              <w:rPr>
                <w:rFonts w:ascii="EB Garamond" w:eastAsia="EB Garamond" w:hAnsi="EB Garamond" w:cs="EB Garamond"/>
                <w:i/>
                <w:iCs/>
                <w:highlight w:val="white"/>
              </w:rPr>
            </w:pPr>
            <w:r>
              <w:rPr>
                <w:rFonts w:ascii="EB Garamond" w:eastAsia="EB Garamond" w:hAnsi="EB Garamond" w:cs="EB Garamond"/>
                <w:i/>
                <w:iCs/>
                <w:highlight w:val="white"/>
              </w:rPr>
              <w:t xml:space="preserve">Appendix 4 – Contextual Report (NEITI OGA 22–23); Chapter 1,  </w:t>
            </w:r>
            <w:hyperlink r:id="rId38">
              <w:r>
                <w:rPr>
                  <w:rFonts w:ascii="EB Garamond" w:eastAsia="EB Garamond" w:hAnsi="EB Garamond" w:cs="EB Garamond"/>
                  <w:i/>
                  <w:iCs/>
                  <w:color w:val="1155CC"/>
                  <w:highlight w:val="white"/>
                  <w:u w:val="single"/>
                </w:rPr>
                <w:t>https://www.neiti.gov.ng/Final-Report-NEITI-OGA-2023-Final-26-Sept-2024.pdf</w:t>
              </w:r>
            </w:hyperlink>
            <w:r>
              <w:rPr>
                <w:rFonts w:ascii="EB Garamond" w:eastAsia="EB Garamond" w:hAnsi="EB Garamond" w:cs="EB Garamond"/>
                <w:i/>
                <w:iCs/>
                <w:highlight w:val="white"/>
              </w:rPr>
              <w:t xml:space="preserve">  </w:t>
            </w:r>
            <w:r>
              <w:rPr>
                <w:rFonts w:ascii="EB Garamond" w:eastAsia="EB Garamond" w:hAnsi="EB Garamond" w:cs="EB Garamond"/>
                <w:highlight w:val="white"/>
              </w:rPr>
              <w:t xml:space="preserve"> </w:t>
            </w:r>
          </w:p>
          <w:p w14:paraId="0121B911" w14:textId="77777777" w:rsidR="000C6A43" w:rsidRDefault="00000000">
            <w:pPr>
              <w:jc w:val="both"/>
              <w:rPr>
                <w:rFonts w:ascii="EB Garamond" w:eastAsia="EB Garamond" w:hAnsi="EB Garamond" w:cs="EB Garamond"/>
                <w:i/>
                <w:iCs/>
                <w:highlight w:val="white"/>
              </w:rPr>
            </w:pPr>
            <w:r>
              <w:rPr>
                <w:rFonts w:ascii="EB Garamond" w:eastAsia="EB Garamond" w:hAnsi="EB Garamond" w:cs="EB Garamond"/>
                <w:i/>
                <w:iCs/>
                <w:highlight w:val="white"/>
              </w:rPr>
              <w:t>Chapter 1, page 18,</w:t>
            </w:r>
            <w:hyperlink r:id="rId39">
              <w:r>
                <w:rPr>
                  <w:rFonts w:ascii="EB Garamond" w:eastAsia="EB Garamond" w:hAnsi="EB Garamond" w:cs="EB Garamond"/>
                  <w:i/>
                  <w:iCs/>
                  <w:color w:val="1155CC"/>
                  <w:highlight w:val="white"/>
                  <w:u w:val="single"/>
                </w:rPr>
                <w:t>https://www.neiti.gov.ng/Final-Report-NEITI-OGA-2023-Final-26-Sept-2024.pdf</w:t>
              </w:r>
            </w:hyperlink>
            <w:r>
              <w:rPr>
                <w:rFonts w:ascii="EB Garamond" w:eastAsia="EB Garamond" w:hAnsi="EB Garamond" w:cs="EB Garamond"/>
                <w:i/>
                <w:iCs/>
                <w:highlight w:val="white"/>
              </w:rPr>
              <w:t xml:space="preserve"> ;  </w:t>
            </w:r>
            <w:hyperlink r:id="rId40">
              <w:r>
                <w:rPr>
                  <w:rFonts w:ascii="EB Garamond" w:eastAsia="EB Garamond" w:hAnsi="EB Garamond" w:cs="EB Garamond"/>
                  <w:i/>
                  <w:iCs/>
                  <w:color w:val="1155CC"/>
                  <w:highlight w:val="white"/>
                  <w:u w:val="single"/>
                </w:rPr>
                <w:t>https://www.neiti.gov.ng/AUDIT%20REPORTS/OIL-AND-GAS/2022-2023/APPENDICES/Appendix%202-%20Materiality%20for%20the%202022-2023%20Oil%20and%20Gas%20Audit.pdf</w:t>
              </w:r>
            </w:hyperlink>
            <w:r>
              <w:rPr>
                <w:rFonts w:ascii="EB Garamond" w:eastAsia="EB Garamond" w:hAnsi="EB Garamond" w:cs="EB Garamond"/>
                <w:i/>
                <w:iCs/>
                <w:highlight w:val="white"/>
              </w:rPr>
              <w:t xml:space="preserve">  </w:t>
            </w:r>
          </w:p>
          <w:p w14:paraId="05C58058" w14:textId="77777777" w:rsidR="000C6A43" w:rsidRDefault="000C6A43">
            <w:pPr>
              <w:rPr>
                <w:rFonts w:ascii="EB Garamond" w:eastAsia="EB Garamond" w:hAnsi="EB Garamond" w:cs="EB Garamond"/>
                <w:shd w:val="clear" w:color="auto" w:fill="D9E2F3"/>
              </w:rPr>
            </w:pPr>
          </w:p>
          <w:p w14:paraId="04D9682C" w14:textId="77777777" w:rsidR="000C6A43" w:rsidRDefault="000C6A43">
            <w:pPr>
              <w:rPr>
                <w:rFonts w:ascii="EB Garamond" w:eastAsia="EB Garamond" w:hAnsi="EB Garamond" w:cs="EB Garamond"/>
                <w:shd w:val="clear" w:color="auto" w:fill="D9E2F3"/>
              </w:rPr>
            </w:pPr>
          </w:p>
        </w:tc>
      </w:tr>
      <w:tr w:rsidR="000C6A43" w14:paraId="57B3DD1E" w14:textId="77777777">
        <w:tc>
          <w:tcPr>
            <w:tcW w:w="1587" w:type="dxa"/>
            <w:shd w:val="clear" w:color="auto" w:fill="B4C6E7"/>
          </w:tcPr>
          <w:p w14:paraId="3409E8A7" w14:textId="77777777" w:rsidR="000C6A43" w:rsidRDefault="00000000">
            <w:pPr>
              <w:rPr>
                <w:rFonts w:ascii="EB Garamond" w:eastAsia="EB Garamond" w:hAnsi="EB Garamond" w:cs="EB Garamond"/>
                <w:b/>
                <w:bCs/>
              </w:rPr>
            </w:pPr>
            <w:r>
              <w:rPr>
                <w:rFonts w:ascii="EB Garamond" w:eastAsia="EB Garamond" w:hAnsi="EB Garamond" w:cs="EB Garamond"/>
                <w:b/>
                <w:bCs/>
              </w:rPr>
              <w:lastRenderedPageBreak/>
              <w:t>Required</w:t>
            </w:r>
          </w:p>
        </w:tc>
        <w:tc>
          <w:tcPr>
            <w:tcW w:w="7490" w:type="dxa"/>
            <w:shd w:val="clear" w:color="auto" w:fill="B4C6E7"/>
          </w:tcPr>
          <w:p w14:paraId="7B2F1133" w14:textId="77777777" w:rsidR="000C6A43" w:rsidRDefault="00000000">
            <w:pPr>
              <w:rPr>
                <w:rFonts w:ascii="EB Garamond" w:eastAsia="EB Garamond" w:hAnsi="EB Garamond" w:cs="EB Garamond"/>
                <w:b/>
                <w:bCs/>
              </w:rPr>
            </w:pPr>
            <w:r>
              <w:rPr>
                <w:rFonts w:ascii="EB Garamond" w:eastAsia="EB Garamond" w:hAnsi="EB Garamond" w:cs="EB Garamond"/>
                <w:b/>
                <w:bCs/>
              </w:rPr>
              <w:t>#4.1.a  and #4.1.d.– Payments and revenues disclosure</w:t>
            </w:r>
          </w:p>
        </w:tc>
      </w:tr>
      <w:tr w:rsidR="000C6A43" w14:paraId="5576CBD4" w14:textId="77777777">
        <w:trPr>
          <w:trHeight w:val="70"/>
        </w:trPr>
        <w:tc>
          <w:tcPr>
            <w:tcW w:w="1587" w:type="dxa"/>
          </w:tcPr>
          <w:p w14:paraId="2A36B106"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490" w:type="dxa"/>
          </w:tcPr>
          <w:p w14:paraId="0F3206F4" w14:textId="77777777" w:rsidR="000C6A43" w:rsidRDefault="00000000">
            <w:pPr>
              <w:rPr>
                <w:rFonts w:ascii="EB Garamond" w:eastAsia="EB Garamond" w:hAnsi="EB Garamond" w:cs="EB Garamond"/>
                <w:color w:val="808080"/>
              </w:rPr>
            </w:pPr>
            <w:r>
              <w:rPr>
                <w:rFonts w:ascii="EB Garamond" w:eastAsia="EB Garamond" w:hAnsi="EB Garamond" w:cs="EB Garamond"/>
                <w:b/>
                <w:bCs/>
              </w:rPr>
              <w:t xml:space="preserve">Is the following information available? </w:t>
            </w:r>
          </w:p>
          <w:p w14:paraId="0D4174F8" w14:textId="77777777" w:rsidR="000C6A43" w:rsidRDefault="00000000">
            <w:pPr>
              <w:numPr>
                <w:ilvl w:val="0"/>
                <w:numId w:val="4"/>
              </w:numPr>
              <w:pBdr>
                <w:top w:val="nil"/>
                <w:left w:val="nil"/>
                <w:bottom w:val="nil"/>
                <w:right w:val="nil"/>
                <w:between w:val="nil"/>
              </w:pBdr>
              <w:rPr>
                <w:color w:val="000000"/>
              </w:rPr>
            </w:pPr>
            <w:r>
              <w:rPr>
                <w:rFonts w:ascii="EB Garamond" w:eastAsia="EB Garamond" w:hAnsi="EB Garamond" w:cs="EB Garamond"/>
                <w:color w:val="000000"/>
              </w:rPr>
              <w:t xml:space="preserve">Are all </w:t>
            </w:r>
            <w:r>
              <w:rPr>
                <w:rFonts w:ascii="EB Garamond" w:eastAsia="EB Garamond" w:hAnsi="EB Garamond" w:cs="EB Garamond"/>
                <w:b/>
                <w:bCs/>
                <w:color w:val="000000"/>
              </w:rPr>
              <w:t xml:space="preserve">material payments by companies </w:t>
            </w:r>
            <w:r>
              <w:rPr>
                <w:rFonts w:ascii="EB Garamond" w:eastAsia="EB Garamond" w:hAnsi="EB Garamond" w:cs="EB Garamond"/>
                <w:b/>
                <w:bCs/>
              </w:rPr>
              <w:t>to the government</w:t>
            </w:r>
            <w:r>
              <w:rPr>
                <w:rFonts w:ascii="EB Garamond" w:eastAsia="EB Garamond" w:hAnsi="EB Garamond" w:cs="EB Garamond"/>
                <w:b/>
                <w:bCs/>
                <w:color w:val="000000"/>
              </w:rPr>
              <w:t xml:space="preserve"> publicly disclosed</w:t>
            </w:r>
            <w:r>
              <w:rPr>
                <w:rFonts w:ascii="EB Garamond" w:eastAsia="EB Garamond" w:hAnsi="EB Garamond" w:cs="EB Garamond"/>
                <w:color w:val="000000"/>
              </w:rPr>
              <w:t xml:space="preserve"> ? </w:t>
            </w:r>
          </w:p>
          <w:p w14:paraId="2330F5A8"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7"/>
                <w:id w:val="1430762859"/>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Yes</w:t>
            </w:r>
            <w:sdt>
              <w:sdtPr>
                <w:tag w:val="goog_rdk_18"/>
                <w:id w:val="131007872"/>
              </w:sdtPr>
              <w:sdtContent>
                <w:r>
                  <w:rPr>
                    <w:rFonts w:ascii="Arial Unicode MS" w:eastAsia="Arial Unicode MS" w:hAnsi="Arial Unicode MS" w:cs="Arial Unicode MS"/>
                    <w:color w:val="000000"/>
                  </w:rPr>
                  <w:t xml:space="preserve"> ☐ </w:t>
                </w:r>
              </w:sdtContent>
            </w:sdt>
            <w:r>
              <w:rPr>
                <w:rFonts w:ascii="EB Garamond" w:eastAsia="EB Garamond" w:hAnsi="EB Garamond" w:cs="EB Garamond"/>
                <w:color w:val="000000"/>
                <w:shd w:val="clear" w:color="auto" w:fill="D9E2F3"/>
              </w:rPr>
              <w:t xml:space="preserve">No </w:t>
            </w:r>
            <w:sdt>
              <w:sdtPr>
                <w:tag w:val="goog_rdk_19"/>
                <w:id w:val="-2041309404"/>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Partially</w:t>
            </w:r>
            <w:r>
              <w:rPr>
                <w:rFonts w:ascii="EB Garamond" w:eastAsia="EB Garamond" w:hAnsi="EB Garamond" w:cs="EB Garamond"/>
                <w:color w:val="000000"/>
              </w:rPr>
              <w:t xml:space="preserve"> </w:t>
            </w:r>
          </w:p>
          <w:p w14:paraId="284D0447" w14:textId="77777777" w:rsidR="000C6A43" w:rsidRDefault="000C6A43">
            <w:pPr>
              <w:pBdr>
                <w:top w:val="nil"/>
                <w:left w:val="nil"/>
                <w:bottom w:val="nil"/>
                <w:right w:val="nil"/>
                <w:between w:val="nil"/>
              </w:pBdr>
              <w:ind w:left="360"/>
              <w:rPr>
                <w:rFonts w:ascii="EB Garamond" w:eastAsia="EB Garamond" w:hAnsi="EB Garamond" w:cs="EB Garamond"/>
                <w:color w:val="000000"/>
              </w:rPr>
            </w:pPr>
          </w:p>
          <w:p w14:paraId="2DA9CDE5" w14:textId="77777777" w:rsidR="000C6A43" w:rsidRDefault="00000000">
            <w:pPr>
              <w:rPr>
                <w:rFonts w:ascii="EB Garamond" w:eastAsia="EB Garamond" w:hAnsi="EB Garamond" w:cs="EB Garamond"/>
              </w:rPr>
            </w:pPr>
            <w:r>
              <w:rPr>
                <w:rFonts w:ascii="EB Garamond" w:eastAsia="EB Garamond" w:hAnsi="EB Garamond" w:cs="EB Garamond"/>
              </w:rPr>
              <w:t xml:space="preserve">If the response is </w:t>
            </w:r>
            <w:r>
              <w:rPr>
                <w:rFonts w:ascii="EB Garamond" w:eastAsia="EB Garamond" w:hAnsi="EB Garamond" w:cs="EB Garamond"/>
                <w:u w:val="single"/>
              </w:rPr>
              <w:t>no or partially</w:t>
            </w:r>
            <w:r>
              <w:rPr>
                <w:rFonts w:ascii="EB Garamond" w:eastAsia="EB Garamond" w:hAnsi="EB Garamond" w:cs="EB Garamond"/>
              </w:rPr>
              <w:t xml:space="preserve">, specify the payments that were not disclosed: </w:t>
            </w:r>
            <w:r>
              <w:rPr>
                <w:rFonts w:ascii="EB Garamond" w:eastAsia="EB Garamond" w:hAnsi="EB Garamond" w:cs="EB Garamond"/>
                <w:shd w:val="clear" w:color="auto" w:fill="D9E2F3"/>
              </w:rPr>
              <w:t>elaborate</w:t>
            </w:r>
            <w:r>
              <w:rPr>
                <w:rFonts w:ascii="EB Garamond" w:eastAsia="EB Garamond" w:hAnsi="EB Garamond" w:cs="EB Garamond"/>
              </w:rPr>
              <w:t xml:space="preserve"> </w:t>
            </w:r>
          </w:p>
          <w:p w14:paraId="664C8336" w14:textId="77777777" w:rsidR="000C6A43" w:rsidRDefault="000C6A43">
            <w:pPr>
              <w:shd w:val="clear" w:color="auto" w:fill="FFFFFF"/>
              <w:rPr>
                <w:rFonts w:ascii="EB Garamond" w:eastAsia="EB Garamond" w:hAnsi="EB Garamond" w:cs="EB Garamond"/>
              </w:rPr>
            </w:pPr>
          </w:p>
          <w:p w14:paraId="2052913A" w14:textId="77777777" w:rsidR="000C6A43" w:rsidRDefault="00000000">
            <w:pPr>
              <w:shd w:val="clear" w:color="auto" w:fill="FFFFFF"/>
              <w:rPr>
                <w:rFonts w:ascii="EB Garamond" w:eastAsia="EB Garamond" w:hAnsi="EB Garamond" w:cs="EB Garamond"/>
              </w:rPr>
            </w:pPr>
            <w:r>
              <w:rPr>
                <w:rFonts w:ascii="EB Garamond" w:eastAsia="EB Garamond" w:hAnsi="EB Garamond" w:cs="EB Garamond"/>
              </w:rPr>
              <w:t xml:space="preserve">If the response is </w:t>
            </w:r>
            <w:r>
              <w:rPr>
                <w:rFonts w:ascii="EB Garamond" w:eastAsia="EB Garamond" w:hAnsi="EB Garamond" w:cs="EB Garamond"/>
                <w:u w:val="single"/>
              </w:rPr>
              <w:t>no</w:t>
            </w:r>
            <w:r>
              <w:rPr>
                <w:rFonts w:ascii="EB Garamond" w:eastAsia="EB Garamond" w:hAnsi="EB Garamond" w:cs="EB Garamond"/>
              </w:rPr>
              <w:t xml:space="preserve"> (i.e. companies did not disclose the payments), is it because the MSG has agreed to unilateral disclosure by government?</w:t>
            </w:r>
          </w:p>
          <w:p w14:paraId="1A9A130C" w14:textId="77777777" w:rsidR="000C6A43" w:rsidRDefault="00000000">
            <w:pPr>
              <w:shd w:val="clear" w:color="auto" w:fill="FFFFFF"/>
              <w:rPr>
                <w:rFonts w:ascii="EB Garamond" w:eastAsia="EB Garamond" w:hAnsi="EB Garamond" w:cs="EB Garamond"/>
                <w:shd w:val="clear" w:color="auto" w:fill="D9E2F3"/>
              </w:rPr>
            </w:pPr>
            <w:sdt>
              <w:sdtPr>
                <w:tag w:val="goog_rdk_20"/>
                <w:id w:val="-200473430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1"/>
                <w:id w:val="-113773793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23D976F2" w14:textId="77777777" w:rsidR="000C6A43" w:rsidRDefault="00000000">
            <w:pPr>
              <w:rPr>
                <w:rFonts w:ascii="EB Garamond" w:eastAsia="EB Garamond" w:hAnsi="EB Garamond" w:cs="EB Garamond"/>
              </w:rPr>
            </w:pPr>
            <w:r>
              <w:rPr>
                <w:rFonts w:ascii="EB Garamond" w:eastAsia="EB Garamond" w:hAnsi="EB Garamond" w:cs="EB Garamond"/>
                <w:shd w:val="clear" w:color="auto" w:fill="D9E2F3"/>
              </w:rPr>
              <w:t>Elaborate (optional)</w:t>
            </w:r>
            <w:r>
              <w:rPr>
                <w:rFonts w:ascii="EB Garamond" w:eastAsia="EB Garamond" w:hAnsi="EB Garamond" w:cs="EB Garamond"/>
              </w:rPr>
              <w:t xml:space="preserve"> </w:t>
            </w:r>
          </w:p>
          <w:p w14:paraId="68B4F59B" w14:textId="77777777" w:rsidR="000C6A43" w:rsidRDefault="000C6A43">
            <w:pPr>
              <w:rPr>
                <w:rFonts w:ascii="EB Garamond" w:eastAsia="EB Garamond" w:hAnsi="EB Garamond" w:cs="EB Garamond"/>
              </w:rPr>
            </w:pPr>
          </w:p>
          <w:p w14:paraId="013F3765" w14:textId="77777777" w:rsidR="000C6A43" w:rsidRDefault="00000000">
            <w:pPr>
              <w:numPr>
                <w:ilvl w:val="0"/>
                <w:numId w:val="24"/>
              </w:numPr>
              <w:pBdr>
                <w:top w:val="nil"/>
                <w:left w:val="nil"/>
                <w:bottom w:val="nil"/>
                <w:right w:val="nil"/>
                <w:between w:val="nil"/>
              </w:pBdr>
              <w:rPr>
                <w:b/>
                <w:bCs/>
                <w:color w:val="000000"/>
              </w:rPr>
            </w:pPr>
            <w:r>
              <w:rPr>
                <w:rFonts w:ascii="EB Garamond" w:eastAsia="EB Garamond" w:hAnsi="EB Garamond" w:cs="EB Garamond"/>
                <w:color w:val="000000"/>
              </w:rPr>
              <w:t xml:space="preserve">Are all </w:t>
            </w:r>
            <w:r>
              <w:rPr>
                <w:rFonts w:ascii="EB Garamond" w:eastAsia="EB Garamond" w:hAnsi="EB Garamond" w:cs="EB Garamond"/>
                <w:b/>
                <w:bCs/>
                <w:color w:val="000000"/>
              </w:rPr>
              <w:t>material revenues</w:t>
            </w:r>
            <w:r>
              <w:rPr>
                <w:rFonts w:ascii="EB Garamond" w:eastAsia="EB Garamond" w:hAnsi="EB Garamond" w:cs="EB Garamond"/>
                <w:color w:val="000000"/>
              </w:rPr>
              <w:t xml:space="preserve"> </w:t>
            </w:r>
            <w:r>
              <w:rPr>
                <w:rFonts w:ascii="EB Garamond" w:eastAsia="EB Garamond" w:hAnsi="EB Garamond" w:cs="EB Garamond"/>
                <w:b/>
                <w:bCs/>
                <w:color w:val="000000"/>
              </w:rPr>
              <w:t>received by or on behalf of the government</w:t>
            </w:r>
            <w:r>
              <w:rPr>
                <w:rFonts w:ascii="EB Garamond" w:eastAsia="EB Garamond" w:hAnsi="EB Garamond" w:cs="EB Garamond"/>
                <w:color w:val="000000"/>
              </w:rPr>
              <w:t xml:space="preserve"> </w:t>
            </w:r>
            <w:r>
              <w:rPr>
                <w:rFonts w:ascii="EB Garamond" w:eastAsia="EB Garamond" w:hAnsi="EB Garamond" w:cs="EB Garamond"/>
                <w:b/>
                <w:bCs/>
                <w:color w:val="000000"/>
              </w:rPr>
              <w:t>publicly disclosed?</w:t>
            </w:r>
          </w:p>
          <w:p w14:paraId="713CC95F"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22"/>
                <w:id w:val="-698685181"/>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Yes</w:t>
            </w:r>
            <w:sdt>
              <w:sdtPr>
                <w:tag w:val="goog_rdk_23"/>
                <w:id w:val="-2043029584"/>
              </w:sdtPr>
              <w:sdtContent>
                <w:r>
                  <w:rPr>
                    <w:rFonts w:ascii="Arial Unicode MS" w:eastAsia="Arial Unicode MS" w:hAnsi="Arial Unicode MS" w:cs="Arial Unicode MS"/>
                    <w:color w:val="000000"/>
                  </w:rPr>
                  <w:t xml:space="preserve"> ☐ </w:t>
                </w:r>
              </w:sdtContent>
            </w:sdt>
            <w:r>
              <w:rPr>
                <w:rFonts w:ascii="EB Garamond" w:eastAsia="EB Garamond" w:hAnsi="EB Garamond" w:cs="EB Garamond"/>
                <w:color w:val="000000"/>
                <w:shd w:val="clear" w:color="auto" w:fill="D9E2F3"/>
              </w:rPr>
              <w:t xml:space="preserve">No </w:t>
            </w:r>
            <w:sdt>
              <w:sdtPr>
                <w:tag w:val="goog_rdk_24"/>
                <w:id w:val="152594983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Partially</w:t>
            </w:r>
          </w:p>
          <w:p w14:paraId="44063DBE" w14:textId="77777777" w:rsidR="000C6A43" w:rsidRDefault="00000000">
            <w:pPr>
              <w:rPr>
                <w:rFonts w:ascii="EB Garamond" w:eastAsia="EB Garamond" w:hAnsi="EB Garamond" w:cs="EB Garamond"/>
              </w:rPr>
            </w:pPr>
            <w:r>
              <w:rPr>
                <w:rFonts w:ascii="EB Garamond" w:eastAsia="EB Garamond" w:hAnsi="EB Garamond" w:cs="EB Garamond"/>
              </w:rPr>
              <w:t xml:space="preserve">If the response is </w:t>
            </w:r>
            <w:r>
              <w:rPr>
                <w:rFonts w:ascii="EB Garamond" w:eastAsia="EB Garamond" w:hAnsi="EB Garamond" w:cs="EB Garamond"/>
                <w:u w:val="single"/>
              </w:rPr>
              <w:t>no or partially</w:t>
            </w:r>
            <w:r>
              <w:rPr>
                <w:rFonts w:ascii="EB Garamond" w:eastAsia="EB Garamond" w:hAnsi="EB Garamond" w:cs="EB Garamond"/>
              </w:rPr>
              <w:t xml:space="preserve">, specify the revenue streams that were not disclosed: </w:t>
            </w:r>
            <w:r>
              <w:rPr>
                <w:rFonts w:ascii="EB Garamond" w:eastAsia="EB Garamond" w:hAnsi="EB Garamond" w:cs="EB Garamond"/>
                <w:shd w:val="clear" w:color="auto" w:fill="D9E2F3"/>
              </w:rPr>
              <w:t>elaborate</w:t>
            </w:r>
          </w:p>
          <w:p w14:paraId="3E7B8D8C" w14:textId="77777777" w:rsidR="000C6A43" w:rsidRDefault="000C6A43">
            <w:pPr>
              <w:rPr>
                <w:rFonts w:ascii="EB Garamond" w:eastAsia="EB Garamond" w:hAnsi="EB Garamond" w:cs="EB Garamond"/>
              </w:rPr>
            </w:pPr>
          </w:p>
          <w:p w14:paraId="24F20070" w14:textId="77777777" w:rsidR="000C6A43" w:rsidRDefault="00000000">
            <w:pPr>
              <w:shd w:val="clear" w:color="auto" w:fill="FFFFFF"/>
              <w:rPr>
                <w:rFonts w:ascii="EB Garamond" w:eastAsia="EB Garamond" w:hAnsi="EB Garamond" w:cs="EB Garamond"/>
              </w:rPr>
            </w:pPr>
            <w:r>
              <w:rPr>
                <w:rFonts w:ascii="EB Garamond" w:eastAsia="EB Garamond" w:hAnsi="EB Garamond" w:cs="EB Garamond"/>
              </w:rPr>
              <w:lastRenderedPageBreak/>
              <w:t xml:space="preserve">If the response is </w:t>
            </w:r>
            <w:r>
              <w:rPr>
                <w:rFonts w:ascii="EB Garamond" w:eastAsia="EB Garamond" w:hAnsi="EB Garamond" w:cs="EB Garamond"/>
                <w:u w:val="single"/>
              </w:rPr>
              <w:t>no</w:t>
            </w:r>
            <w:r>
              <w:rPr>
                <w:rFonts w:ascii="EB Garamond" w:eastAsia="EB Garamond" w:hAnsi="EB Garamond" w:cs="EB Garamond"/>
              </w:rPr>
              <w:t>, ( i.e. companies did not disclose the payments) is it because the MSG has agreed to unilateral disclosure by companies?</w:t>
            </w:r>
          </w:p>
          <w:p w14:paraId="73079496" w14:textId="77777777" w:rsidR="000C6A43" w:rsidRDefault="00000000">
            <w:pPr>
              <w:shd w:val="clear" w:color="auto" w:fill="FFFFFF"/>
              <w:rPr>
                <w:rFonts w:ascii="EB Garamond" w:eastAsia="EB Garamond" w:hAnsi="EB Garamond" w:cs="EB Garamond"/>
                <w:shd w:val="clear" w:color="auto" w:fill="D9E2F3"/>
              </w:rPr>
            </w:pPr>
            <w:sdt>
              <w:sdtPr>
                <w:tag w:val="goog_rdk_25"/>
                <w:id w:val="192966661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
                <w:id w:val="-1838630552"/>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04DC3EC6"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w:t>
            </w:r>
            <w:r>
              <w:rPr>
                <w:rFonts w:ascii="EB Garamond" w:eastAsia="EB Garamond" w:hAnsi="EB Garamond" w:cs="EB Garamond"/>
                <w:shd w:val="clear" w:color="auto" w:fill="D9E2F3"/>
              </w:rPr>
              <w:t>laborate (optional):</w:t>
            </w:r>
          </w:p>
          <w:p w14:paraId="1060E436" w14:textId="77777777" w:rsidR="000C6A43" w:rsidRDefault="000C6A43">
            <w:pPr>
              <w:shd w:val="clear" w:color="auto" w:fill="FFFFFF"/>
              <w:rPr>
                <w:rFonts w:ascii="EB Garamond" w:eastAsia="EB Garamond" w:hAnsi="EB Garamond" w:cs="EB Garamond"/>
              </w:rPr>
            </w:pPr>
          </w:p>
          <w:p w14:paraId="701F9A85"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 xml:space="preserve">Where to find the </w:t>
            </w:r>
            <w:r>
              <w:rPr>
                <w:rFonts w:ascii="EB Garamond" w:eastAsia="EB Garamond" w:hAnsi="EB Garamond" w:cs="EB Garamond"/>
                <w:b/>
                <w:bCs/>
                <w:i/>
                <w:iCs/>
                <w:color w:val="000000"/>
                <w:u w:val="single"/>
              </w:rPr>
              <w:t>publication</w:t>
            </w:r>
            <w:r>
              <w:rPr>
                <w:rFonts w:ascii="EB Garamond" w:eastAsia="EB Garamond" w:hAnsi="EB Garamond" w:cs="EB Garamond"/>
                <w:b/>
                <w:bCs/>
                <w:i/>
                <w:iCs/>
                <w:color w:val="000000"/>
              </w:rPr>
              <w:t xml:space="preserve"> of all material payment made by companies? </w:t>
            </w:r>
          </w:p>
          <w:p w14:paraId="0777D549"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 xml:space="preserve">Systematic disclosures: </w:t>
            </w:r>
            <w:hyperlink r:id="rId41">
              <w:r>
                <w:rPr>
                  <w:rFonts w:ascii="EB Garamond" w:eastAsia="EB Garamond" w:hAnsi="EB Garamond" w:cs="EB Garamond"/>
                  <w:i/>
                  <w:iCs/>
                  <w:color w:val="0000FF"/>
                  <w:u w:val="single"/>
                  <w:shd w:val="clear" w:color="auto" w:fill="D9E2F3"/>
                </w:rPr>
                <w:t>https://www.nuprc.gov.ng/revenue-accounts/</w:t>
              </w:r>
            </w:hyperlink>
            <w:r>
              <w:rPr>
                <w:rFonts w:ascii="EB Garamond" w:eastAsia="EB Garamond" w:hAnsi="EB Garamond" w:cs="EB Garamond"/>
                <w:i/>
                <w:iCs/>
                <w:color w:val="000000"/>
                <w:shd w:val="clear" w:color="auto" w:fill="D9E2F3"/>
              </w:rPr>
              <w:t xml:space="preserve">; </w:t>
            </w:r>
            <w:hyperlink r:id="rId42">
              <w:r>
                <w:rPr>
                  <w:rFonts w:ascii="EB Garamond" w:eastAsia="EB Garamond" w:hAnsi="EB Garamond" w:cs="EB Garamond"/>
                  <w:i/>
                  <w:iCs/>
                  <w:color w:val="1155CC"/>
                  <w:u w:val="single"/>
                  <w:shd w:val="clear" w:color="auto" w:fill="D9E2F3"/>
                </w:rPr>
                <w:t>https://www.nuprc.gov.ng/upload/nuprc_reports/annual-financial-operational-performance-reports_2023_Annual_Financial_Operation_1781450550234.pdf</w:t>
              </w:r>
            </w:hyperlink>
            <w:r>
              <w:rPr>
                <w:rFonts w:ascii="EB Garamond" w:eastAsia="EB Garamond" w:hAnsi="EB Garamond" w:cs="EB Garamond"/>
                <w:i/>
                <w:iCs/>
                <w:color w:val="000000"/>
                <w:shd w:val="clear" w:color="auto" w:fill="D9E2F3"/>
              </w:rPr>
              <w:t xml:space="preserve"> ; Revenue Mobilisation Allocation and Fiscal Commission (RMAFC); </w:t>
            </w:r>
            <w:hyperlink r:id="rId43">
              <w:r>
                <w:rPr>
                  <w:rFonts w:ascii="EB Garamond" w:eastAsia="EB Garamond" w:hAnsi="EB Garamond" w:cs="EB Garamond"/>
                  <w:i/>
                  <w:iCs/>
                  <w:color w:val="1155CC"/>
                  <w:u w:val="single"/>
                  <w:shd w:val="clear" w:color="auto" w:fill="D9E2F3"/>
                </w:rPr>
                <w:t>https://rmafc.gov.ng/crude-oil/</w:t>
              </w:r>
            </w:hyperlink>
            <w:r>
              <w:rPr>
                <w:rFonts w:ascii="EB Garamond" w:eastAsia="EB Garamond" w:hAnsi="EB Garamond" w:cs="EB Garamond"/>
                <w:i/>
                <w:iCs/>
                <w:color w:val="000000"/>
                <w:shd w:val="clear" w:color="auto" w:fill="D9E2F3"/>
              </w:rPr>
              <w:t xml:space="preserve">  ; </w:t>
            </w:r>
            <w:hyperlink r:id="rId44">
              <w:r>
                <w:rPr>
                  <w:rFonts w:ascii="EB Garamond" w:eastAsia="EB Garamond" w:hAnsi="EB Garamond" w:cs="EB Garamond"/>
                  <w:color w:val="1155CC"/>
                  <w:u w:val="single"/>
                  <w:shd w:val="clear" w:color="auto" w:fill="D9E2F3"/>
                </w:rPr>
                <w:t>https://www.nrs.gov.ng/transparency/annual-reports</w:t>
              </w:r>
            </w:hyperlink>
            <w:r>
              <w:rPr>
                <w:rFonts w:ascii="EB Garamond" w:eastAsia="EB Garamond" w:hAnsi="EB Garamond" w:cs="EB Garamond"/>
              </w:rPr>
              <w:t>;</w:t>
            </w:r>
            <w:r>
              <w:rPr>
                <w:rFonts w:ascii="EB Garamond" w:eastAsia="EB Garamond" w:hAnsi="EB Garamond" w:cs="EB Garamond"/>
                <w:color w:val="000000"/>
              </w:rPr>
              <w:t xml:space="preserve"> </w:t>
            </w:r>
            <w:hyperlink r:id="rId45">
              <w:r>
                <w:rPr>
                  <w:rFonts w:ascii="EB Garamond" w:eastAsia="EB Garamond" w:hAnsi="EB Garamond" w:cs="EB Garamond"/>
                  <w:color w:val="0000FF"/>
                  <w:u w:val="single"/>
                </w:rPr>
                <w:t>https://nnpcgroup.com/Publications/Pages/Reports-Data.aspx</w:t>
              </w:r>
            </w:hyperlink>
            <w:r>
              <w:rPr>
                <w:rFonts w:ascii="EB Garamond" w:eastAsia="EB Garamond" w:hAnsi="EB Garamond" w:cs="EB Garamond"/>
                <w:color w:val="000000"/>
              </w:rPr>
              <w:t xml:space="preserve">; </w:t>
            </w:r>
            <w:hyperlink r:id="rId46">
              <w:r>
                <w:rPr>
                  <w:rFonts w:ascii="EB Garamond" w:eastAsia="EB Garamond" w:hAnsi="EB Garamond" w:cs="EB Garamond"/>
                  <w:color w:val="1155CC"/>
                  <w:u w:val="single"/>
                </w:rPr>
                <w:t>https://oagf.gov.ng/publications/faac-report/page/3/</w:t>
              </w:r>
            </w:hyperlink>
            <w:r>
              <w:rPr>
                <w:rFonts w:ascii="EB Garamond" w:eastAsia="EB Garamond" w:hAnsi="EB Garamond" w:cs="EB Garamond"/>
              </w:rPr>
              <w:t>;</w:t>
            </w:r>
            <w:r>
              <w:rPr>
                <w:rFonts w:ascii="EB Garamond" w:eastAsia="EB Garamond" w:hAnsi="EB Garamond" w:cs="EB Garamond"/>
                <w:color w:val="000000"/>
              </w:rPr>
              <w:t xml:space="preserve"> </w:t>
            </w:r>
            <w:hyperlink r:id="rId47">
              <w:r>
                <w:rPr>
                  <w:rFonts w:ascii="EB Garamond" w:eastAsia="EB Garamond" w:hAnsi="EB Garamond" w:cs="EB Garamond"/>
                  <w:color w:val="0000FF"/>
                  <w:u w:val="single"/>
                </w:rPr>
                <w:t>https://www.cbn.gov.ng/Out/2024/RSD/November%202023%20Monthly%20Economic%20Report.pdf</w:t>
              </w:r>
            </w:hyperlink>
            <w:r>
              <w:rPr>
                <w:rFonts w:ascii="EB Garamond" w:eastAsia="EB Garamond" w:hAnsi="EB Garamond" w:cs="EB Garamond"/>
                <w:color w:val="000000"/>
              </w:rPr>
              <w:t xml:space="preserve">; </w:t>
            </w:r>
            <w:hyperlink r:id="rId48">
              <w:r>
                <w:rPr>
                  <w:rFonts w:ascii="EB Garamond" w:eastAsia="EB Garamond" w:hAnsi="EB Garamond" w:cs="EB Garamond"/>
                  <w:color w:val="0000FF"/>
                  <w:u w:val="single"/>
                </w:rPr>
                <w:t>https://nnpcgroup.com/documents/2023%20Documents/2023%20Monthly%20Disclosures</w:t>
              </w:r>
            </w:hyperlink>
            <w:r>
              <w:rPr>
                <w:rFonts w:ascii="EB Garamond" w:eastAsia="EB Garamond" w:hAnsi="EB Garamond" w:cs="EB Garamond"/>
                <w:color w:val="000000"/>
              </w:rPr>
              <w:t xml:space="preserve"> </w:t>
            </w:r>
            <w:r>
              <w:rPr>
                <w:rFonts w:ascii="EB Garamond" w:eastAsia="EB Garamond" w:hAnsi="EB Garamond" w:cs="EB Garamond"/>
                <w:color w:val="000000"/>
                <w:shd w:val="clear" w:color="auto" w:fill="D9E2F3"/>
              </w:rPr>
              <w:t xml:space="preserve"> </w:t>
            </w:r>
          </w:p>
          <w:p w14:paraId="1B3DF377"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32B1DA92"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 xml:space="preserve">Other sources: </w:t>
            </w:r>
            <w:r>
              <w:rPr>
                <w:rFonts w:ascii="EB Garamond" w:eastAsia="EB Garamond" w:hAnsi="EB Garamond" w:cs="EB Garamond"/>
                <w:i/>
                <w:iCs/>
                <w:shd w:val="clear" w:color="auto" w:fill="D9E2F3"/>
              </w:rPr>
              <w:t xml:space="preserve">Page 19 to 20 &amp; 69 to 71 </w:t>
            </w:r>
            <w:r>
              <w:rPr>
                <w:rFonts w:ascii="EB Garamond" w:eastAsia="EB Garamond" w:hAnsi="EB Garamond" w:cs="EB Garamond"/>
                <w:shd w:val="clear" w:color="auto" w:fill="D9E2F3"/>
              </w:rPr>
              <w:t xml:space="preserve">of the 2023 NEITI Oil and Gas Industry Audit Report; </w:t>
            </w:r>
            <w:hyperlink r:id="rId49">
              <w:r>
                <w:rPr>
                  <w:rFonts w:ascii="EB Garamond" w:eastAsia="EB Garamond" w:hAnsi="EB Garamond" w:cs="EB Garamond"/>
                  <w:color w:val="1155CC"/>
                  <w:u w:val="single"/>
                  <w:shd w:val="clear" w:color="auto" w:fill="D9E2F3"/>
                </w:rPr>
                <w:t>https://www.neiti.gov.ng/Final-Report-NEITI-OGA-2023-Final-26-Sept-2024.pdf</w:t>
              </w:r>
            </w:hyperlink>
            <w:r>
              <w:rPr>
                <w:rFonts w:ascii="EB Garamond" w:eastAsia="EB Garamond" w:hAnsi="EB Garamond" w:cs="EB Garamond"/>
                <w:shd w:val="clear" w:color="auto" w:fill="D9E2F3"/>
              </w:rPr>
              <w:t xml:space="preserve"> ; </w:t>
            </w:r>
            <w:hyperlink r:id="rId50">
              <w:r>
                <w:rPr>
                  <w:rFonts w:ascii="EB Garamond" w:eastAsia="EB Garamond" w:hAnsi="EB Garamond" w:cs="EB Garamond"/>
                  <w:color w:val="1155CC"/>
                  <w:u w:val="single"/>
                  <w:shd w:val="clear" w:color="auto" w:fill="D9E2F3"/>
                </w:rPr>
                <w:t>https://www.neiti.gov.ng/AUDIT%20REPORTS/OIL-AND-GAS/2022-2023/APPENDICES/Appendix-8-Payment-Project_Level_Reporting-2023.xlsx</w:t>
              </w:r>
            </w:hyperlink>
            <w:r>
              <w:rPr>
                <w:rFonts w:ascii="EB Garamond" w:eastAsia="EB Garamond" w:hAnsi="EB Garamond" w:cs="EB Garamond"/>
                <w:shd w:val="clear" w:color="auto" w:fill="D9E2F3"/>
              </w:rPr>
              <w:t xml:space="preserve">  ; </w:t>
            </w:r>
            <w:hyperlink r:id="rId51">
              <w:r>
                <w:rPr>
                  <w:rFonts w:ascii="EB Garamond" w:eastAsia="EB Garamond" w:hAnsi="EB Garamond" w:cs="EB Garamond"/>
                  <w:color w:val="1155CC"/>
                  <w:u w:val="single"/>
                  <w:shd w:val="clear" w:color="auto" w:fill="D9E2F3"/>
                </w:rPr>
                <w:t>https://www.neiti.gov.ng/AUDIT%20REPORTS/OIL-AND-GAS/2022-2023/APPENDICES/Appendix%207-%20NNPCL%20Lifting%20and%20Sales.xlsx</w:t>
              </w:r>
            </w:hyperlink>
            <w:r>
              <w:rPr>
                <w:rFonts w:ascii="EB Garamond" w:eastAsia="EB Garamond" w:hAnsi="EB Garamond" w:cs="EB Garamond"/>
                <w:shd w:val="clear" w:color="auto" w:fill="D9E2F3"/>
              </w:rPr>
              <w:t xml:space="preserve">  </w:t>
            </w:r>
            <w:r>
              <w:rPr>
                <w:rFonts w:ascii="EB Garamond" w:eastAsia="EB Garamond" w:hAnsi="EB Garamond" w:cs="EB Garamond"/>
                <w:i/>
                <w:iCs/>
                <w:shd w:val="clear" w:color="auto" w:fill="D9E2F3"/>
              </w:rPr>
              <w:t xml:space="preserve"> </w:t>
            </w:r>
          </w:p>
          <w:p w14:paraId="6C1AF1AC" w14:textId="77777777" w:rsidR="000C6A43" w:rsidRDefault="000C6A43">
            <w:pPr>
              <w:shd w:val="clear" w:color="auto" w:fill="FFFFFF"/>
              <w:rPr>
                <w:rFonts w:ascii="EB Garamond" w:eastAsia="EB Garamond" w:hAnsi="EB Garamond" w:cs="EB Garamond"/>
              </w:rPr>
            </w:pPr>
          </w:p>
          <w:p w14:paraId="60B63D22"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 xml:space="preserve">Where to find the </w:t>
            </w:r>
            <w:r>
              <w:rPr>
                <w:rFonts w:ascii="EB Garamond" w:eastAsia="EB Garamond" w:hAnsi="EB Garamond" w:cs="EB Garamond"/>
                <w:b/>
                <w:bCs/>
                <w:i/>
                <w:iCs/>
                <w:color w:val="000000"/>
                <w:u w:val="single"/>
              </w:rPr>
              <w:t>publication</w:t>
            </w:r>
            <w:r>
              <w:rPr>
                <w:rFonts w:ascii="EB Garamond" w:eastAsia="EB Garamond" w:hAnsi="EB Garamond" w:cs="EB Garamond"/>
                <w:b/>
                <w:bCs/>
                <w:i/>
                <w:iCs/>
                <w:color w:val="000000"/>
              </w:rPr>
              <w:t xml:space="preserve"> of all material revenues received by government?</w:t>
            </w:r>
          </w:p>
          <w:p w14:paraId="4A541FB0"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 xml:space="preserve">Systematic disclosures: </w:t>
            </w:r>
            <w:hyperlink r:id="rId52">
              <w:r>
                <w:rPr>
                  <w:rFonts w:ascii="EB Garamond" w:eastAsia="EB Garamond" w:hAnsi="EB Garamond" w:cs="EB Garamond"/>
                  <w:i/>
                  <w:iCs/>
                  <w:color w:val="1155CC"/>
                  <w:u w:val="single"/>
                  <w:shd w:val="clear" w:color="auto" w:fill="D9E2F3"/>
                </w:rPr>
                <w:t>https://www.nuprc.gov.ng/upload/nuprc_reports/annual-financial-operational-performance-reports_2023_Annual_Financial_Operation_1781450550234.pdf</w:t>
              </w:r>
            </w:hyperlink>
            <w:r>
              <w:rPr>
                <w:rFonts w:ascii="EB Garamond" w:eastAsia="EB Garamond" w:hAnsi="EB Garamond" w:cs="EB Garamond"/>
                <w:i/>
                <w:iCs/>
                <w:color w:val="000000"/>
                <w:shd w:val="clear" w:color="auto" w:fill="D9E2F3"/>
              </w:rPr>
              <w:t xml:space="preserve"> ; Revenue Mobilisation Allocation and Fiscal Commission (RMAFC); </w:t>
            </w:r>
            <w:hyperlink r:id="rId53">
              <w:r>
                <w:rPr>
                  <w:rFonts w:ascii="EB Garamond" w:eastAsia="EB Garamond" w:hAnsi="EB Garamond" w:cs="EB Garamond"/>
                  <w:i/>
                  <w:iCs/>
                  <w:color w:val="1155CC"/>
                  <w:u w:val="single"/>
                  <w:shd w:val="clear" w:color="auto" w:fill="D9E2F3"/>
                </w:rPr>
                <w:t>https://rmafc.gov.ng/crude-oil/</w:t>
              </w:r>
            </w:hyperlink>
            <w:r>
              <w:rPr>
                <w:rFonts w:ascii="EB Garamond" w:eastAsia="EB Garamond" w:hAnsi="EB Garamond" w:cs="EB Garamond"/>
                <w:i/>
                <w:iCs/>
                <w:color w:val="000000"/>
                <w:shd w:val="clear" w:color="auto" w:fill="D9E2F3"/>
              </w:rPr>
              <w:t xml:space="preserve">  ; </w:t>
            </w:r>
            <w:hyperlink r:id="rId54">
              <w:r>
                <w:rPr>
                  <w:rFonts w:ascii="EB Garamond" w:eastAsia="EB Garamond" w:hAnsi="EB Garamond" w:cs="EB Garamond"/>
                  <w:color w:val="1155CC"/>
                  <w:u w:val="single"/>
                  <w:shd w:val="clear" w:color="auto" w:fill="D9E2F3"/>
                </w:rPr>
                <w:t>https://www.nrs.gov.ng/transparency/annual-reports</w:t>
              </w:r>
            </w:hyperlink>
            <w:r>
              <w:rPr>
                <w:rFonts w:ascii="EB Garamond" w:eastAsia="EB Garamond" w:hAnsi="EB Garamond" w:cs="EB Garamond"/>
                <w:color w:val="000000"/>
                <w:shd w:val="clear" w:color="auto" w:fill="D9E2F3"/>
              </w:rPr>
              <w:t xml:space="preserve"> </w:t>
            </w:r>
            <w:r>
              <w:rPr>
                <w:rFonts w:ascii="EB Garamond" w:eastAsia="EB Garamond" w:hAnsi="EB Garamond" w:cs="EB Garamond"/>
                <w:color w:val="000000"/>
              </w:rPr>
              <w:t xml:space="preserve">; </w:t>
            </w:r>
            <w:hyperlink r:id="rId55">
              <w:r>
                <w:rPr>
                  <w:rFonts w:ascii="EB Garamond" w:eastAsia="EB Garamond" w:hAnsi="EB Garamond" w:cs="EB Garamond"/>
                  <w:color w:val="0000FF"/>
                  <w:u w:val="single"/>
                </w:rPr>
                <w:t>https://nnpcgroup.com/Publications/Pages/Reports-Data.aspx</w:t>
              </w:r>
            </w:hyperlink>
            <w:r>
              <w:rPr>
                <w:rFonts w:ascii="EB Garamond" w:eastAsia="EB Garamond" w:hAnsi="EB Garamond" w:cs="EB Garamond"/>
                <w:color w:val="000000"/>
              </w:rPr>
              <w:t xml:space="preserve">; </w:t>
            </w:r>
            <w:hyperlink r:id="rId56">
              <w:r>
                <w:rPr>
                  <w:rFonts w:ascii="EB Garamond" w:eastAsia="EB Garamond" w:hAnsi="EB Garamond" w:cs="EB Garamond"/>
                  <w:color w:val="1155CC"/>
                  <w:u w:val="single"/>
                </w:rPr>
                <w:t>https://oagf.gov.ng/publications/faac-report/page/3/</w:t>
              </w:r>
            </w:hyperlink>
            <w:r>
              <w:rPr>
                <w:rFonts w:ascii="EB Garamond" w:eastAsia="EB Garamond" w:hAnsi="EB Garamond" w:cs="EB Garamond"/>
                <w:color w:val="000000"/>
              </w:rPr>
              <w:t xml:space="preserve">  ; </w:t>
            </w:r>
            <w:hyperlink r:id="rId57">
              <w:r>
                <w:rPr>
                  <w:rFonts w:ascii="EB Garamond" w:eastAsia="EB Garamond" w:hAnsi="EB Garamond" w:cs="EB Garamond"/>
                  <w:color w:val="0000FF"/>
                  <w:u w:val="single"/>
                </w:rPr>
                <w:t>https://www.cbn.gov.ng/Out/2024/RSD/November%202023%20Monthly%20Economic%20Report.pdf</w:t>
              </w:r>
            </w:hyperlink>
            <w:r>
              <w:rPr>
                <w:rFonts w:ascii="EB Garamond" w:eastAsia="EB Garamond" w:hAnsi="EB Garamond" w:cs="EB Garamond"/>
                <w:color w:val="000000"/>
              </w:rPr>
              <w:t xml:space="preserve">; </w:t>
            </w:r>
            <w:hyperlink r:id="rId58">
              <w:r>
                <w:rPr>
                  <w:rFonts w:ascii="EB Garamond" w:eastAsia="EB Garamond" w:hAnsi="EB Garamond" w:cs="EB Garamond"/>
                  <w:color w:val="0000FF"/>
                  <w:u w:val="single"/>
                </w:rPr>
                <w:t>https://nnpcgroup.com/documents/2023%20Documents/2023%20Monthly%20Disclosures</w:t>
              </w:r>
            </w:hyperlink>
            <w:r>
              <w:rPr>
                <w:rFonts w:ascii="EB Garamond" w:eastAsia="EB Garamond" w:hAnsi="EB Garamond" w:cs="EB Garamond"/>
                <w:color w:val="000000"/>
              </w:rPr>
              <w:t xml:space="preserve"> </w:t>
            </w:r>
            <w:r>
              <w:rPr>
                <w:rFonts w:ascii="EB Garamond" w:eastAsia="EB Garamond" w:hAnsi="EB Garamond" w:cs="EB Garamond"/>
                <w:color w:val="000000"/>
                <w:shd w:val="clear" w:color="auto" w:fill="D9E2F3"/>
              </w:rPr>
              <w:t xml:space="preserve"> </w:t>
            </w:r>
          </w:p>
          <w:p w14:paraId="185070B7"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6100E4C9"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Other sources:</w:t>
            </w:r>
            <w:r>
              <w:rPr>
                <w:rFonts w:ascii="EB Garamond" w:eastAsia="EB Garamond" w:hAnsi="EB Garamond" w:cs="EB Garamond"/>
                <w:i/>
                <w:iCs/>
                <w:shd w:val="clear" w:color="auto" w:fill="D9E2F3"/>
              </w:rPr>
              <w:t xml:space="preserve"> Page 19 to 20 &amp; 69 to 71 </w:t>
            </w:r>
            <w:r>
              <w:rPr>
                <w:rFonts w:ascii="EB Garamond" w:eastAsia="EB Garamond" w:hAnsi="EB Garamond" w:cs="EB Garamond"/>
                <w:shd w:val="clear" w:color="auto" w:fill="D9E2F3"/>
              </w:rPr>
              <w:t xml:space="preserve">of the 2023 NEITI Oil and Gas Industry Audit Report; </w:t>
            </w:r>
            <w:hyperlink r:id="rId59">
              <w:r>
                <w:rPr>
                  <w:rFonts w:ascii="EB Garamond" w:eastAsia="EB Garamond" w:hAnsi="EB Garamond" w:cs="EB Garamond"/>
                  <w:color w:val="1155CC"/>
                  <w:u w:val="single"/>
                  <w:shd w:val="clear" w:color="auto" w:fill="D9E2F3"/>
                </w:rPr>
                <w:t>https://www.neiti.gov.ng/Final-Report-NEITI-OGA-2023-Final-26-Sept-2024.pdf</w:t>
              </w:r>
            </w:hyperlink>
            <w:r>
              <w:rPr>
                <w:rFonts w:ascii="EB Garamond" w:eastAsia="EB Garamond" w:hAnsi="EB Garamond" w:cs="EB Garamond"/>
                <w:shd w:val="clear" w:color="auto" w:fill="D9E2F3"/>
              </w:rPr>
              <w:t xml:space="preserve"> ; </w:t>
            </w:r>
            <w:hyperlink r:id="rId60">
              <w:r>
                <w:rPr>
                  <w:rFonts w:ascii="EB Garamond" w:eastAsia="EB Garamond" w:hAnsi="EB Garamond" w:cs="EB Garamond"/>
                  <w:color w:val="1155CC"/>
                  <w:u w:val="single"/>
                  <w:shd w:val="clear" w:color="auto" w:fill="D9E2F3"/>
                </w:rPr>
                <w:t>https://www.neiti.gov.ng/AUDIT%20REPORTS/OIL-AND-GAS/2022-2023/APPENDICES/Appendix-8-Payment-Project_Level_Reporting-2023.xlsx</w:t>
              </w:r>
            </w:hyperlink>
            <w:r>
              <w:rPr>
                <w:rFonts w:ascii="EB Garamond" w:eastAsia="EB Garamond" w:hAnsi="EB Garamond" w:cs="EB Garamond"/>
                <w:shd w:val="clear" w:color="auto" w:fill="D9E2F3"/>
              </w:rPr>
              <w:t xml:space="preserve">  ; </w:t>
            </w:r>
            <w:hyperlink r:id="rId61">
              <w:r>
                <w:rPr>
                  <w:rFonts w:ascii="EB Garamond" w:eastAsia="EB Garamond" w:hAnsi="EB Garamond" w:cs="EB Garamond"/>
                  <w:color w:val="1155CC"/>
                  <w:u w:val="single"/>
                  <w:shd w:val="clear" w:color="auto" w:fill="D9E2F3"/>
                </w:rPr>
                <w:t>https://www.neiti.gov.ng/AUDIT%20REPORTS/OIL-AND-GAS/2022-2023/APPENDICES/Appendix%207-%20NNPCL%20Lifting%20and%20Sales.xlsx</w:t>
              </w:r>
            </w:hyperlink>
            <w:r>
              <w:rPr>
                <w:rFonts w:ascii="EB Garamond" w:eastAsia="EB Garamond" w:hAnsi="EB Garamond" w:cs="EB Garamond"/>
                <w:shd w:val="clear" w:color="auto" w:fill="D9E2F3"/>
              </w:rPr>
              <w:t xml:space="preserve"> </w:t>
            </w:r>
          </w:p>
          <w:p w14:paraId="7A55D7B8" w14:textId="77777777" w:rsidR="000C6A43" w:rsidRDefault="000C6A43">
            <w:pPr>
              <w:shd w:val="clear" w:color="auto" w:fill="FFFFFF"/>
              <w:rPr>
                <w:rFonts w:ascii="EB Garamond" w:eastAsia="EB Garamond" w:hAnsi="EB Garamond" w:cs="EB Garamond"/>
              </w:rPr>
            </w:pPr>
          </w:p>
          <w:p w14:paraId="4A41B2D7" w14:textId="77777777" w:rsidR="000C6A43" w:rsidRDefault="000C6A43">
            <w:pPr>
              <w:rPr>
                <w:rFonts w:ascii="EB Garamond" w:eastAsia="EB Garamond" w:hAnsi="EB Garamond" w:cs="EB Garamond"/>
              </w:rPr>
            </w:pPr>
          </w:p>
        </w:tc>
      </w:tr>
      <w:tr w:rsidR="000C6A43" w14:paraId="7BD2A77D" w14:textId="77777777">
        <w:trPr>
          <w:trHeight w:val="70"/>
        </w:trPr>
        <w:tc>
          <w:tcPr>
            <w:tcW w:w="1587" w:type="dxa"/>
          </w:tcPr>
          <w:p w14:paraId="4976692B"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Assessment on comprehensiveness</w:t>
            </w:r>
          </w:p>
        </w:tc>
        <w:tc>
          <w:tcPr>
            <w:tcW w:w="7490" w:type="dxa"/>
          </w:tcPr>
          <w:p w14:paraId="5EAD78B3" w14:textId="77777777" w:rsidR="000C6A43" w:rsidRDefault="00000000">
            <w:pPr>
              <w:rPr>
                <w:rFonts w:ascii="EB Garamond" w:eastAsia="EB Garamond" w:hAnsi="EB Garamond" w:cs="EB Garamond"/>
                <w:b/>
                <w:bCs/>
                <w:u w:val="single"/>
              </w:rPr>
            </w:pPr>
            <w:r>
              <w:rPr>
                <w:rFonts w:ascii="EB Garamond" w:eastAsia="EB Garamond" w:hAnsi="EB Garamond" w:cs="EB Garamond"/>
                <w:b/>
                <w:bCs/>
              </w:rPr>
              <w:t xml:space="preserve">Do any stakeholders (including, but not limited to MSG members) consider material </w:t>
            </w:r>
            <w:r>
              <w:rPr>
                <w:rFonts w:ascii="EB Garamond" w:eastAsia="EB Garamond" w:hAnsi="EB Garamond" w:cs="EB Garamond"/>
                <w:b/>
                <w:bCs/>
                <w:u w:val="single"/>
              </w:rPr>
              <w:t>payments by companies</w:t>
            </w:r>
            <w:r>
              <w:rPr>
                <w:rFonts w:ascii="EB Garamond" w:eastAsia="EB Garamond" w:hAnsi="EB Garamond" w:cs="EB Garamond"/>
                <w:b/>
                <w:bCs/>
              </w:rPr>
              <w:t xml:space="preserve"> to be incomplete? </w:t>
            </w:r>
            <w:r>
              <w:rPr>
                <w:rFonts w:ascii="EB Garamond" w:eastAsia="EB Garamond" w:hAnsi="EB Garamond" w:cs="EB Garamond"/>
              </w:rPr>
              <w:t>(payments are missing or companies are missing)</w:t>
            </w:r>
          </w:p>
          <w:p w14:paraId="3FFC6250" w14:textId="77777777" w:rsidR="000C6A43" w:rsidRDefault="00000000">
            <w:pPr>
              <w:rPr>
                <w:rFonts w:ascii="EB Garamond" w:eastAsia="EB Garamond" w:hAnsi="EB Garamond" w:cs="EB Garamond"/>
                <w:shd w:val="clear" w:color="auto" w:fill="D9E2F3"/>
              </w:rPr>
            </w:pPr>
            <w:sdt>
              <w:sdtPr>
                <w:tag w:val="goog_rdk_27"/>
                <w:id w:val="156463878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28"/>
                <w:id w:val="-144643774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5054777F" w14:textId="77777777" w:rsidR="000C6A43" w:rsidRDefault="000C6A43">
            <w:pPr>
              <w:rPr>
                <w:rFonts w:ascii="EB Garamond" w:eastAsia="EB Garamond" w:hAnsi="EB Garamond" w:cs="EB Garamond"/>
                <w:shd w:val="clear" w:color="auto" w:fill="D9E2F3"/>
              </w:rPr>
            </w:pPr>
          </w:p>
          <w:p w14:paraId="53791435" w14:textId="77777777" w:rsidR="000C6A43" w:rsidRDefault="00000000">
            <w:pPr>
              <w:rPr>
                <w:rFonts w:ascii="EB Garamond" w:eastAsia="EB Garamond" w:hAnsi="EB Garamond" w:cs="EB Garamond"/>
              </w:rPr>
            </w:pPr>
            <w:r>
              <w:rPr>
                <w:rFonts w:ascii="EB Garamond" w:eastAsia="EB Garamond" w:hAnsi="EB Garamond" w:cs="EB Garamond"/>
              </w:rPr>
              <w:t xml:space="preserve">If </w:t>
            </w:r>
            <w:r>
              <w:rPr>
                <w:rFonts w:ascii="EB Garamond" w:eastAsia="EB Garamond" w:hAnsi="EB Garamond" w:cs="EB Garamond"/>
                <w:u w:val="single"/>
              </w:rPr>
              <w:t>yes</w:t>
            </w:r>
            <w:r>
              <w:rPr>
                <w:rFonts w:ascii="EB Garamond" w:eastAsia="EB Garamond" w:hAnsi="EB Garamond" w:cs="EB Garamond"/>
              </w:rPr>
              <w:t xml:space="preserve">, is it because of: </w:t>
            </w:r>
          </w:p>
          <w:p w14:paraId="6709239F" w14:textId="77777777" w:rsidR="000C6A43" w:rsidRDefault="00000000">
            <w:pPr>
              <w:numPr>
                <w:ilvl w:val="0"/>
                <w:numId w:val="16"/>
              </w:numPr>
              <w:pBdr>
                <w:top w:val="nil"/>
                <w:left w:val="nil"/>
                <w:bottom w:val="nil"/>
                <w:right w:val="nil"/>
                <w:between w:val="nil"/>
              </w:pBdr>
              <w:rPr>
                <w:color w:val="000000"/>
              </w:rPr>
            </w:pPr>
            <w:r>
              <w:rPr>
                <w:rFonts w:ascii="EB Garamond" w:eastAsia="EB Garamond" w:hAnsi="EB Garamond" w:cs="EB Garamond"/>
                <w:color w:val="000000"/>
              </w:rPr>
              <w:t xml:space="preserve">Misstatements or omission of material </w:t>
            </w:r>
            <w:r>
              <w:rPr>
                <w:rFonts w:ascii="EB Garamond" w:eastAsia="EB Garamond" w:hAnsi="EB Garamond" w:cs="EB Garamond"/>
                <w:b/>
                <w:bCs/>
                <w:color w:val="000000"/>
              </w:rPr>
              <w:t>payments</w:t>
            </w:r>
            <w:r>
              <w:rPr>
                <w:rFonts w:ascii="EB Garamond" w:eastAsia="EB Garamond" w:hAnsi="EB Garamond" w:cs="EB Garamond"/>
                <w:color w:val="000000"/>
              </w:rPr>
              <w:t>?</w:t>
            </w:r>
          </w:p>
          <w:p w14:paraId="64A879F4" w14:textId="77777777" w:rsidR="000C6A43" w:rsidRDefault="00000000">
            <w:pPr>
              <w:rPr>
                <w:rFonts w:ascii="EB Garamond" w:eastAsia="EB Garamond" w:hAnsi="EB Garamond" w:cs="EB Garamond"/>
                <w:shd w:val="clear" w:color="auto" w:fill="D9E2F3"/>
              </w:rPr>
            </w:pPr>
            <w:sdt>
              <w:sdtPr>
                <w:tag w:val="goog_rdk_29"/>
                <w:id w:val="-122489569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30"/>
                <w:id w:val="-4595307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2E5B74C3" w14:textId="77777777" w:rsidR="000C6A43" w:rsidRDefault="000C6A43">
            <w:pPr>
              <w:rPr>
                <w:rFonts w:ascii="EB Garamond" w:eastAsia="EB Garamond" w:hAnsi="EB Garamond" w:cs="EB Garamond"/>
              </w:rPr>
            </w:pPr>
          </w:p>
          <w:p w14:paraId="059B1EA1"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Please elaborate</w:t>
            </w:r>
          </w:p>
          <w:p w14:paraId="2AF2CC66" w14:textId="77777777" w:rsidR="000C6A43" w:rsidRDefault="000C6A43">
            <w:pPr>
              <w:rPr>
                <w:rFonts w:ascii="EB Garamond" w:eastAsia="EB Garamond" w:hAnsi="EB Garamond" w:cs="EB Garamond"/>
              </w:rPr>
            </w:pPr>
          </w:p>
          <w:p w14:paraId="3F982A97" w14:textId="77777777" w:rsidR="000C6A43" w:rsidRDefault="00000000">
            <w:pPr>
              <w:numPr>
                <w:ilvl w:val="0"/>
                <w:numId w:val="16"/>
              </w:numPr>
              <w:pBdr>
                <w:top w:val="nil"/>
                <w:left w:val="nil"/>
                <w:bottom w:val="nil"/>
                <w:right w:val="nil"/>
                <w:between w:val="nil"/>
              </w:pBdr>
              <w:rPr>
                <w:color w:val="000000"/>
              </w:rPr>
            </w:pPr>
            <w:r>
              <w:rPr>
                <w:rFonts w:ascii="EB Garamond" w:eastAsia="EB Garamond" w:hAnsi="EB Garamond" w:cs="EB Garamond"/>
                <w:color w:val="000000"/>
              </w:rPr>
              <w:t xml:space="preserve">Omission of material </w:t>
            </w:r>
            <w:r>
              <w:rPr>
                <w:rFonts w:ascii="EB Garamond" w:eastAsia="EB Garamond" w:hAnsi="EB Garamond" w:cs="EB Garamond"/>
                <w:b/>
                <w:bCs/>
                <w:color w:val="000000"/>
              </w:rPr>
              <w:t>companies</w:t>
            </w:r>
            <w:r>
              <w:rPr>
                <w:rFonts w:ascii="EB Garamond" w:eastAsia="EB Garamond" w:hAnsi="EB Garamond" w:cs="EB Garamond"/>
                <w:color w:val="000000"/>
              </w:rPr>
              <w:t>?</w:t>
            </w:r>
          </w:p>
          <w:p w14:paraId="4BA6ABE9" w14:textId="77777777" w:rsidR="000C6A43" w:rsidRDefault="00000000">
            <w:pPr>
              <w:rPr>
                <w:rFonts w:ascii="EB Garamond" w:eastAsia="EB Garamond" w:hAnsi="EB Garamond" w:cs="EB Garamond"/>
                <w:shd w:val="clear" w:color="auto" w:fill="D9E2F3"/>
              </w:rPr>
            </w:pPr>
            <w:sdt>
              <w:sdtPr>
                <w:tag w:val="goog_rdk_31"/>
                <w:id w:val="102648584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32"/>
                <w:id w:val="-58480332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541DE74E" w14:textId="77777777" w:rsidR="000C6A43" w:rsidRDefault="000C6A43">
            <w:pPr>
              <w:rPr>
                <w:rFonts w:ascii="EB Garamond" w:eastAsia="EB Garamond" w:hAnsi="EB Garamond" w:cs="EB Garamond"/>
              </w:rPr>
            </w:pPr>
          </w:p>
          <w:p w14:paraId="1A3F7720"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Please elaborate</w:t>
            </w:r>
          </w:p>
          <w:p w14:paraId="0FC9CDA9" w14:textId="77777777" w:rsidR="000C6A43" w:rsidRDefault="000C6A43">
            <w:pPr>
              <w:rPr>
                <w:rFonts w:ascii="EB Garamond" w:eastAsia="EB Garamond" w:hAnsi="EB Garamond" w:cs="EB Garamond"/>
              </w:rPr>
            </w:pPr>
          </w:p>
          <w:p w14:paraId="4BE3875D"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rPr>
              <w:t xml:space="preserve">If </w:t>
            </w:r>
            <w:r>
              <w:rPr>
                <w:rFonts w:ascii="EB Garamond" w:eastAsia="EB Garamond" w:hAnsi="EB Garamond" w:cs="EB Garamond"/>
                <w:u w:val="single"/>
              </w:rPr>
              <w:t>yes on either of the above</w:t>
            </w:r>
            <w:r>
              <w:rPr>
                <w:rFonts w:ascii="EB Garamond" w:eastAsia="EB Garamond" w:hAnsi="EB Garamond" w:cs="EB Garamond"/>
              </w:rPr>
              <w:t>, what is the reason for omissions of information?</w:t>
            </w:r>
            <w:r>
              <w:rPr>
                <w:rFonts w:ascii="EB Garamond" w:eastAsia="EB Garamond" w:hAnsi="EB Garamond" w:cs="EB Garamond"/>
                <w:b/>
                <w:bCs/>
              </w:rPr>
              <w:t xml:space="preserve"> </w:t>
            </w:r>
          </w:p>
          <w:p w14:paraId="72CCD2C0" w14:textId="77777777" w:rsidR="000C6A43" w:rsidRDefault="00000000">
            <w:pPr>
              <w:shd w:val="clear" w:color="auto" w:fill="D9E2F3"/>
              <w:rPr>
                <w:rFonts w:ascii="EB Garamond" w:eastAsia="EB Garamond" w:hAnsi="EB Garamond" w:cs="EB Garamond"/>
                <w:shd w:val="clear" w:color="auto" w:fill="D9E2F3"/>
              </w:rPr>
            </w:pPr>
            <w:r>
              <w:rPr>
                <w:rFonts w:ascii="EB Garamond" w:eastAsia="EB Garamond" w:hAnsi="EB Garamond" w:cs="EB Garamond"/>
                <w:shd w:val="clear" w:color="auto" w:fill="D9E2F3"/>
              </w:rPr>
              <w:t>Elaborate:</w:t>
            </w:r>
          </w:p>
          <w:p w14:paraId="36BDF308" w14:textId="77777777" w:rsidR="000C6A43" w:rsidRDefault="000C6A43">
            <w:pPr>
              <w:rPr>
                <w:rFonts w:ascii="EB Garamond" w:eastAsia="EB Garamond" w:hAnsi="EB Garamond" w:cs="EB Garamond"/>
                <w:b/>
                <w:bCs/>
              </w:rPr>
            </w:pPr>
          </w:p>
          <w:p w14:paraId="3021474F" w14:textId="77777777" w:rsidR="000C6A43" w:rsidRDefault="00000000">
            <w:pPr>
              <w:rPr>
                <w:rFonts w:ascii="EB Garamond" w:eastAsia="EB Garamond" w:hAnsi="EB Garamond" w:cs="EB Garamond"/>
                <w:b/>
                <w:bCs/>
              </w:rPr>
            </w:pPr>
            <w:r>
              <w:rPr>
                <w:rFonts w:ascii="EB Garamond" w:eastAsia="EB Garamond" w:hAnsi="EB Garamond" w:cs="EB Garamond"/>
                <w:b/>
                <w:bCs/>
              </w:rPr>
              <w:t xml:space="preserve">Do stakeholders consider material </w:t>
            </w:r>
            <w:r>
              <w:rPr>
                <w:rFonts w:ascii="EB Garamond" w:eastAsia="EB Garamond" w:hAnsi="EB Garamond" w:cs="EB Garamond"/>
                <w:b/>
                <w:bCs/>
                <w:u w:val="single"/>
              </w:rPr>
              <w:t>revenues received by the government</w:t>
            </w:r>
            <w:r>
              <w:rPr>
                <w:rFonts w:ascii="EB Garamond" w:eastAsia="EB Garamond" w:hAnsi="EB Garamond" w:cs="EB Garamond"/>
                <w:b/>
                <w:bCs/>
              </w:rPr>
              <w:t xml:space="preserve"> to be incomplete?</w:t>
            </w:r>
          </w:p>
          <w:p w14:paraId="07B96D88" w14:textId="77777777" w:rsidR="000C6A43" w:rsidRDefault="00000000">
            <w:pPr>
              <w:rPr>
                <w:rFonts w:ascii="EB Garamond" w:eastAsia="EB Garamond" w:hAnsi="EB Garamond" w:cs="EB Garamond"/>
              </w:rPr>
            </w:pPr>
            <w:r>
              <w:rPr>
                <w:rFonts w:ascii="EB Garamond" w:eastAsia="EB Garamond" w:hAnsi="EB Garamond" w:cs="EB Garamond"/>
              </w:rPr>
              <w:t xml:space="preserve">If yes, is it because of: </w:t>
            </w:r>
          </w:p>
          <w:p w14:paraId="6FABA6FC" w14:textId="77777777" w:rsidR="000C6A43" w:rsidRDefault="00000000">
            <w:pPr>
              <w:numPr>
                <w:ilvl w:val="0"/>
                <w:numId w:val="14"/>
              </w:numPr>
              <w:pBdr>
                <w:top w:val="nil"/>
                <w:left w:val="nil"/>
                <w:bottom w:val="nil"/>
                <w:right w:val="nil"/>
                <w:between w:val="nil"/>
              </w:pBdr>
              <w:rPr>
                <w:color w:val="000000"/>
              </w:rPr>
            </w:pPr>
            <w:r>
              <w:rPr>
                <w:rFonts w:ascii="EB Garamond" w:eastAsia="EB Garamond" w:hAnsi="EB Garamond" w:cs="EB Garamond"/>
                <w:color w:val="000000"/>
              </w:rPr>
              <w:t xml:space="preserve">Misstatements or omission of material </w:t>
            </w:r>
            <w:r>
              <w:rPr>
                <w:rFonts w:ascii="EB Garamond" w:eastAsia="EB Garamond" w:hAnsi="EB Garamond" w:cs="EB Garamond"/>
                <w:b/>
                <w:bCs/>
                <w:color w:val="000000"/>
              </w:rPr>
              <w:t>payments</w:t>
            </w:r>
            <w:r>
              <w:rPr>
                <w:rFonts w:ascii="EB Garamond" w:eastAsia="EB Garamond" w:hAnsi="EB Garamond" w:cs="EB Garamond"/>
                <w:color w:val="000000"/>
              </w:rPr>
              <w:t>?</w:t>
            </w:r>
          </w:p>
          <w:p w14:paraId="273214AC" w14:textId="77777777" w:rsidR="000C6A43" w:rsidRDefault="00000000">
            <w:pPr>
              <w:rPr>
                <w:rFonts w:ascii="EB Garamond" w:eastAsia="EB Garamond" w:hAnsi="EB Garamond" w:cs="EB Garamond"/>
                <w:shd w:val="clear" w:color="auto" w:fill="D9E2F3"/>
              </w:rPr>
            </w:pPr>
            <w:sdt>
              <w:sdtPr>
                <w:tag w:val="goog_rdk_33"/>
                <w:id w:val="-180354011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34"/>
                <w:id w:val="181050595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474FDF87" w14:textId="77777777" w:rsidR="000C6A43" w:rsidRDefault="000C6A43">
            <w:pPr>
              <w:rPr>
                <w:rFonts w:ascii="EB Garamond" w:eastAsia="EB Garamond" w:hAnsi="EB Garamond" w:cs="EB Garamond"/>
              </w:rPr>
            </w:pPr>
          </w:p>
          <w:p w14:paraId="5E3F1E19"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Elaborate</w:t>
            </w:r>
          </w:p>
          <w:p w14:paraId="3672A00A" w14:textId="77777777" w:rsidR="000C6A43" w:rsidRDefault="000C6A43">
            <w:pPr>
              <w:rPr>
                <w:rFonts w:ascii="EB Garamond" w:eastAsia="EB Garamond" w:hAnsi="EB Garamond" w:cs="EB Garamond"/>
              </w:rPr>
            </w:pPr>
          </w:p>
          <w:p w14:paraId="66727C3E" w14:textId="77777777" w:rsidR="000C6A43" w:rsidRDefault="00000000">
            <w:pPr>
              <w:numPr>
                <w:ilvl w:val="0"/>
                <w:numId w:val="14"/>
              </w:numPr>
              <w:pBdr>
                <w:top w:val="nil"/>
                <w:left w:val="nil"/>
                <w:bottom w:val="nil"/>
                <w:right w:val="nil"/>
                <w:between w:val="nil"/>
              </w:pBdr>
              <w:rPr>
                <w:color w:val="000000"/>
              </w:rPr>
            </w:pPr>
            <w:r>
              <w:rPr>
                <w:rFonts w:ascii="EB Garamond" w:eastAsia="EB Garamond" w:hAnsi="EB Garamond" w:cs="EB Garamond"/>
                <w:color w:val="000000"/>
              </w:rPr>
              <w:t xml:space="preserve">Omission of </w:t>
            </w:r>
            <w:r>
              <w:rPr>
                <w:rFonts w:ascii="EB Garamond" w:eastAsia="EB Garamond" w:hAnsi="EB Garamond" w:cs="EB Garamond"/>
                <w:b/>
                <w:bCs/>
                <w:color w:val="000000"/>
              </w:rPr>
              <w:t>government entities</w:t>
            </w:r>
            <w:r>
              <w:rPr>
                <w:rFonts w:ascii="EB Garamond" w:eastAsia="EB Garamond" w:hAnsi="EB Garamond" w:cs="EB Garamond"/>
                <w:color w:val="000000"/>
              </w:rPr>
              <w:t>?</w:t>
            </w:r>
          </w:p>
          <w:p w14:paraId="511543D8" w14:textId="77777777" w:rsidR="000C6A43" w:rsidRDefault="00000000">
            <w:pPr>
              <w:rPr>
                <w:rFonts w:ascii="EB Garamond" w:eastAsia="EB Garamond" w:hAnsi="EB Garamond" w:cs="EB Garamond"/>
                <w:shd w:val="clear" w:color="auto" w:fill="D9E2F3"/>
              </w:rPr>
            </w:pPr>
            <w:sdt>
              <w:sdtPr>
                <w:tag w:val="goog_rdk_35"/>
                <w:id w:val="72374826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36"/>
                <w:id w:val="99276623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37D88FD5" w14:textId="77777777" w:rsidR="000C6A43" w:rsidRDefault="000C6A43">
            <w:pPr>
              <w:rPr>
                <w:rFonts w:ascii="EB Garamond" w:eastAsia="EB Garamond" w:hAnsi="EB Garamond" w:cs="EB Garamond"/>
              </w:rPr>
            </w:pPr>
          </w:p>
          <w:p w14:paraId="0A12BA78"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rPr>
              <w:t xml:space="preserve">If </w:t>
            </w:r>
            <w:r>
              <w:rPr>
                <w:rFonts w:ascii="EB Garamond" w:eastAsia="EB Garamond" w:hAnsi="EB Garamond" w:cs="EB Garamond"/>
                <w:u w:val="single"/>
              </w:rPr>
              <w:t>yes on either of the above</w:t>
            </w:r>
            <w:r>
              <w:rPr>
                <w:rFonts w:ascii="EB Garamond" w:eastAsia="EB Garamond" w:hAnsi="EB Garamond" w:cs="EB Garamond"/>
              </w:rPr>
              <w:t>, what is the reason for omissions of information?</w:t>
            </w:r>
            <w:r>
              <w:rPr>
                <w:rFonts w:ascii="EB Garamond" w:eastAsia="EB Garamond" w:hAnsi="EB Garamond" w:cs="EB Garamond"/>
                <w:b/>
                <w:bCs/>
              </w:rPr>
              <w:t xml:space="preserve"> </w:t>
            </w:r>
          </w:p>
          <w:p w14:paraId="0B884A24" w14:textId="77777777" w:rsidR="000C6A43" w:rsidRDefault="00000000">
            <w:pPr>
              <w:shd w:val="clear" w:color="auto" w:fill="D9E2F3"/>
              <w:rPr>
                <w:rFonts w:ascii="EB Garamond" w:eastAsia="EB Garamond" w:hAnsi="EB Garamond" w:cs="EB Garamond"/>
                <w:shd w:val="clear" w:color="auto" w:fill="D9E2F3"/>
              </w:rPr>
            </w:pPr>
            <w:r>
              <w:rPr>
                <w:rFonts w:ascii="EB Garamond" w:eastAsia="EB Garamond" w:hAnsi="EB Garamond" w:cs="EB Garamond"/>
                <w:shd w:val="clear" w:color="auto" w:fill="D9E2F3"/>
              </w:rPr>
              <w:t>Elaborate:</w:t>
            </w:r>
          </w:p>
          <w:p w14:paraId="0690F191" w14:textId="77777777" w:rsidR="000C6A43" w:rsidRDefault="000C6A43">
            <w:pPr>
              <w:rPr>
                <w:rFonts w:ascii="EB Garamond" w:eastAsia="EB Garamond" w:hAnsi="EB Garamond" w:cs="EB Garamond"/>
                <w:b/>
                <w:bCs/>
              </w:rPr>
            </w:pPr>
          </w:p>
          <w:p w14:paraId="018FFAC8" w14:textId="77777777" w:rsidR="000C6A43" w:rsidRDefault="000C6A43">
            <w:pPr>
              <w:rPr>
                <w:rFonts w:ascii="EB Garamond" w:eastAsia="EB Garamond" w:hAnsi="EB Garamond" w:cs="EB Garamond"/>
                <w:b/>
                <w:bCs/>
              </w:rPr>
            </w:pPr>
          </w:p>
          <w:p w14:paraId="0B94797D" w14:textId="77777777" w:rsidR="000C6A43" w:rsidRDefault="00000000">
            <w:pPr>
              <w:rPr>
                <w:rFonts w:ascii="EB Garamond" w:eastAsia="EB Garamond" w:hAnsi="EB Garamond" w:cs="EB Garamond"/>
                <w:b/>
                <w:bCs/>
              </w:rPr>
            </w:pPr>
            <w:r>
              <w:rPr>
                <w:rFonts w:ascii="EB Garamond" w:eastAsia="EB Garamond" w:hAnsi="EB Garamond" w:cs="EB Garamond"/>
                <w:b/>
                <w:bCs/>
              </w:rPr>
              <w:t>Have those gaps been clearly identified, for example through EITI reporting?</w:t>
            </w:r>
          </w:p>
          <w:p w14:paraId="5A05780B" w14:textId="77777777" w:rsidR="000C6A43" w:rsidRDefault="00000000">
            <w:pPr>
              <w:rPr>
                <w:rFonts w:ascii="EB Garamond" w:eastAsia="EB Garamond" w:hAnsi="EB Garamond" w:cs="EB Garamond"/>
                <w:shd w:val="clear" w:color="auto" w:fill="D9E2F3"/>
              </w:rPr>
            </w:pPr>
            <w:sdt>
              <w:sdtPr>
                <w:tag w:val="goog_rdk_37"/>
                <w:id w:val="-186678413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38"/>
                <w:id w:val="-520326220"/>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1EDB15DA"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Explain:</w:t>
            </w:r>
          </w:p>
          <w:p w14:paraId="55E211E1" w14:textId="77777777" w:rsidR="000C6A43" w:rsidRDefault="000C6A43">
            <w:pPr>
              <w:rPr>
                <w:rFonts w:ascii="EB Garamond" w:eastAsia="EB Garamond" w:hAnsi="EB Garamond" w:cs="EB Garamond"/>
                <w:b/>
                <w:bCs/>
              </w:rPr>
            </w:pPr>
          </w:p>
          <w:p w14:paraId="5CD4BBBB"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6832CA5A" w14:textId="77777777" w:rsidR="000C6A43" w:rsidRDefault="00000000">
            <w:pPr>
              <w:rPr>
                <w:rFonts w:ascii="EB Garamond" w:eastAsia="EB Garamond" w:hAnsi="EB Garamond" w:cs="EB Garamond"/>
                <w:b/>
                <w:bCs/>
              </w:rPr>
            </w:pPr>
            <w:sdt>
              <w:sdtPr>
                <w:tag w:val="goog_rdk_39"/>
                <w:id w:val="-192314790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40"/>
                <w:id w:val="-164364884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7F89BB3A" w14:textId="77777777" w:rsidR="000C6A43" w:rsidRDefault="000C6A43">
            <w:pPr>
              <w:rPr>
                <w:rFonts w:ascii="EB Garamond" w:eastAsia="EB Garamond" w:hAnsi="EB Garamond" w:cs="EB Garamond"/>
                <w:b/>
                <w:bCs/>
              </w:rPr>
            </w:pPr>
          </w:p>
          <w:p w14:paraId="61E0ACC9" w14:textId="77777777" w:rsidR="000C6A43" w:rsidRDefault="00000000">
            <w:pPr>
              <w:rPr>
                <w:rFonts w:ascii="EB Garamond" w:eastAsia="EB Garamond" w:hAnsi="EB Garamond" w:cs="EB Garamond"/>
              </w:rPr>
            </w:pPr>
            <w:r>
              <w:rPr>
                <w:rFonts w:ascii="EB Garamond" w:eastAsia="EB Garamond" w:hAnsi="EB Garamond" w:cs="EB Garamond"/>
                <w:b/>
                <w:bCs/>
              </w:rPr>
              <w:t>If yes, explain plans to overcome barriers to disclosure on payments and revenues?</w:t>
            </w:r>
          </w:p>
          <w:p w14:paraId="035179A8" w14:textId="77777777" w:rsidR="000C6A43" w:rsidRDefault="00000000">
            <w:pPr>
              <w:shd w:val="clear" w:color="auto" w:fill="D9E2F3"/>
              <w:rPr>
                <w:rFonts w:ascii="EB Garamond" w:eastAsia="EB Garamond" w:hAnsi="EB Garamond" w:cs="EB Garamond"/>
                <w:i/>
                <w:iCs/>
              </w:rPr>
            </w:pPr>
            <w:r>
              <w:rPr>
                <w:rFonts w:ascii="EB Garamond" w:eastAsia="EB Garamond" w:hAnsi="EB Garamond" w:cs="EB Garamond"/>
              </w:rPr>
              <w:t xml:space="preserve">Explain: </w:t>
            </w:r>
            <w:r>
              <w:rPr>
                <w:rFonts w:ascii="EB Garamond" w:eastAsia="EB Garamond" w:hAnsi="EB Garamond" w:cs="EB Garamond"/>
                <w:i/>
                <w:iCs/>
              </w:rPr>
              <w:t>can include a reference to work plan activities, MSG meeting minutes etc.</w:t>
            </w:r>
          </w:p>
          <w:p w14:paraId="67B4E551" w14:textId="77777777" w:rsidR="000C6A43" w:rsidRDefault="000C6A43">
            <w:pPr>
              <w:rPr>
                <w:rFonts w:ascii="EB Garamond" w:eastAsia="EB Garamond" w:hAnsi="EB Garamond" w:cs="EB Garamond"/>
              </w:rPr>
            </w:pPr>
          </w:p>
          <w:p w14:paraId="21CE329D" w14:textId="77777777" w:rsidR="000C6A43" w:rsidRDefault="00000000">
            <w:pPr>
              <w:rPr>
                <w:rFonts w:ascii="EB Garamond" w:eastAsia="EB Garamond" w:hAnsi="EB Garamond" w:cs="EB Garamond"/>
                <w:b/>
                <w:bCs/>
              </w:rPr>
            </w:pPr>
            <w:r>
              <w:rPr>
                <w:rFonts w:ascii="EB Garamond" w:eastAsia="EB Garamond" w:hAnsi="EB Garamond" w:cs="EB Garamond"/>
                <w:b/>
                <w:bCs/>
              </w:rPr>
              <w:t>If there are omissions or misstatements, do they impact the comprehensiveness of disclosures?</w:t>
            </w:r>
            <w:r>
              <w:rPr>
                <w:rFonts w:ascii="EB Garamond" w:eastAsia="EB Garamond" w:hAnsi="EB Garamond" w:cs="EB Garamond"/>
                <w:b/>
                <w:bCs/>
                <w:vertAlign w:val="superscript"/>
              </w:rPr>
              <w:footnoteReference w:id="2"/>
            </w:r>
            <w:r>
              <w:rPr>
                <w:rFonts w:ascii="EB Garamond" w:eastAsia="EB Garamond" w:hAnsi="EB Garamond" w:cs="EB Garamond"/>
                <w:b/>
                <w:bCs/>
              </w:rPr>
              <w:t xml:space="preserve"> </w:t>
            </w:r>
          </w:p>
          <w:p w14:paraId="7E7887E0" w14:textId="77777777" w:rsidR="000C6A43" w:rsidRDefault="00000000">
            <w:pPr>
              <w:rPr>
                <w:rFonts w:ascii="EB Garamond" w:eastAsia="EB Garamond" w:hAnsi="EB Garamond" w:cs="EB Garamond"/>
                <w:shd w:val="clear" w:color="auto" w:fill="D9E2F3"/>
              </w:rPr>
            </w:pPr>
            <w:sdt>
              <w:sdtPr>
                <w:tag w:val="goog_rdk_41"/>
                <w:id w:val="96048384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42"/>
                <w:id w:val="144647327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71018A38" w14:textId="77777777" w:rsidR="000C6A43" w:rsidRDefault="000C6A43">
            <w:pPr>
              <w:rPr>
                <w:rFonts w:ascii="EB Garamond" w:eastAsia="EB Garamond" w:hAnsi="EB Garamond" w:cs="EB Garamond"/>
              </w:rPr>
            </w:pPr>
          </w:p>
          <w:p w14:paraId="63206B45"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Please elaborate</w:t>
            </w:r>
          </w:p>
          <w:p w14:paraId="6DC029AE" w14:textId="77777777" w:rsidR="000C6A43" w:rsidRDefault="000C6A43">
            <w:pPr>
              <w:pBdr>
                <w:top w:val="nil"/>
                <w:left w:val="nil"/>
                <w:bottom w:val="nil"/>
                <w:right w:val="nil"/>
                <w:between w:val="nil"/>
              </w:pBdr>
              <w:shd w:val="clear" w:color="auto" w:fill="FFFFFF"/>
              <w:ind w:left="31"/>
              <w:rPr>
                <w:rFonts w:ascii="EB Garamond" w:eastAsia="EB Garamond" w:hAnsi="EB Garamond" w:cs="EB Garamond"/>
                <w:b/>
                <w:bCs/>
                <w:i/>
                <w:iCs/>
                <w:color w:val="000000"/>
              </w:rPr>
            </w:pPr>
          </w:p>
          <w:p w14:paraId="000BDC78"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 xml:space="preserve">Where to find the assessment of the comprehensiveness of revenue and payment data (source) </w:t>
            </w:r>
          </w:p>
          <w:p w14:paraId="62159C91"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shd w:val="clear" w:color="auto" w:fill="D9E2F3"/>
              </w:rPr>
            </w:pPr>
            <w:r>
              <w:rPr>
                <w:rFonts w:ascii="EB Garamond" w:eastAsia="EB Garamond" w:hAnsi="EB Garamond" w:cs="EB Garamond"/>
                <w:i/>
                <w:iCs/>
                <w:color w:val="000000"/>
              </w:rPr>
              <w:t xml:space="preserve">Systematic disclosures: </w:t>
            </w:r>
          </w:p>
          <w:p w14:paraId="7224509F"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highlight w:val="white"/>
              </w:rPr>
            </w:pPr>
            <w:hyperlink r:id="rId62">
              <w:r>
                <w:rPr>
                  <w:rFonts w:ascii="EB Garamond" w:eastAsia="EB Garamond" w:hAnsi="EB Garamond" w:cs="EB Garamond"/>
                  <w:i/>
                  <w:iCs/>
                  <w:color w:val="1155CC"/>
                  <w:highlight w:val="white"/>
                  <w:u w:val="single"/>
                </w:rPr>
                <w:t>https://www.nuprc.gov.ng/upload/nuprc_reports/annual-financial-operational-performance-reports_2023_Annual_Financial_Operation_1781450550234.pdf</w:t>
              </w:r>
            </w:hyperlink>
            <w:r>
              <w:rPr>
                <w:rFonts w:ascii="EB Garamond" w:eastAsia="EB Garamond" w:hAnsi="EB Garamond" w:cs="EB Garamond"/>
                <w:i/>
                <w:iCs/>
                <w:highlight w:val="white"/>
              </w:rPr>
              <w:t xml:space="preserve"> ; </w:t>
            </w:r>
            <w:r>
              <w:rPr>
                <w:rFonts w:ascii="EB Garamond" w:eastAsia="EB Garamond" w:hAnsi="EB Garamond" w:cs="EB Garamond"/>
                <w:i/>
                <w:iCs/>
                <w:color w:val="000000"/>
                <w:highlight w:val="white"/>
              </w:rPr>
              <w:t xml:space="preserve"> </w:t>
            </w:r>
            <w:hyperlink r:id="rId63">
              <w:r>
                <w:rPr>
                  <w:rFonts w:ascii="EB Garamond" w:eastAsia="EB Garamond" w:hAnsi="EB Garamond" w:cs="EB Garamond"/>
                  <w:color w:val="1155CC"/>
                  <w:highlight w:val="white"/>
                  <w:u w:val="single"/>
                </w:rPr>
                <w:t>https://www.nrs.gov.ng/transparency/annual-reports</w:t>
              </w:r>
            </w:hyperlink>
            <w:r>
              <w:rPr>
                <w:rFonts w:ascii="EB Garamond" w:eastAsia="EB Garamond" w:hAnsi="EB Garamond" w:cs="EB Garamond"/>
                <w:highlight w:val="white"/>
              </w:rPr>
              <w:t>;</w:t>
            </w:r>
            <w:r>
              <w:rPr>
                <w:rFonts w:ascii="EB Garamond" w:eastAsia="EB Garamond" w:hAnsi="EB Garamond" w:cs="EB Garamond"/>
                <w:color w:val="000000"/>
                <w:highlight w:val="white"/>
              </w:rPr>
              <w:t xml:space="preserve"> </w:t>
            </w:r>
            <w:hyperlink r:id="rId64">
              <w:r>
                <w:rPr>
                  <w:rFonts w:ascii="EB Garamond" w:eastAsia="EB Garamond" w:hAnsi="EB Garamond" w:cs="EB Garamond"/>
                  <w:color w:val="0000FF"/>
                  <w:highlight w:val="white"/>
                  <w:u w:val="single"/>
                </w:rPr>
                <w:t>https://nnpcgroup.com/Publications/Pages/Reports-Data.aspx</w:t>
              </w:r>
            </w:hyperlink>
            <w:r>
              <w:rPr>
                <w:rFonts w:ascii="EB Garamond" w:eastAsia="EB Garamond" w:hAnsi="EB Garamond" w:cs="EB Garamond"/>
                <w:color w:val="000000"/>
                <w:highlight w:val="white"/>
              </w:rPr>
              <w:t xml:space="preserve">; </w:t>
            </w:r>
            <w:hyperlink r:id="rId65">
              <w:r>
                <w:rPr>
                  <w:rFonts w:ascii="EB Garamond" w:eastAsia="EB Garamond" w:hAnsi="EB Garamond" w:cs="EB Garamond"/>
                  <w:color w:val="0000FF"/>
                  <w:highlight w:val="white"/>
                  <w:u w:val="single"/>
                </w:rPr>
                <w:t>https://oagf.gov.ng/publications/faac-report/</w:t>
              </w:r>
            </w:hyperlink>
            <w:r>
              <w:rPr>
                <w:rFonts w:ascii="EB Garamond" w:eastAsia="EB Garamond" w:hAnsi="EB Garamond" w:cs="EB Garamond"/>
                <w:color w:val="000000"/>
                <w:highlight w:val="white"/>
              </w:rPr>
              <w:t xml:space="preserve"> ; </w:t>
            </w:r>
            <w:hyperlink r:id="rId66">
              <w:r>
                <w:rPr>
                  <w:rFonts w:ascii="EB Garamond" w:eastAsia="EB Garamond" w:hAnsi="EB Garamond" w:cs="EB Garamond"/>
                  <w:color w:val="0000FF"/>
                  <w:highlight w:val="white"/>
                  <w:u w:val="single"/>
                </w:rPr>
                <w:t>https://www.cbn.gov.ng/Out/2024/RSD/November%202023%20Monthly%20Economic%20Report.pdf</w:t>
              </w:r>
            </w:hyperlink>
            <w:r>
              <w:rPr>
                <w:rFonts w:ascii="EB Garamond" w:eastAsia="EB Garamond" w:hAnsi="EB Garamond" w:cs="EB Garamond"/>
                <w:color w:val="000000"/>
                <w:highlight w:val="white"/>
              </w:rPr>
              <w:t xml:space="preserve"> </w:t>
            </w:r>
          </w:p>
          <w:p w14:paraId="7635EB74"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0D96BF8C"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Other sources: </w:t>
            </w:r>
          </w:p>
          <w:p w14:paraId="6B3F21D1" w14:textId="77777777" w:rsidR="000C6A43" w:rsidRDefault="00000000">
            <w:pPr>
              <w:rPr>
                <w:rFonts w:ascii="EB Garamond" w:eastAsia="EB Garamond" w:hAnsi="EB Garamond" w:cs="EB Garamond"/>
                <w:i/>
                <w:iCs/>
                <w:highlight w:val="white"/>
              </w:rPr>
            </w:pPr>
            <w:r>
              <w:rPr>
                <w:rFonts w:ascii="EB Garamond" w:eastAsia="EB Garamond" w:hAnsi="EB Garamond" w:cs="EB Garamond"/>
                <w:i/>
                <w:iCs/>
                <w:shd w:val="clear" w:color="auto" w:fill="D9E2F3"/>
              </w:rPr>
              <w:t xml:space="preserve">EITI Report (year and page number), EITI website etc. The statement of comprehensiveness may be grouped with a statement on the reliability of revenue data (see 4.9). pages 42–47 of 2023 Oil and Gas report; </w:t>
            </w:r>
            <w:hyperlink r:id="rId67">
              <w:r>
                <w:rPr>
                  <w:rFonts w:ascii="EB Garamond" w:eastAsia="EB Garamond" w:hAnsi="EB Garamond" w:cs="EB Garamond"/>
                  <w:i/>
                  <w:iCs/>
                  <w:color w:val="1155CC"/>
                  <w:highlight w:val="white"/>
                  <w:u w:val="single"/>
                </w:rPr>
                <w:t>https://www.neiti.gov.ng/Final-Report-NEITI-OGA-2023-Final-26-Sept-2024.pdf</w:t>
              </w:r>
            </w:hyperlink>
            <w:r>
              <w:rPr>
                <w:rFonts w:ascii="EB Garamond" w:eastAsia="EB Garamond" w:hAnsi="EB Garamond" w:cs="EB Garamond"/>
                <w:i/>
                <w:iCs/>
                <w:highlight w:val="white"/>
              </w:rPr>
              <w:t xml:space="preserve"> ; Section 10.2, pages 88–94 of Appendix 4; </w:t>
            </w:r>
            <w:hyperlink r:id="rId68">
              <w:r>
                <w:rPr>
                  <w:rFonts w:ascii="EB Garamond" w:eastAsia="EB Garamond" w:hAnsi="EB Garamond" w:cs="EB Garamond"/>
                  <w:i/>
                  <w:iCs/>
                  <w:color w:val="1155CC"/>
                  <w:highlight w:val="white"/>
                  <w:u w:val="single"/>
                </w:rPr>
                <w:t>https://www.neiti.gov.ng/AUDIT%20REPORTS/OIL-AND-GAS/2022-2023/APPENDICES/Appendix%204-%20Contextual%20Report-%20NEITI%20OGA%2022-23%20-%20QC%20Copy.pdf</w:t>
              </w:r>
            </w:hyperlink>
            <w:r>
              <w:rPr>
                <w:rFonts w:ascii="EB Garamond" w:eastAsia="EB Garamond" w:hAnsi="EB Garamond" w:cs="EB Garamond"/>
                <w:i/>
                <w:iCs/>
                <w:highlight w:val="white"/>
              </w:rPr>
              <w:t xml:space="preserve"> ; </w:t>
            </w:r>
            <w:hyperlink r:id="rId69">
              <w:r>
                <w:rPr>
                  <w:rFonts w:ascii="EB Garamond" w:eastAsia="EB Garamond" w:hAnsi="EB Garamond" w:cs="EB Garamond"/>
                  <w:i/>
                  <w:iCs/>
                  <w:color w:val="1155CC"/>
                  <w:highlight w:val="white"/>
                  <w:u w:val="single"/>
                </w:rPr>
                <w:t>https://www.neiti.gov.ng/AUDIT%20REPORTS/OIL-AND-GAS/2022-2023/APPENDICES/Appendix%202-%20Materiality%20for%20the%202022-2023%20Oil%20and%20Gas%20Audit.pdf</w:t>
              </w:r>
            </w:hyperlink>
            <w:r>
              <w:rPr>
                <w:rFonts w:ascii="EB Garamond" w:eastAsia="EB Garamond" w:hAnsi="EB Garamond" w:cs="EB Garamond"/>
                <w:i/>
                <w:iCs/>
                <w:highlight w:val="white"/>
              </w:rPr>
              <w:t xml:space="preserve">  </w:t>
            </w:r>
          </w:p>
          <w:p w14:paraId="70014576" w14:textId="77777777" w:rsidR="000C6A43" w:rsidRDefault="000C6A43">
            <w:pPr>
              <w:rPr>
                <w:rFonts w:ascii="EB Garamond" w:eastAsia="EB Garamond" w:hAnsi="EB Garamond" w:cs="EB Garamond"/>
              </w:rPr>
            </w:pPr>
          </w:p>
        </w:tc>
      </w:tr>
      <w:tr w:rsidR="000C6A43" w14:paraId="42B19335" w14:textId="77777777">
        <w:tc>
          <w:tcPr>
            <w:tcW w:w="1587" w:type="dxa"/>
            <w:shd w:val="clear" w:color="auto" w:fill="B4C6E7"/>
          </w:tcPr>
          <w:p w14:paraId="5B706EB4" w14:textId="77777777" w:rsidR="000C6A43" w:rsidRDefault="00000000">
            <w:pPr>
              <w:rPr>
                <w:rFonts w:ascii="EB Garamond" w:eastAsia="EB Garamond" w:hAnsi="EB Garamond" w:cs="EB Garamond"/>
                <w:b/>
                <w:bCs/>
              </w:rPr>
            </w:pPr>
            <w:r>
              <w:rPr>
                <w:rFonts w:ascii="EB Garamond" w:eastAsia="EB Garamond" w:hAnsi="EB Garamond" w:cs="EB Garamond"/>
                <w:b/>
                <w:bCs/>
              </w:rPr>
              <w:lastRenderedPageBreak/>
              <w:t>Expected</w:t>
            </w:r>
          </w:p>
        </w:tc>
        <w:tc>
          <w:tcPr>
            <w:tcW w:w="7490" w:type="dxa"/>
            <w:shd w:val="clear" w:color="auto" w:fill="B4C6E7"/>
          </w:tcPr>
          <w:p w14:paraId="0353D8D2" w14:textId="77777777" w:rsidR="000C6A43" w:rsidRDefault="00000000">
            <w:pPr>
              <w:shd w:val="clear" w:color="auto" w:fill="B4C6E7"/>
              <w:rPr>
                <w:rFonts w:ascii="EB Garamond" w:eastAsia="EB Garamond" w:hAnsi="EB Garamond" w:cs="EB Garamond"/>
                <w:b/>
                <w:bCs/>
              </w:rPr>
            </w:pPr>
            <w:r>
              <w:rPr>
                <w:rFonts w:ascii="EB Garamond" w:eastAsia="EB Garamond" w:hAnsi="EB Garamond" w:cs="EB Garamond"/>
                <w:b/>
                <w:bCs/>
              </w:rPr>
              <w:t>#4.1.a – Routine disclosures</w:t>
            </w:r>
          </w:p>
        </w:tc>
      </w:tr>
      <w:tr w:rsidR="000C6A43" w14:paraId="3F144DA2" w14:textId="77777777">
        <w:trPr>
          <w:trHeight w:val="274"/>
        </w:trPr>
        <w:tc>
          <w:tcPr>
            <w:tcW w:w="1587" w:type="dxa"/>
          </w:tcPr>
          <w:p w14:paraId="31692476"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Availability</w:t>
            </w:r>
          </w:p>
        </w:tc>
        <w:tc>
          <w:tcPr>
            <w:tcW w:w="7490" w:type="dxa"/>
            <w:shd w:val="clear" w:color="auto" w:fill="FFFFFF"/>
          </w:tcPr>
          <w:p w14:paraId="29A882EF" w14:textId="77777777" w:rsidR="000C6A43" w:rsidRDefault="00000000">
            <w:pPr>
              <w:rPr>
                <w:rFonts w:ascii="EB Garamond" w:eastAsia="EB Garamond" w:hAnsi="EB Garamond" w:cs="EB Garamond"/>
              </w:rPr>
            </w:pPr>
            <w:r>
              <w:rPr>
                <w:rFonts w:ascii="EB Garamond" w:eastAsia="EB Garamond" w:hAnsi="EB Garamond" w:cs="EB Garamond"/>
              </w:rPr>
              <w:t>Is the government routinely disclosing</w:t>
            </w:r>
            <w:r>
              <w:rPr>
                <w:rFonts w:ascii="EB Garamond" w:eastAsia="EB Garamond" w:hAnsi="EB Garamond" w:cs="EB Garamond"/>
                <w:vertAlign w:val="superscript"/>
              </w:rPr>
              <w:footnoteReference w:id="3"/>
            </w:r>
            <w:r>
              <w:rPr>
                <w:rFonts w:ascii="EB Garamond" w:eastAsia="EB Garamond" w:hAnsi="EB Garamond" w:cs="EB Garamond"/>
              </w:rPr>
              <w:t xml:space="preserve"> the requisite information through government reporting?</w:t>
            </w:r>
          </w:p>
          <w:p w14:paraId="40B3C9EA" w14:textId="77777777" w:rsidR="000C6A43" w:rsidRDefault="00000000">
            <w:pPr>
              <w:shd w:val="clear" w:color="auto" w:fill="FFFFFF"/>
              <w:rPr>
                <w:rFonts w:ascii="EB Garamond" w:eastAsia="EB Garamond" w:hAnsi="EB Garamond" w:cs="EB Garamond"/>
                <w:shd w:val="clear" w:color="auto" w:fill="D9E2F3"/>
              </w:rPr>
            </w:pPr>
            <w:sdt>
              <w:sdtPr>
                <w:tag w:val="goog_rdk_43"/>
                <w:id w:val="161711661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44"/>
                <w:id w:val="114880108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4C55ED99" w14:textId="77777777" w:rsidR="000C6A43" w:rsidRDefault="00000000">
            <w:pPr>
              <w:rPr>
                <w:rFonts w:ascii="EB Garamond" w:eastAsia="EB Garamond" w:hAnsi="EB Garamond" w:cs="EB Garamond"/>
              </w:rPr>
            </w:pPr>
            <w:r>
              <w:rPr>
                <w:rFonts w:ascii="EB Garamond" w:eastAsia="EB Garamond" w:hAnsi="EB Garamond" w:cs="EB Garamond"/>
              </w:rPr>
              <w:t>Are companies routinely disclosing the requisite information through corporate reporting?</w:t>
            </w:r>
          </w:p>
          <w:p w14:paraId="1788ED63" w14:textId="77777777" w:rsidR="000C6A43" w:rsidRDefault="00000000">
            <w:pPr>
              <w:shd w:val="clear" w:color="auto" w:fill="FFFFFF"/>
              <w:rPr>
                <w:rFonts w:ascii="EB Garamond" w:eastAsia="EB Garamond" w:hAnsi="EB Garamond" w:cs="EB Garamond"/>
                <w:shd w:val="clear" w:color="auto" w:fill="D9E2F3"/>
              </w:rPr>
            </w:pPr>
            <w:sdt>
              <w:sdtPr>
                <w:tag w:val="goog_rdk_45"/>
                <w:id w:val="-163049702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46"/>
                <w:id w:val="-1637716034"/>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7B07AA88" w14:textId="77777777" w:rsidR="000C6A43" w:rsidRDefault="000C6A43">
            <w:pPr>
              <w:rPr>
                <w:rFonts w:ascii="EB Garamond" w:eastAsia="EB Garamond" w:hAnsi="EB Garamond" w:cs="EB Garamond"/>
              </w:rPr>
            </w:pPr>
          </w:p>
          <w:p w14:paraId="70260CC1" w14:textId="77777777" w:rsidR="000C6A43" w:rsidRDefault="00000000">
            <w:pPr>
              <w:rPr>
                <w:rFonts w:ascii="EB Garamond" w:eastAsia="EB Garamond" w:hAnsi="EB Garamond" w:cs="EB Garamond"/>
              </w:rPr>
            </w:pPr>
            <w:r>
              <w:rPr>
                <w:rFonts w:ascii="EB Garamond" w:eastAsia="EB Garamond" w:hAnsi="EB Garamond" w:cs="EB Garamond"/>
              </w:rPr>
              <w:t>If no to both, has the MSG discussed the routine (systematic) disclosure of payments and revenues?</w:t>
            </w:r>
          </w:p>
          <w:p w14:paraId="7EC430EF" w14:textId="77777777" w:rsidR="000C6A43" w:rsidRDefault="00000000">
            <w:pPr>
              <w:shd w:val="clear" w:color="auto" w:fill="FFFFFF"/>
              <w:rPr>
                <w:rFonts w:ascii="EB Garamond" w:eastAsia="EB Garamond" w:hAnsi="EB Garamond" w:cs="EB Garamond"/>
                <w:shd w:val="clear" w:color="auto" w:fill="D9E2F3"/>
              </w:rPr>
            </w:pPr>
            <w:sdt>
              <w:sdtPr>
                <w:tag w:val="goog_rdk_47"/>
                <w:id w:val="-22806798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48"/>
                <w:id w:val="-1468355798"/>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47964586" w14:textId="77777777" w:rsidR="000C6A43" w:rsidRDefault="00000000">
            <w:pPr>
              <w:rPr>
                <w:rFonts w:ascii="EB Garamond" w:eastAsia="EB Garamond" w:hAnsi="EB Garamond" w:cs="EB Garamond"/>
                <w:b/>
                <w:bCs/>
              </w:rPr>
            </w:pPr>
            <w:r>
              <w:rPr>
                <w:rFonts w:ascii="EB Garamond" w:eastAsia="EB Garamond" w:hAnsi="EB Garamond" w:cs="EB Garamond"/>
                <w:b/>
                <w:bCs/>
              </w:rPr>
              <w:t>Where can we find the evidence of that discussion?</w:t>
            </w:r>
          </w:p>
          <w:p w14:paraId="6AF5F387" w14:textId="77777777" w:rsidR="000C6A43" w:rsidRDefault="00000000">
            <w:pPr>
              <w:shd w:val="clear" w:color="auto" w:fill="FFFFFF"/>
              <w:rPr>
                <w:rFonts w:ascii="EB Garamond" w:eastAsia="EB Garamond" w:hAnsi="EB Garamond" w:cs="EB Garamond"/>
                <w:shd w:val="clear" w:color="auto" w:fill="D9E2F3"/>
              </w:rPr>
            </w:pPr>
            <w:r>
              <w:rPr>
                <w:rFonts w:ascii="EB Garamond" w:eastAsia="EB Garamond" w:hAnsi="EB Garamond" w:cs="EB Garamond"/>
                <w:shd w:val="clear" w:color="auto" w:fill="D9E2F3"/>
              </w:rPr>
              <w:t>Elaborate, include references to MSG meeting minutes</w:t>
            </w:r>
          </w:p>
          <w:p w14:paraId="788C77AD" w14:textId="77777777" w:rsidR="000C6A43" w:rsidRDefault="000C6A43">
            <w:pPr>
              <w:rPr>
                <w:rFonts w:ascii="EB Garamond" w:eastAsia="EB Garamond" w:hAnsi="EB Garamond" w:cs="EB Garamond"/>
              </w:rPr>
            </w:pPr>
          </w:p>
          <w:p w14:paraId="3FD82EF2" w14:textId="77777777" w:rsidR="000C6A43" w:rsidRDefault="00000000">
            <w:pPr>
              <w:rPr>
                <w:rFonts w:ascii="EB Garamond" w:eastAsia="EB Garamond" w:hAnsi="EB Garamond" w:cs="EB Garamond"/>
              </w:rPr>
            </w:pPr>
            <w:r>
              <w:rPr>
                <w:rFonts w:ascii="EB Garamond" w:eastAsia="EB Garamond" w:hAnsi="EB Garamond" w:cs="EB Garamond"/>
              </w:rPr>
              <w:t>If payments and revenues are routinely disclosed, is the information collated</w:t>
            </w:r>
            <w:r>
              <w:rPr>
                <w:rFonts w:ascii="EB Garamond" w:eastAsia="EB Garamond" w:hAnsi="EB Garamond" w:cs="EB Garamond"/>
                <w:vertAlign w:val="superscript"/>
              </w:rPr>
              <w:footnoteReference w:id="4"/>
            </w:r>
            <w:r>
              <w:rPr>
                <w:rFonts w:ascii="EB Garamond" w:eastAsia="EB Garamond" w:hAnsi="EB Garamond" w:cs="EB Garamond"/>
              </w:rPr>
              <w:t>?</w:t>
            </w:r>
          </w:p>
          <w:p w14:paraId="638DC092" w14:textId="77777777" w:rsidR="000C6A43" w:rsidRDefault="00000000">
            <w:pPr>
              <w:shd w:val="clear" w:color="auto" w:fill="FFFFFF"/>
              <w:rPr>
                <w:rFonts w:ascii="EB Garamond" w:eastAsia="EB Garamond" w:hAnsi="EB Garamond" w:cs="EB Garamond"/>
                <w:shd w:val="clear" w:color="auto" w:fill="D9E2F3"/>
              </w:rPr>
            </w:pPr>
            <w:sdt>
              <w:sdtPr>
                <w:tag w:val="goog_rdk_49"/>
                <w:id w:val="184338881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50"/>
                <w:id w:val="-676775253"/>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02185E4"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If yes:</w:t>
            </w:r>
          </w:p>
          <w:p w14:paraId="311A6867"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color w:val="000000"/>
              </w:rPr>
              <w:t>Where are those routine disclosures collated?</w:t>
            </w:r>
          </w:p>
          <w:p w14:paraId="5D23F276"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highlight w:val="white"/>
              </w:rPr>
            </w:pPr>
            <w:r>
              <w:rPr>
                <w:rFonts w:ascii="EB Garamond" w:eastAsia="EB Garamond" w:hAnsi="EB Garamond" w:cs="EB Garamond"/>
                <w:i/>
                <w:iCs/>
                <w:color w:val="000000"/>
              </w:rPr>
              <w:t xml:space="preserve">Systematic disclosures: </w:t>
            </w:r>
            <w:r>
              <w:rPr>
                <w:rFonts w:ascii="EB Garamond" w:eastAsia="EB Garamond" w:hAnsi="EB Garamond" w:cs="EB Garamond"/>
                <w:i/>
                <w:iCs/>
                <w:highlight w:val="white"/>
              </w:rPr>
              <w:t>N/A</w:t>
            </w:r>
            <w:r>
              <w:rPr>
                <w:rFonts w:ascii="EB Garamond" w:eastAsia="EB Garamond" w:hAnsi="EB Garamond" w:cs="EB Garamond"/>
                <w:color w:val="000000"/>
                <w:highlight w:val="white"/>
              </w:rPr>
              <w:t xml:space="preserve"> </w:t>
            </w:r>
          </w:p>
          <w:p w14:paraId="471977CD"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3715D2A2"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Other sources:</w:t>
            </w:r>
            <w:r>
              <w:rPr>
                <w:rFonts w:ascii="EB Garamond" w:eastAsia="EB Garamond" w:hAnsi="EB Garamond" w:cs="EB Garamond"/>
                <w:i/>
                <w:iCs/>
                <w:shd w:val="clear" w:color="auto" w:fill="D9E2F3"/>
              </w:rPr>
              <w:t xml:space="preserve"> </w:t>
            </w:r>
          </w:p>
          <w:p w14:paraId="5B3E5E8D" w14:textId="77777777" w:rsidR="000C6A43" w:rsidRDefault="00000000">
            <w:pPr>
              <w:jc w:val="both"/>
              <w:rPr>
                <w:rFonts w:ascii="EB Garamond" w:eastAsia="EB Garamond" w:hAnsi="EB Garamond" w:cs="EB Garamond"/>
                <w:i/>
                <w:iCs/>
                <w:highlight w:val="white"/>
              </w:rPr>
            </w:pPr>
            <w:r>
              <w:rPr>
                <w:rFonts w:ascii="EB Garamond" w:eastAsia="EB Garamond" w:hAnsi="EB Garamond" w:cs="EB Garamond"/>
                <w:i/>
                <w:iCs/>
                <w:highlight w:val="white"/>
              </w:rPr>
              <w:t xml:space="preserve">Page 19 to 20 &amp; 69 to 71 </w:t>
            </w:r>
            <w:r>
              <w:rPr>
                <w:rFonts w:ascii="EB Garamond" w:eastAsia="EB Garamond" w:hAnsi="EB Garamond" w:cs="EB Garamond"/>
                <w:highlight w:val="white"/>
              </w:rPr>
              <w:t>of the 2023 NEITI Oil and Gas Industry Audit Report;</w:t>
            </w:r>
            <w:hyperlink r:id="rId70">
              <w:r>
                <w:rPr>
                  <w:rFonts w:ascii="EB Garamond" w:eastAsia="EB Garamond" w:hAnsi="EB Garamond" w:cs="EB Garamond"/>
                  <w:color w:val="1155CC"/>
                  <w:highlight w:val="white"/>
                  <w:u w:val="single"/>
                </w:rPr>
                <w:t>https://www.neiti.gov.ng/Final-Report-NEITI-OGA-2023-Final-26-Sept-2024.pdf</w:t>
              </w:r>
            </w:hyperlink>
            <w:r>
              <w:rPr>
                <w:rFonts w:ascii="EB Garamond" w:eastAsia="EB Garamond" w:hAnsi="EB Garamond" w:cs="EB Garamond"/>
                <w:highlight w:val="white"/>
              </w:rPr>
              <w:t xml:space="preserve"> ; </w:t>
            </w:r>
            <w:hyperlink r:id="rId71">
              <w:r>
                <w:rPr>
                  <w:rFonts w:ascii="EB Garamond" w:eastAsia="EB Garamond" w:hAnsi="EB Garamond" w:cs="EB Garamond"/>
                  <w:color w:val="1155CC"/>
                  <w:highlight w:val="white"/>
                  <w:u w:val="single"/>
                </w:rPr>
                <w:t>https://www.neiti.gov.ng/AUDIT%20REPORTS/OIL-AND-GAS/2022-2023/APPENDICES/Appendix-8-Payment-Project_Level_Reporting-2023.xlsx</w:t>
              </w:r>
            </w:hyperlink>
            <w:r>
              <w:rPr>
                <w:rFonts w:ascii="EB Garamond" w:eastAsia="EB Garamond" w:hAnsi="EB Garamond" w:cs="EB Garamond"/>
                <w:highlight w:val="white"/>
              </w:rPr>
              <w:t xml:space="preserve">; </w:t>
            </w:r>
            <w:hyperlink r:id="rId72">
              <w:r>
                <w:rPr>
                  <w:rFonts w:ascii="EB Garamond" w:eastAsia="EB Garamond" w:hAnsi="EB Garamond" w:cs="EB Garamond"/>
                  <w:color w:val="1155CC"/>
                  <w:highlight w:val="white"/>
                  <w:u w:val="single"/>
                </w:rPr>
                <w:t>https://www.neiti.gov.ng/AUDIT%20REPORTS/OIL-AND-GAS/2022-2023/APPENDICES/Appendix%207-%20NNPCL%20Lifting%20and%20Sales.xlsx</w:t>
              </w:r>
            </w:hyperlink>
            <w:r>
              <w:rPr>
                <w:rFonts w:ascii="EB Garamond" w:eastAsia="EB Garamond" w:hAnsi="EB Garamond" w:cs="EB Garamond"/>
                <w:highlight w:val="white"/>
              </w:rPr>
              <w:t xml:space="preserve"> </w:t>
            </w:r>
          </w:p>
          <w:p w14:paraId="02BE2EED" w14:textId="77777777" w:rsidR="000C6A43" w:rsidRDefault="000C6A43">
            <w:pPr>
              <w:shd w:val="clear" w:color="auto" w:fill="FFFFFF"/>
              <w:rPr>
                <w:rFonts w:ascii="EB Garamond" w:eastAsia="EB Garamond" w:hAnsi="EB Garamond" w:cs="EB Garamond"/>
              </w:rPr>
            </w:pPr>
          </w:p>
          <w:p w14:paraId="551AFC8F" w14:textId="77777777" w:rsidR="000C6A43" w:rsidRDefault="00000000">
            <w:pPr>
              <w:rPr>
                <w:rFonts w:ascii="EB Garamond" w:eastAsia="EB Garamond" w:hAnsi="EB Garamond" w:cs="EB Garamond"/>
              </w:rPr>
            </w:pPr>
            <w:r>
              <w:rPr>
                <w:rFonts w:ascii="EB Garamond" w:eastAsia="EB Garamond" w:hAnsi="EB Garamond" w:cs="EB Garamond"/>
              </w:rPr>
              <w:t>Are any concerns about gaps and data quality of routine disclosures addressed in EITI Reports?</w:t>
            </w:r>
          </w:p>
          <w:p w14:paraId="0757D837" w14:textId="77777777" w:rsidR="000C6A43" w:rsidRDefault="00000000">
            <w:pPr>
              <w:shd w:val="clear" w:color="auto" w:fill="FFFFFF"/>
              <w:rPr>
                <w:rFonts w:ascii="EB Garamond" w:eastAsia="EB Garamond" w:hAnsi="EB Garamond" w:cs="EB Garamond"/>
                <w:shd w:val="clear" w:color="auto" w:fill="D9E2F3"/>
              </w:rPr>
            </w:pPr>
            <w:sdt>
              <w:sdtPr>
                <w:tag w:val="goog_rdk_51"/>
                <w:id w:val="116107234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52"/>
                <w:id w:val="-1970755025"/>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00E6D6D"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shd w:val="clear" w:color="auto" w:fill="D9E2F3"/>
              </w:rPr>
            </w:pPr>
            <w:r>
              <w:rPr>
                <w:rFonts w:ascii="EB Garamond" w:eastAsia="EB Garamond" w:hAnsi="EB Garamond" w:cs="EB Garamond"/>
                <w:b/>
                <w:bCs/>
                <w:i/>
                <w:iCs/>
                <w:color w:val="000000"/>
              </w:rPr>
              <w:t xml:space="preserve">If yes, where can that be found: </w:t>
            </w:r>
            <w:r>
              <w:rPr>
                <w:rFonts w:ascii="EB Garamond" w:eastAsia="EB Garamond" w:hAnsi="EB Garamond" w:cs="EB Garamond"/>
                <w:i/>
                <w:iCs/>
                <w:color w:val="000000"/>
                <w:shd w:val="clear" w:color="auto" w:fill="D9E2F3"/>
              </w:rPr>
              <w:t xml:space="preserve">EITI Report (year and page number), EITI website etc </w:t>
            </w:r>
          </w:p>
          <w:p w14:paraId="5488D852" w14:textId="77777777" w:rsidR="000C6A43" w:rsidRDefault="000C6A43">
            <w:pPr>
              <w:shd w:val="clear" w:color="auto" w:fill="FFFFFF"/>
              <w:rPr>
                <w:rFonts w:ascii="EB Garamond" w:eastAsia="EB Garamond" w:hAnsi="EB Garamond" w:cs="EB Garamond"/>
                <w:shd w:val="clear" w:color="auto" w:fill="D9E2F3"/>
              </w:rPr>
            </w:pPr>
          </w:p>
          <w:p w14:paraId="20DFA6F2" w14:textId="77777777" w:rsidR="000C6A43" w:rsidRDefault="000C6A43">
            <w:pPr>
              <w:shd w:val="clear" w:color="auto" w:fill="FFFFFF"/>
              <w:rPr>
                <w:rFonts w:ascii="EB Garamond" w:eastAsia="EB Garamond" w:hAnsi="EB Garamond" w:cs="EB Garamond"/>
                <w:shd w:val="clear" w:color="auto" w:fill="D9E2F3"/>
              </w:rPr>
            </w:pPr>
          </w:p>
        </w:tc>
      </w:tr>
      <w:tr w:rsidR="000C6A43" w14:paraId="33FF2CDC" w14:textId="77777777">
        <w:trPr>
          <w:trHeight w:val="454"/>
        </w:trPr>
        <w:tc>
          <w:tcPr>
            <w:tcW w:w="1587" w:type="dxa"/>
            <w:shd w:val="clear" w:color="auto" w:fill="B4C6E7"/>
          </w:tcPr>
          <w:p w14:paraId="08F310C7" w14:textId="77777777" w:rsidR="000C6A43" w:rsidRDefault="00000000">
            <w:pPr>
              <w:rPr>
                <w:rFonts w:ascii="EB Garamond" w:eastAsia="EB Garamond" w:hAnsi="EB Garamond" w:cs="EB Garamond"/>
                <w:i/>
                <w:iCs/>
              </w:rPr>
            </w:pPr>
            <w:r>
              <w:rPr>
                <w:rFonts w:ascii="EB Garamond" w:eastAsia="EB Garamond" w:hAnsi="EB Garamond" w:cs="EB Garamond"/>
                <w:b/>
                <w:bCs/>
              </w:rPr>
              <w:t>Expected</w:t>
            </w:r>
          </w:p>
        </w:tc>
        <w:tc>
          <w:tcPr>
            <w:tcW w:w="7490" w:type="dxa"/>
            <w:shd w:val="clear" w:color="auto" w:fill="B4C6E7"/>
          </w:tcPr>
          <w:p w14:paraId="6FD75C5C" w14:textId="77777777" w:rsidR="000C6A43" w:rsidRDefault="00000000">
            <w:pPr>
              <w:rPr>
                <w:rFonts w:ascii="EB Garamond" w:eastAsia="EB Garamond" w:hAnsi="EB Garamond" w:cs="EB Garamond"/>
                <w:b/>
                <w:bCs/>
              </w:rPr>
            </w:pPr>
            <w:r>
              <w:rPr>
                <w:rFonts w:ascii="EB Garamond" w:eastAsia="EB Garamond" w:hAnsi="EB Garamond" w:cs="EB Garamond"/>
                <w:b/>
                <w:bCs/>
              </w:rPr>
              <w:t>4.1.e – Audited financial statements</w:t>
            </w:r>
          </w:p>
        </w:tc>
      </w:tr>
      <w:tr w:rsidR="000C6A43" w14:paraId="1D842B75" w14:textId="77777777">
        <w:trPr>
          <w:trHeight w:val="816"/>
        </w:trPr>
        <w:tc>
          <w:tcPr>
            <w:tcW w:w="1587" w:type="dxa"/>
          </w:tcPr>
          <w:p w14:paraId="5F68BC14" w14:textId="77777777" w:rsidR="000C6A43" w:rsidRDefault="00000000">
            <w:pPr>
              <w:rPr>
                <w:rFonts w:ascii="EB Garamond" w:eastAsia="EB Garamond" w:hAnsi="EB Garamond" w:cs="EB Garamond"/>
                <w:b/>
                <w:bCs/>
              </w:rPr>
            </w:pPr>
            <w:r>
              <w:rPr>
                <w:rFonts w:ascii="EB Garamond" w:eastAsia="EB Garamond" w:hAnsi="EB Garamond" w:cs="EB Garamond"/>
                <w:i/>
                <w:iCs/>
              </w:rPr>
              <w:lastRenderedPageBreak/>
              <w:t>Availability</w:t>
            </w:r>
          </w:p>
        </w:tc>
        <w:tc>
          <w:tcPr>
            <w:tcW w:w="7490" w:type="dxa"/>
          </w:tcPr>
          <w:p w14:paraId="50042208" w14:textId="77777777" w:rsidR="000C6A43" w:rsidRDefault="00000000">
            <w:pPr>
              <w:rPr>
                <w:rFonts w:ascii="EB Garamond" w:eastAsia="EB Garamond" w:hAnsi="EB Garamond" w:cs="EB Garamond"/>
              </w:rPr>
            </w:pPr>
            <w:r>
              <w:rPr>
                <w:rFonts w:ascii="EB Garamond" w:eastAsia="EB Garamond" w:hAnsi="EB Garamond" w:cs="EB Garamond"/>
              </w:rPr>
              <w:t xml:space="preserve">Do reporting companies publicly disclose their </w:t>
            </w:r>
            <w:r>
              <w:rPr>
                <w:rFonts w:ascii="EB Garamond" w:eastAsia="EB Garamond" w:hAnsi="EB Garamond" w:cs="EB Garamond"/>
                <w:u w:val="single"/>
              </w:rPr>
              <w:t>audited financial statements</w:t>
            </w:r>
            <w:r>
              <w:rPr>
                <w:rFonts w:ascii="EB Garamond" w:eastAsia="EB Garamond" w:hAnsi="EB Garamond" w:cs="EB Garamond"/>
              </w:rPr>
              <w:t>?</w:t>
            </w:r>
          </w:p>
          <w:p w14:paraId="499A73C8" w14:textId="77777777" w:rsidR="000C6A43" w:rsidRDefault="00000000">
            <w:pPr>
              <w:rPr>
                <w:rFonts w:ascii="EB Garamond" w:eastAsia="EB Garamond" w:hAnsi="EB Garamond" w:cs="EB Garamond"/>
                <w:shd w:val="clear" w:color="auto" w:fill="D9E2F3"/>
              </w:rPr>
            </w:pPr>
            <w:sdt>
              <w:sdtPr>
                <w:tag w:val="goog_rdk_53"/>
                <w:id w:val="181990431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54"/>
                <w:id w:val="-1649316043"/>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sdt>
              <w:sdtPr>
                <w:tag w:val="goog_rdk_55"/>
                <w:id w:val="160588886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Partially</w:t>
            </w:r>
          </w:p>
          <w:p w14:paraId="4558A88E" w14:textId="77777777" w:rsidR="000C6A43" w:rsidRDefault="00000000">
            <w:pPr>
              <w:rPr>
                <w:rFonts w:ascii="EB Garamond" w:eastAsia="EB Garamond" w:hAnsi="EB Garamond" w:cs="EB Garamond"/>
              </w:rPr>
            </w:pPr>
            <w:r>
              <w:rPr>
                <w:rFonts w:ascii="EB Garamond" w:eastAsia="EB Garamond" w:hAnsi="EB Garamond" w:cs="EB Garamond"/>
              </w:rPr>
              <w:t>If no or partially, are the main items of these financial statements, i.e., balance sheet, profit/loss statement, cash flows, effective tax rates) available?</w:t>
            </w:r>
          </w:p>
          <w:p w14:paraId="754734D0" w14:textId="77777777" w:rsidR="000C6A43" w:rsidRDefault="00000000">
            <w:pPr>
              <w:shd w:val="clear" w:color="auto" w:fill="FFFFFF"/>
              <w:rPr>
                <w:rFonts w:ascii="EB Garamond" w:eastAsia="EB Garamond" w:hAnsi="EB Garamond" w:cs="EB Garamond"/>
                <w:shd w:val="clear" w:color="auto" w:fill="D9E2F3"/>
              </w:rPr>
            </w:pPr>
            <w:sdt>
              <w:sdtPr>
                <w:tag w:val="goog_rdk_56"/>
                <w:id w:val="-88045794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57"/>
                <w:id w:val="-156759142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47C1F89D" w14:textId="77777777" w:rsidR="000C6A43" w:rsidRDefault="000C6A43">
            <w:pPr>
              <w:shd w:val="clear" w:color="auto" w:fill="FFFFFF"/>
              <w:rPr>
                <w:rFonts w:ascii="EB Garamond" w:eastAsia="EB Garamond" w:hAnsi="EB Garamond" w:cs="EB Garamond"/>
                <w:shd w:val="clear" w:color="auto" w:fill="D9E2F3"/>
              </w:rPr>
            </w:pPr>
          </w:p>
          <w:p w14:paraId="776B6BFC"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b/>
                <w:bCs/>
                <w:i/>
                <w:iCs/>
                <w:color w:val="000000"/>
              </w:rPr>
            </w:pPr>
            <w:r>
              <w:rPr>
                <w:rFonts w:ascii="EB Garamond" w:eastAsia="EB Garamond" w:hAnsi="EB Garamond" w:cs="EB Garamond"/>
                <w:b/>
                <w:bCs/>
                <w:i/>
                <w:iCs/>
              </w:rPr>
              <w:t>Where can</w:t>
            </w:r>
            <w:r>
              <w:rPr>
                <w:rFonts w:ascii="EB Garamond" w:eastAsia="EB Garamond" w:hAnsi="EB Garamond" w:cs="EB Garamond"/>
                <w:b/>
                <w:bCs/>
                <w:i/>
                <w:iCs/>
                <w:color w:val="000000"/>
              </w:rPr>
              <w:t xml:space="preserve"> the financial statements or main items be found?</w:t>
            </w:r>
          </w:p>
          <w:p w14:paraId="6F1A914A"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color w:val="000000"/>
                <w:shd w:val="clear" w:color="auto" w:fill="D9E2F3"/>
              </w:rPr>
            </w:pPr>
            <w:r>
              <w:rPr>
                <w:rFonts w:ascii="EB Garamond" w:eastAsia="EB Garamond" w:hAnsi="EB Garamond" w:cs="EB Garamond"/>
                <w:i/>
                <w:iCs/>
                <w:color w:val="000000"/>
              </w:rPr>
              <w:t xml:space="preserve">Systematic disclosures: </w:t>
            </w:r>
          </w:p>
          <w:p w14:paraId="6944AFB4"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highlight w:val="white"/>
              </w:rPr>
            </w:pPr>
            <w:proofErr w:type="spellStart"/>
            <w:r>
              <w:rPr>
                <w:rFonts w:ascii="EB Garamond" w:eastAsia="EB Garamond" w:hAnsi="EB Garamond" w:cs="EB Garamond"/>
                <w:color w:val="000000"/>
                <w:highlight w:val="white"/>
              </w:rPr>
              <w:t>Seplat</w:t>
            </w:r>
            <w:proofErr w:type="spellEnd"/>
            <w:r>
              <w:rPr>
                <w:rFonts w:ascii="EB Garamond" w:eastAsia="EB Garamond" w:hAnsi="EB Garamond" w:cs="EB Garamond"/>
                <w:color w:val="000000"/>
                <w:highlight w:val="white"/>
              </w:rPr>
              <w:t xml:space="preserve"> Energies Ltd -  </w:t>
            </w:r>
            <w:hyperlink r:id="rId73">
              <w:r>
                <w:rPr>
                  <w:rFonts w:ascii="EB Garamond" w:eastAsia="EB Garamond" w:hAnsi="EB Garamond" w:cs="EB Garamond"/>
                  <w:color w:val="0000FF"/>
                  <w:highlight w:val="white"/>
                  <w:u w:val="single"/>
                </w:rPr>
                <w:t>https://www.seplatenergy.com/media/54qbdvut/7529-sep-ar23-24-07-03_web_compressed.pdf</w:t>
              </w:r>
            </w:hyperlink>
            <w:r>
              <w:rPr>
                <w:rFonts w:ascii="EB Garamond" w:eastAsia="EB Garamond" w:hAnsi="EB Garamond" w:cs="EB Garamond"/>
                <w:color w:val="000000"/>
                <w:highlight w:val="white"/>
              </w:rPr>
              <w:t xml:space="preserve"> ; </w:t>
            </w:r>
            <w:hyperlink r:id="rId74">
              <w:r>
                <w:rPr>
                  <w:rFonts w:ascii="EB Garamond" w:eastAsia="EB Garamond" w:hAnsi="EB Garamond" w:cs="EB Garamond"/>
                  <w:color w:val="0000FF"/>
                  <w:highlight w:val="white"/>
                  <w:u w:val="single"/>
                </w:rPr>
                <w:t>https://nnpcgroup.com/insights/nnpc-releases-2023-audited-financial-statement-posts-n3-3trn-net-profit-declares-n2-1trn-dividend-targets-2mbpd-crude-oil-production-by-dec-2024</w:t>
              </w:r>
            </w:hyperlink>
            <w:r>
              <w:rPr>
                <w:rFonts w:ascii="EB Garamond" w:eastAsia="EB Garamond" w:hAnsi="EB Garamond" w:cs="EB Garamond"/>
                <w:color w:val="000000"/>
                <w:highlight w:val="white"/>
              </w:rPr>
              <w:t xml:space="preserve">   </w:t>
            </w:r>
          </w:p>
          <w:p w14:paraId="0B1574EB"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51331DC2"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Other sources:</w:t>
            </w:r>
            <w:r>
              <w:rPr>
                <w:rFonts w:ascii="EB Garamond" w:eastAsia="EB Garamond" w:hAnsi="EB Garamond" w:cs="EB Garamond"/>
                <w:i/>
                <w:iCs/>
                <w:shd w:val="clear" w:color="auto" w:fill="D9E2F3"/>
              </w:rPr>
              <w:t xml:space="preserve"> </w:t>
            </w:r>
          </w:p>
          <w:p w14:paraId="310972C5" w14:textId="77777777" w:rsidR="000C6A43" w:rsidRDefault="00000000">
            <w:pPr>
              <w:rPr>
                <w:rFonts w:ascii="EB Garamond" w:eastAsia="EB Garamond" w:hAnsi="EB Garamond" w:cs="EB Garamond"/>
                <w:i/>
                <w:iCs/>
                <w:highlight w:val="white"/>
              </w:rPr>
            </w:pPr>
            <w:r>
              <w:rPr>
                <w:rFonts w:ascii="EB Garamond" w:eastAsia="EB Garamond" w:hAnsi="EB Garamond" w:cs="EB Garamond"/>
                <w:i/>
                <w:iCs/>
                <w:highlight w:val="white"/>
              </w:rPr>
              <w:t xml:space="preserve">Page 26, 2023 oil and gas report; </w:t>
            </w:r>
            <w:hyperlink r:id="rId75">
              <w:r>
                <w:rPr>
                  <w:rFonts w:ascii="EB Garamond" w:eastAsia="EB Garamond" w:hAnsi="EB Garamond" w:cs="EB Garamond"/>
                  <w:i/>
                  <w:iCs/>
                  <w:color w:val="1155CC"/>
                  <w:highlight w:val="white"/>
                  <w:u w:val="single"/>
                </w:rPr>
                <w:t>https://www.neiti.gov.ng/Final-Report-NEITI-OGA-2023-Final-26-Sept-2024.pdf</w:t>
              </w:r>
            </w:hyperlink>
            <w:r>
              <w:rPr>
                <w:rFonts w:ascii="EB Garamond" w:eastAsia="EB Garamond" w:hAnsi="EB Garamond" w:cs="EB Garamond"/>
                <w:i/>
                <w:iCs/>
                <w:highlight w:val="white"/>
              </w:rPr>
              <w:t xml:space="preserve"> </w:t>
            </w:r>
          </w:p>
          <w:p w14:paraId="5284BA7E" w14:textId="77777777" w:rsidR="000C6A43" w:rsidRDefault="000C6A43">
            <w:pPr>
              <w:rPr>
                <w:rFonts w:ascii="EB Garamond" w:eastAsia="EB Garamond" w:hAnsi="EB Garamond" w:cs="EB Garamond"/>
                <w:shd w:val="clear" w:color="auto" w:fill="D9E2F3"/>
              </w:rPr>
            </w:pPr>
          </w:p>
          <w:p w14:paraId="48F36630" w14:textId="77777777" w:rsidR="000C6A43" w:rsidRDefault="00000000">
            <w:pPr>
              <w:rPr>
                <w:rFonts w:ascii="EB Garamond" w:eastAsia="EB Garamond" w:hAnsi="EB Garamond" w:cs="EB Garamond"/>
                <w:b/>
                <w:bCs/>
              </w:rPr>
            </w:pPr>
            <w:r>
              <w:rPr>
                <w:rFonts w:ascii="EB Garamond" w:eastAsia="EB Garamond" w:hAnsi="EB Garamond" w:cs="EB Garamond"/>
                <w:b/>
                <w:bCs/>
              </w:rPr>
              <w:t>If companies have not published their financial statements, where is evidence that this has been discussed by the MSG?</w:t>
            </w:r>
          </w:p>
          <w:p w14:paraId="3CA4274A" w14:textId="77777777" w:rsidR="000C6A43" w:rsidRDefault="000C6A43">
            <w:pPr>
              <w:rPr>
                <w:rFonts w:ascii="EB Garamond" w:eastAsia="EB Garamond" w:hAnsi="EB Garamond" w:cs="EB Garamond"/>
                <w:b/>
                <w:bCs/>
              </w:rPr>
            </w:pPr>
          </w:p>
          <w:p w14:paraId="00841249"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shd w:val="clear" w:color="auto" w:fill="D9E2F3"/>
              </w:rPr>
            </w:pPr>
            <w:r>
              <w:rPr>
                <w:rFonts w:ascii="EB Garamond" w:eastAsia="EB Garamond" w:hAnsi="EB Garamond" w:cs="EB Garamond"/>
                <w:b/>
                <w:bCs/>
                <w:i/>
                <w:iCs/>
                <w:color w:val="000000"/>
              </w:rPr>
              <w:t xml:space="preserve">Where to find evidence of this discussion: </w:t>
            </w:r>
            <w:r>
              <w:rPr>
                <w:rFonts w:ascii="EB Garamond" w:eastAsia="EB Garamond" w:hAnsi="EB Garamond" w:cs="EB Garamond"/>
                <w:i/>
                <w:iCs/>
                <w:color w:val="000000"/>
              </w:rPr>
              <w:t xml:space="preserve">The </w:t>
            </w:r>
            <w:r>
              <w:rPr>
                <w:rFonts w:ascii="EB Garamond" w:eastAsia="EB Garamond" w:hAnsi="EB Garamond" w:cs="EB Garamond"/>
                <w:i/>
                <w:iCs/>
              </w:rPr>
              <w:t>option of using management account or other elements therein can be used by the IA for the exercise  see</w:t>
            </w:r>
            <w:r>
              <w:rPr>
                <w:rFonts w:ascii="EB Garamond" w:eastAsia="EB Garamond" w:hAnsi="EB Garamond" w:cs="EB Garamond"/>
                <w:b/>
                <w:bCs/>
                <w:i/>
                <w:iCs/>
              </w:rPr>
              <w:t xml:space="preserve"> </w:t>
            </w:r>
            <w:r>
              <w:rPr>
                <w:rFonts w:ascii="EB Garamond" w:eastAsia="EB Garamond" w:hAnsi="EB Garamond" w:cs="EB Garamond"/>
                <w:i/>
                <w:iCs/>
                <w:color w:val="000000"/>
              </w:rPr>
              <w:t xml:space="preserve">Appendix </w:t>
            </w:r>
            <w:r>
              <w:rPr>
                <w:rFonts w:ascii="EB Garamond" w:eastAsia="EB Garamond" w:hAnsi="EB Garamond" w:cs="EB Garamond"/>
                <w:i/>
                <w:iCs/>
              </w:rPr>
              <w:t xml:space="preserve">2 NSWG </w:t>
            </w:r>
            <w:proofErr w:type="spellStart"/>
            <w:r>
              <w:rPr>
                <w:rFonts w:ascii="EB Garamond" w:eastAsia="EB Garamond" w:hAnsi="EB Garamond" w:cs="EB Garamond"/>
                <w:i/>
                <w:iCs/>
              </w:rPr>
              <w:t>MAteriality</w:t>
            </w:r>
            <w:proofErr w:type="spellEnd"/>
            <w:r>
              <w:rPr>
                <w:rFonts w:ascii="EB Garamond" w:eastAsia="EB Garamond" w:hAnsi="EB Garamond" w:cs="EB Garamond"/>
                <w:i/>
                <w:iCs/>
              </w:rPr>
              <w:t xml:space="preserve"> Document</w:t>
            </w:r>
            <w:r>
              <w:rPr>
                <w:rFonts w:ascii="EB Garamond" w:eastAsia="EB Garamond" w:hAnsi="EB Garamond" w:cs="EB Garamond"/>
                <w:i/>
                <w:iCs/>
                <w:color w:val="000000"/>
                <w:shd w:val="clear" w:color="auto" w:fill="D9E2F3"/>
              </w:rPr>
              <w:t xml:space="preserve"> </w:t>
            </w:r>
          </w:p>
          <w:p w14:paraId="65BE2A2C" w14:textId="77777777" w:rsidR="000C6A43" w:rsidRDefault="000C6A43">
            <w:pPr>
              <w:rPr>
                <w:rFonts w:ascii="EB Garamond" w:eastAsia="EB Garamond" w:hAnsi="EB Garamond" w:cs="EB Garamond"/>
                <w:b/>
                <w:bCs/>
                <w:i/>
                <w:iCs/>
              </w:rPr>
            </w:pPr>
          </w:p>
          <w:p w14:paraId="4B64C7E8" w14:textId="77777777" w:rsidR="000C6A43" w:rsidRDefault="00000000">
            <w:pPr>
              <w:rPr>
                <w:rFonts w:ascii="EB Garamond" w:eastAsia="EB Garamond" w:hAnsi="EB Garamond" w:cs="EB Garamond"/>
                <w:shd w:val="clear" w:color="auto" w:fill="D9E2F3"/>
              </w:rPr>
            </w:pPr>
            <w:sdt>
              <w:sdtPr>
                <w:tag w:val="goog_rdk_58"/>
                <w:id w:val="16704059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There has been no discussion on companies publishing their financial statements </w:t>
            </w:r>
          </w:p>
          <w:p w14:paraId="7455E020" w14:textId="77777777" w:rsidR="000C6A43" w:rsidRDefault="000C6A43">
            <w:pPr>
              <w:rPr>
                <w:rFonts w:ascii="EB Garamond" w:eastAsia="EB Garamond" w:hAnsi="EB Garamond" w:cs="EB Garamond"/>
                <w:shd w:val="clear" w:color="auto" w:fill="D9E2F3"/>
              </w:rPr>
            </w:pPr>
          </w:p>
        </w:tc>
      </w:tr>
      <w:tr w:rsidR="000C6A43" w14:paraId="4D29DA86" w14:textId="77777777">
        <w:trPr>
          <w:trHeight w:val="558"/>
        </w:trPr>
        <w:tc>
          <w:tcPr>
            <w:tcW w:w="1587" w:type="dxa"/>
          </w:tcPr>
          <w:p w14:paraId="7283D67B" w14:textId="77777777" w:rsidR="000C6A43" w:rsidRDefault="00000000">
            <w:pPr>
              <w:rPr>
                <w:rFonts w:ascii="EB Garamond" w:eastAsia="EB Garamond" w:hAnsi="EB Garamond" w:cs="EB Garamond"/>
                <w:i/>
                <w:iCs/>
              </w:rPr>
            </w:pPr>
            <w:r>
              <w:rPr>
                <w:rFonts w:ascii="EB Garamond" w:eastAsia="EB Garamond" w:hAnsi="EB Garamond" w:cs="EB Garamond"/>
                <w:i/>
                <w:iCs/>
              </w:rPr>
              <w:t>Assessment on comprehensive-ness, reliability and timeliness of information</w:t>
            </w:r>
          </w:p>
        </w:tc>
        <w:tc>
          <w:tcPr>
            <w:tcW w:w="7490" w:type="dxa"/>
          </w:tcPr>
          <w:p w14:paraId="46C8289D" w14:textId="77777777" w:rsidR="000C6A43" w:rsidRDefault="00000000">
            <w:pPr>
              <w:rPr>
                <w:rFonts w:ascii="EB Garamond" w:eastAsia="EB Garamond" w:hAnsi="EB Garamond" w:cs="EB Garamond"/>
                <w:b/>
                <w:bCs/>
                <w:u w:val="single"/>
              </w:rPr>
            </w:pPr>
            <w:r>
              <w:rPr>
                <w:rFonts w:ascii="EB Garamond" w:eastAsia="EB Garamond" w:hAnsi="EB Garamond" w:cs="EB Garamond"/>
                <w:b/>
                <w:bCs/>
              </w:rPr>
              <w:t xml:space="preserve">Do any stakeholders (including, but not limited to MSG members) consider the information on the audited financial statements of companies to be </w:t>
            </w:r>
            <w:r>
              <w:rPr>
                <w:rFonts w:ascii="EB Garamond" w:eastAsia="EB Garamond" w:hAnsi="EB Garamond" w:cs="EB Garamond"/>
                <w:b/>
                <w:bCs/>
                <w:u w:val="single"/>
              </w:rPr>
              <w:t>incomplete, unreliable or outdated?</w:t>
            </w:r>
          </w:p>
          <w:p w14:paraId="07CAF9A9" w14:textId="77777777" w:rsidR="000C6A43" w:rsidRDefault="000C6A43">
            <w:pPr>
              <w:rPr>
                <w:rFonts w:ascii="EB Garamond" w:eastAsia="EB Garamond" w:hAnsi="EB Garamond" w:cs="EB Garamond"/>
                <w:shd w:val="clear" w:color="auto" w:fill="D9E2F3"/>
              </w:rPr>
            </w:pPr>
          </w:p>
          <w:p w14:paraId="10D88E15" w14:textId="77777777" w:rsidR="000C6A43" w:rsidRDefault="00000000">
            <w:pPr>
              <w:rPr>
                <w:rFonts w:ascii="EB Garamond" w:eastAsia="EB Garamond" w:hAnsi="EB Garamond" w:cs="EB Garamond"/>
                <w:b/>
                <w:bCs/>
              </w:rPr>
            </w:pPr>
            <w:r>
              <w:rPr>
                <w:rFonts w:ascii="EB Garamond" w:eastAsia="EB Garamond" w:hAnsi="EB Garamond" w:cs="EB Garamond"/>
                <w:b/>
                <w:bCs/>
              </w:rPr>
              <w:t xml:space="preserve">Material </w:t>
            </w:r>
            <w:r>
              <w:rPr>
                <w:rFonts w:ascii="EB Garamond" w:eastAsia="EB Garamond" w:hAnsi="EB Garamond" w:cs="EB Garamond"/>
                <w:b/>
                <w:bCs/>
                <w:u w:val="single"/>
              </w:rPr>
              <w:t>payments by companies</w:t>
            </w:r>
            <w:r>
              <w:rPr>
                <w:rFonts w:ascii="EB Garamond" w:eastAsia="EB Garamond" w:hAnsi="EB Garamond" w:cs="EB Garamond"/>
                <w:b/>
                <w:bCs/>
              </w:rPr>
              <w:t xml:space="preserve"> are… </w:t>
            </w:r>
          </w:p>
          <w:tbl>
            <w:tblPr>
              <w:tblStyle w:val="a3"/>
              <w:tblW w:w="6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5"/>
              <w:gridCol w:w="2286"/>
              <w:gridCol w:w="2286"/>
            </w:tblGrid>
            <w:tr w:rsidR="000C6A43" w14:paraId="18F4976D" w14:textId="77777777">
              <w:tc>
                <w:tcPr>
                  <w:tcW w:w="2285" w:type="dxa"/>
                </w:tcPr>
                <w:p w14:paraId="5ECF6C41" w14:textId="77777777" w:rsidR="000C6A43" w:rsidRDefault="00000000">
                  <w:pPr>
                    <w:rPr>
                      <w:rFonts w:ascii="EB Garamond" w:eastAsia="EB Garamond" w:hAnsi="EB Garamond" w:cs="EB Garamond"/>
                    </w:rPr>
                  </w:pPr>
                  <w:r>
                    <w:rPr>
                      <w:rFonts w:ascii="EB Garamond" w:eastAsia="EB Garamond" w:hAnsi="EB Garamond" w:cs="EB Garamond"/>
                    </w:rPr>
                    <w:t>Incomplete (some companies do not disclose)</w:t>
                  </w:r>
                </w:p>
              </w:tc>
              <w:tc>
                <w:tcPr>
                  <w:tcW w:w="2286" w:type="dxa"/>
                </w:tcPr>
                <w:p w14:paraId="5678F565" w14:textId="77777777" w:rsidR="000C6A43" w:rsidRDefault="00000000">
                  <w:pPr>
                    <w:rPr>
                      <w:rFonts w:ascii="EB Garamond" w:eastAsia="EB Garamond" w:hAnsi="EB Garamond" w:cs="EB Garamond"/>
                    </w:rPr>
                  </w:pPr>
                  <w:r>
                    <w:rPr>
                      <w:rFonts w:ascii="EB Garamond" w:eastAsia="EB Garamond" w:hAnsi="EB Garamond" w:cs="EB Garamond"/>
                    </w:rPr>
                    <w:t>Unreliable (not trustworthy)</w:t>
                  </w:r>
                </w:p>
              </w:tc>
              <w:tc>
                <w:tcPr>
                  <w:tcW w:w="2286" w:type="dxa"/>
                </w:tcPr>
                <w:p w14:paraId="796B003A" w14:textId="77777777" w:rsidR="000C6A43" w:rsidRDefault="00000000">
                  <w:pPr>
                    <w:rPr>
                      <w:rFonts w:ascii="EB Garamond" w:eastAsia="EB Garamond" w:hAnsi="EB Garamond" w:cs="EB Garamond"/>
                    </w:rPr>
                  </w:pPr>
                  <w:r>
                    <w:rPr>
                      <w:rFonts w:ascii="EB Garamond" w:eastAsia="EB Garamond" w:hAnsi="EB Garamond" w:cs="EB Garamond"/>
                    </w:rPr>
                    <w:t>Outdated (not timely)</w:t>
                  </w:r>
                </w:p>
              </w:tc>
            </w:tr>
            <w:tr w:rsidR="000C6A43" w14:paraId="670854B0" w14:textId="77777777">
              <w:tc>
                <w:tcPr>
                  <w:tcW w:w="2285" w:type="dxa"/>
                </w:tcPr>
                <w:p w14:paraId="7A61E8DE" w14:textId="77777777" w:rsidR="000C6A43" w:rsidRDefault="00000000">
                  <w:pPr>
                    <w:rPr>
                      <w:rFonts w:ascii="EB Garamond" w:eastAsia="EB Garamond" w:hAnsi="EB Garamond" w:cs="EB Garamond"/>
                    </w:rPr>
                  </w:pPr>
                  <w:sdt>
                    <w:sdtPr>
                      <w:tag w:val="goog_rdk_59"/>
                      <w:id w:val="-36948914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60"/>
                      <w:id w:val="111334003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c>
                <w:tcPr>
                  <w:tcW w:w="2286" w:type="dxa"/>
                </w:tcPr>
                <w:p w14:paraId="192F764D" w14:textId="77777777" w:rsidR="000C6A43" w:rsidRDefault="00000000">
                  <w:pPr>
                    <w:rPr>
                      <w:rFonts w:ascii="EB Garamond" w:eastAsia="EB Garamond" w:hAnsi="EB Garamond" w:cs="EB Garamond"/>
                    </w:rPr>
                  </w:pPr>
                  <w:sdt>
                    <w:sdtPr>
                      <w:tag w:val="goog_rdk_61"/>
                      <w:id w:val="145821213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62"/>
                      <w:id w:val="40543742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c>
                <w:tcPr>
                  <w:tcW w:w="2286" w:type="dxa"/>
                </w:tcPr>
                <w:p w14:paraId="4CDA1FF2" w14:textId="77777777" w:rsidR="000C6A43" w:rsidRDefault="00000000">
                  <w:pPr>
                    <w:rPr>
                      <w:rFonts w:ascii="EB Garamond" w:eastAsia="EB Garamond" w:hAnsi="EB Garamond" w:cs="EB Garamond"/>
                    </w:rPr>
                  </w:pPr>
                  <w:sdt>
                    <w:sdtPr>
                      <w:tag w:val="goog_rdk_63"/>
                      <w:id w:val="173230838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64"/>
                      <w:id w:val="197677538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r>
          </w:tbl>
          <w:p w14:paraId="45A5D29B" w14:textId="77777777" w:rsidR="000C6A43" w:rsidRDefault="000C6A43">
            <w:pPr>
              <w:rPr>
                <w:rFonts w:ascii="EB Garamond" w:eastAsia="EB Garamond" w:hAnsi="EB Garamond" w:cs="EB Garamond"/>
                <w:b/>
                <w:bCs/>
              </w:rPr>
            </w:pPr>
          </w:p>
          <w:p w14:paraId="058D6904" w14:textId="77777777" w:rsidR="000C6A43" w:rsidRDefault="00000000">
            <w:pPr>
              <w:rPr>
                <w:rFonts w:ascii="EB Garamond" w:eastAsia="EB Garamond" w:hAnsi="EB Garamond" w:cs="EB Garamond"/>
                <w:b/>
                <w:bCs/>
                <w:u w:val="single"/>
              </w:rPr>
            </w:pPr>
            <w:r>
              <w:rPr>
                <w:rFonts w:ascii="EB Garamond" w:eastAsia="EB Garamond" w:hAnsi="EB Garamond" w:cs="EB Garamond"/>
                <w:shd w:val="clear" w:color="auto" w:fill="D9E2F3"/>
              </w:rPr>
              <w:t>Elaborate:</w:t>
            </w:r>
            <w:r>
              <w:rPr>
                <w:rFonts w:ascii="EB Garamond" w:eastAsia="EB Garamond" w:hAnsi="EB Garamond" w:cs="EB Garamond"/>
                <w:b/>
                <w:bCs/>
              </w:rPr>
              <w:t xml:space="preserve"> </w:t>
            </w:r>
          </w:p>
          <w:p w14:paraId="1D0276BA" w14:textId="77777777" w:rsidR="000C6A43" w:rsidRDefault="000C6A43">
            <w:pPr>
              <w:rPr>
                <w:rFonts w:ascii="EB Garamond" w:eastAsia="EB Garamond" w:hAnsi="EB Garamond" w:cs="EB Garamond"/>
                <w:b/>
                <w:bCs/>
                <w:u w:val="single"/>
              </w:rPr>
            </w:pPr>
          </w:p>
          <w:p w14:paraId="029180DC" w14:textId="77777777" w:rsidR="000C6A43" w:rsidRDefault="00000000">
            <w:pPr>
              <w:rPr>
                <w:rFonts w:ascii="EB Garamond" w:eastAsia="EB Garamond" w:hAnsi="EB Garamond" w:cs="EB Garamond"/>
                <w:b/>
                <w:bCs/>
                <w:u w:val="single"/>
              </w:rPr>
            </w:pPr>
            <w:r>
              <w:rPr>
                <w:rFonts w:ascii="EB Garamond" w:eastAsia="EB Garamond" w:hAnsi="EB Garamond" w:cs="EB Garamond"/>
                <w:b/>
                <w:bCs/>
                <w:u w:val="single"/>
              </w:rPr>
              <w:t>OR</w:t>
            </w:r>
          </w:p>
          <w:p w14:paraId="23092FBF" w14:textId="77777777" w:rsidR="000C6A43" w:rsidRDefault="00000000">
            <w:pPr>
              <w:rPr>
                <w:rFonts w:ascii="EB Garamond" w:eastAsia="EB Garamond" w:hAnsi="EB Garamond" w:cs="EB Garamond"/>
                <w:shd w:val="clear" w:color="auto" w:fill="D9E2F3"/>
              </w:rPr>
            </w:pPr>
            <w:sdt>
              <w:sdtPr>
                <w:tag w:val="goog_rdk_65"/>
                <w:id w:val="147882259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 No review of the comprehensiveness, reliability and timeliness of financial statements of companies has been undertaken in the period under review. </w:t>
            </w:r>
          </w:p>
          <w:p w14:paraId="3279723B" w14:textId="77777777" w:rsidR="000C6A43" w:rsidRDefault="000C6A43">
            <w:pPr>
              <w:rPr>
                <w:rFonts w:ascii="EB Garamond" w:eastAsia="EB Garamond" w:hAnsi="EB Garamond" w:cs="EB Garamond"/>
                <w:b/>
                <w:bCs/>
                <w:u w:val="single"/>
              </w:rPr>
            </w:pPr>
          </w:p>
          <w:p w14:paraId="7820029E" w14:textId="77777777" w:rsidR="000C6A43" w:rsidRDefault="00000000">
            <w:pPr>
              <w:rPr>
                <w:rFonts w:ascii="EB Garamond" w:eastAsia="EB Garamond" w:hAnsi="EB Garamond" w:cs="EB Garamond"/>
                <w:b/>
                <w:bCs/>
              </w:rPr>
            </w:pPr>
            <w:r>
              <w:rPr>
                <w:rFonts w:ascii="EB Garamond" w:eastAsia="EB Garamond" w:hAnsi="EB Garamond" w:cs="EB Garamond"/>
                <w:b/>
                <w:bCs/>
              </w:rPr>
              <w:t>If a review was done and stakeholders consider there are gaps, h</w:t>
            </w:r>
            <w:r>
              <w:rPr>
                <w:rFonts w:ascii="EB Garamond" w:eastAsia="EB Garamond" w:hAnsi="EB Garamond" w:cs="EB Garamond"/>
              </w:rPr>
              <w:t>a</w:t>
            </w:r>
            <w:r>
              <w:rPr>
                <w:rFonts w:ascii="EB Garamond" w:eastAsia="EB Garamond" w:hAnsi="EB Garamond" w:cs="EB Garamond"/>
                <w:b/>
                <w:bCs/>
              </w:rPr>
              <w:t>ve those gaps been clearly identified, for example through EITI reporting?</w:t>
            </w:r>
          </w:p>
          <w:p w14:paraId="7F1168A5" w14:textId="77777777" w:rsidR="000C6A43" w:rsidRDefault="00000000">
            <w:pPr>
              <w:rPr>
                <w:rFonts w:ascii="EB Garamond" w:eastAsia="EB Garamond" w:hAnsi="EB Garamond" w:cs="EB Garamond"/>
                <w:shd w:val="clear" w:color="auto" w:fill="D9E2F3"/>
              </w:rPr>
            </w:pPr>
            <w:sdt>
              <w:sdtPr>
                <w:tag w:val="goog_rdk_66"/>
                <w:id w:val="86878447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67"/>
                <w:id w:val="1132641759"/>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59E88EE1"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Explain:</w:t>
            </w:r>
          </w:p>
          <w:p w14:paraId="49BE4134" w14:textId="77777777" w:rsidR="000C6A43" w:rsidRDefault="000C6A43">
            <w:pPr>
              <w:rPr>
                <w:rFonts w:ascii="EB Garamond" w:eastAsia="EB Garamond" w:hAnsi="EB Garamond" w:cs="EB Garamond"/>
                <w:b/>
                <w:bCs/>
              </w:rPr>
            </w:pPr>
          </w:p>
          <w:p w14:paraId="22D83E36"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5CD75AAF" w14:textId="77777777" w:rsidR="000C6A43" w:rsidRDefault="00000000">
            <w:pPr>
              <w:rPr>
                <w:rFonts w:ascii="EB Garamond" w:eastAsia="EB Garamond" w:hAnsi="EB Garamond" w:cs="EB Garamond"/>
                <w:b/>
                <w:bCs/>
              </w:rPr>
            </w:pPr>
            <w:sdt>
              <w:sdtPr>
                <w:tag w:val="goog_rdk_68"/>
                <w:id w:val="10380762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69"/>
                <w:id w:val="-109818549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4CBEC6D6" w14:textId="77777777" w:rsidR="000C6A43" w:rsidRDefault="000C6A43">
            <w:pPr>
              <w:rPr>
                <w:rFonts w:ascii="EB Garamond" w:eastAsia="EB Garamond" w:hAnsi="EB Garamond" w:cs="EB Garamond"/>
                <w:b/>
                <w:bCs/>
              </w:rPr>
            </w:pPr>
          </w:p>
          <w:p w14:paraId="4DDEE2B9" w14:textId="77777777" w:rsidR="000C6A43" w:rsidRDefault="00000000">
            <w:pPr>
              <w:rPr>
                <w:rFonts w:ascii="EB Garamond" w:eastAsia="EB Garamond" w:hAnsi="EB Garamond" w:cs="EB Garamond"/>
              </w:rPr>
            </w:pPr>
            <w:r>
              <w:rPr>
                <w:rFonts w:ascii="EB Garamond" w:eastAsia="EB Garamond" w:hAnsi="EB Garamond" w:cs="EB Garamond"/>
                <w:b/>
                <w:bCs/>
              </w:rPr>
              <w:t>If yes, explain plans to overcome barriers to disclosure of financial statements or key financial items</w:t>
            </w:r>
            <w:r>
              <w:rPr>
                <w:rFonts w:ascii="EB Garamond" w:eastAsia="EB Garamond" w:hAnsi="EB Garamond" w:cs="EB Garamond"/>
              </w:rPr>
              <w:t>:</w:t>
            </w:r>
          </w:p>
          <w:p w14:paraId="7AACAB05"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Explain: can include a reference to work plan activities, MSG meeting minutes etc.</w:t>
            </w:r>
          </w:p>
        </w:tc>
      </w:tr>
      <w:tr w:rsidR="000C6A43" w14:paraId="43BD1C6C" w14:textId="77777777">
        <w:trPr>
          <w:trHeight w:val="512"/>
        </w:trPr>
        <w:tc>
          <w:tcPr>
            <w:tcW w:w="1587" w:type="dxa"/>
            <w:shd w:val="clear" w:color="auto" w:fill="B4C6E7"/>
          </w:tcPr>
          <w:p w14:paraId="59B11C52"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Encouraged</w:t>
            </w:r>
          </w:p>
        </w:tc>
        <w:tc>
          <w:tcPr>
            <w:tcW w:w="7490" w:type="dxa"/>
            <w:shd w:val="clear" w:color="auto" w:fill="B4C6E7"/>
          </w:tcPr>
          <w:p w14:paraId="7A98673A" w14:textId="77777777" w:rsidR="000C6A43" w:rsidRDefault="00000000">
            <w:pPr>
              <w:rPr>
                <w:rFonts w:ascii="EB Garamond" w:eastAsia="EB Garamond" w:hAnsi="EB Garamond" w:cs="EB Garamond"/>
              </w:rPr>
            </w:pPr>
            <w:r>
              <w:rPr>
                <w:rFonts w:ascii="EB Garamond" w:eastAsia="EB Garamond" w:hAnsi="EB Garamond" w:cs="EB Garamond"/>
                <w:b/>
                <w:bCs/>
              </w:rPr>
              <w:t>4.1.e – Tax deductions and incentives</w:t>
            </w:r>
          </w:p>
        </w:tc>
      </w:tr>
      <w:tr w:rsidR="000C6A43" w14:paraId="6BE13C89" w14:textId="77777777">
        <w:trPr>
          <w:trHeight w:val="816"/>
        </w:trPr>
        <w:tc>
          <w:tcPr>
            <w:tcW w:w="1587" w:type="dxa"/>
          </w:tcPr>
          <w:p w14:paraId="48F83AEB"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490" w:type="dxa"/>
          </w:tcPr>
          <w:p w14:paraId="75F9217C" w14:textId="77777777" w:rsidR="000C6A43" w:rsidRDefault="00000000">
            <w:pPr>
              <w:rPr>
                <w:rFonts w:ascii="EB Garamond" w:eastAsia="EB Garamond" w:hAnsi="EB Garamond" w:cs="EB Garamond"/>
              </w:rPr>
            </w:pPr>
            <w:r>
              <w:rPr>
                <w:rFonts w:ascii="EB Garamond" w:eastAsia="EB Garamond" w:hAnsi="EB Garamond" w:cs="EB Garamond"/>
              </w:rPr>
              <w:t>Is information on companies’ tax deductions and incentives in the period under review available?</w:t>
            </w:r>
          </w:p>
          <w:p w14:paraId="71868343" w14:textId="77777777" w:rsidR="000C6A43" w:rsidRDefault="00000000">
            <w:pPr>
              <w:rPr>
                <w:rFonts w:ascii="EB Garamond" w:eastAsia="EB Garamond" w:hAnsi="EB Garamond" w:cs="EB Garamond"/>
                <w:shd w:val="clear" w:color="auto" w:fill="D9E2F3"/>
              </w:rPr>
            </w:pPr>
            <w:sdt>
              <w:sdtPr>
                <w:tag w:val="goog_rdk_70"/>
                <w:id w:val="-196442122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71"/>
                <w:id w:val="-130027868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sdt>
              <w:sdtPr>
                <w:tag w:val="goog_rdk_72"/>
                <w:id w:val="-165057126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Partially </w:t>
            </w:r>
          </w:p>
          <w:p w14:paraId="50668CDC" w14:textId="77777777" w:rsidR="000C6A43" w:rsidRDefault="00000000">
            <w:pPr>
              <w:rPr>
                <w:rFonts w:ascii="EB Garamond" w:eastAsia="EB Garamond" w:hAnsi="EB Garamond" w:cs="EB Garamond"/>
              </w:rPr>
            </w:pPr>
            <w:r>
              <w:rPr>
                <w:rFonts w:ascii="EB Garamond" w:eastAsia="EB Garamond" w:hAnsi="EB Garamond" w:cs="EB Garamond"/>
              </w:rPr>
              <w:t>OR</w:t>
            </w:r>
          </w:p>
          <w:p w14:paraId="0936C6F1" w14:textId="77777777" w:rsidR="000C6A43" w:rsidRDefault="00000000">
            <w:pPr>
              <w:rPr>
                <w:rFonts w:ascii="EB Garamond" w:eastAsia="EB Garamond" w:hAnsi="EB Garamond" w:cs="EB Garamond"/>
                <w:shd w:val="clear" w:color="auto" w:fill="D9E2F3"/>
              </w:rPr>
            </w:pPr>
            <w:sdt>
              <w:sdtPr>
                <w:tag w:val="goog_rdk_73"/>
                <w:id w:val="189113036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 companies have received tax deductions or incentives in the year under review</w:t>
            </w:r>
          </w:p>
          <w:p w14:paraId="157AB810" w14:textId="77777777" w:rsidR="000C6A43" w:rsidRDefault="000C6A43">
            <w:pPr>
              <w:rPr>
                <w:rFonts w:ascii="EB Garamond" w:eastAsia="EB Garamond" w:hAnsi="EB Garamond" w:cs="EB Garamond"/>
              </w:rPr>
            </w:pPr>
          </w:p>
          <w:p w14:paraId="1FF3ED3F" w14:textId="77777777" w:rsidR="000C6A43" w:rsidRDefault="00000000">
            <w:pPr>
              <w:rPr>
                <w:rFonts w:ascii="EB Garamond" w:eastAsia="EB Garamond" w:hAnsi="EB Garamond" w:cs="EB Garamond"/>
                <w:b/>
                <w:bCs/>
              </w:rPr>
            </w:pPr>
            <w:r>
              <w:rPr>
                <w:rFonts w:ascii="EB Garamond" w:eastAsia="EB Garamond" w:hAnsi="EB Garamond" w:cs="EB Garamond"/>
                <w:shd w:val="clear" w:color="auto" w:fill="D9E2F3"/>
              </w:rPr>
              <w:t>Elaborate, for example if the MSG has considered reviewing tax incentives or deductions (including date of meeting and link to the minutes if available), or any other considerations on this topic.</w:t>
            </w:r>
          </w:p>
        </w:tc>
      </w:tr>
      <w:tr w:rsidR="000C6A43" w14:paraId="5BA96A33" w14:textId="77777777">
        <w:tc>
          <w:tcPr>
            <w:tcW w:w="1587" w:type="dxa"/>
          </w:tcPr>
          <w:p w14:paraId="3ADC4BE1" w14:textId="77777777" w:rsidR="000C6A43" w:rsidRDefault="00000000">
            <w:pPr>
              <w:rPr>
                <w:rFonts w:ascii="EB Garamond" w:eastAsia="EB Garamond" w:hAnsi="EB Garamond" w:cs="EB Garamond"/>
                <w:i/>
                <w:iCs/>
              </w:rPr>
            </w:pPr>
            <w:r>
              <w:rPr>
                <w:rFonts w:ascii="EB Garamond" w:eastAsia="EB Garamond" w:hAnsi="EB Garamond" w:cs="EB Garamond"/>
                <w:i/>
                <w:iCs/>
              </w:rPr>
              <w:t>Assessment on comprehensive-ness, reliability and timeliness of information</w:t>
            </w:r>
          </w:p>
        </w:tc>
        <w:tc>
          <w:tcPr>
            <w:tcW w:w="7490" w:type="dxa"/>
          </w:tcPr>
          <w:p w14:paraId="3057D72C" w14:textId="77777777" w:rsidR="000C6A43" w:rsidRDefault="00000000">
            <w:pPr>
              <w:rPr>
                <w:rFonts w:ascii="EB Garamond" w:eastAsia="EB Garamond" w:hAnsi="EB Garamond" w:cs="EB Garamond"/>
                <w:b/>
                <w:bCs/>
                <w:u w:val="single"/>
              </w:rPr>
            </w:pPr>
            <w:r>
              <w:rPr>
                <w:rFonts w:ascii="EB Garamond" w:eastAsia="EB Garamond" w:hAnsi="EB Garamond" w:cs="EB Garamond"/>
                <w:b/>
                <w:bCs/>
              </w:rPr>
              <w:t xml:space="preserve">If information on company tax deductions and incentives was published, do any stakeholders (including, but not limited to MSG members) consider the information on the tax deductions and incentives to be </w:t>
            </w:r>
            <w:r>
              <w:rPr>
                <w:rFonts w:ascii="EB Garamond" w:eastAsia="EB Garamond" w:hAnsi="EB Garamond" w:cs="EB Garamond"/>
                <w:b/>
                <w:bCs/>
                <w:u w:val="single"/>
              </w:rPr>
              <w:t>incomplete, unreliable or outdated?</w:t>
            </w:r>
          </w:p>
          <w:tbl>
            <w:tblPr>
              <w:tblStyle w:val="a4"/>
              <w:tblW w:w="6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5"/>
              <w:gridCol w:w="2286"/>
              <w:gridCol w:w="2286"/>
            </w:tblGrid>
            <w:tr w:rsidR="000C6A43" w14:paraId="70BB2BFF" w14:textId="77777777">
              <w:tc>
                <w:tcPr>
                  <w:tcW w:w="2285" w:type="dxa"/>
                </w:tcPr>
                <w:p w14:paraId="34E6840F" w14:textId="77777777" w:rsidR="000C6A43" w:rsidRDefault="00000000">
                  <w:pPr>
                    <w:rPr>
                      <w:rFonts w:ascii="EB Garamond" w:eastAsia="EB Garamond" w:hAnsi="EB Garamond" w:cs="EB Garamond"/>
                    </w:rPr>
                  </w:pPr>
                  <w:r>
                    <w:rPr>
                      <w:rFonts w:ascii="EB Garamond" w:eastAsia="EB Garamond" w:hAnsi="EB Garamond" w:cs="EB Garamond"/>
                    </w:rPr>
                    <w:t>Incomplete (some companies do not disclose)</w:t>
                  </w:r>
                </w:p>
              </w:tc>
              <w:tc>
                <w:tcPr>
                  <w:tcW w:w="2286" w:type="dxa"/>
                </w:tcPr>
                <w:p w14:paraId="0A64FB75" w14:textId="77777777" w:rsidR="000C6A43" w:rsidRDefault="00000000">
                  <w:pPr>
                    <w:rPr>
                      <w:rFonts w:ascii="EB Garamond" w:eastAsia="EB Garamond" w:hAnsi="EB Garamond" w:cs="EB Garamond"/>
                    </w:rPr>
                  </w:pPr>
                  <w:r>
                    <w:rPr>
                      <w:rFonts w:ascii="EB Garamond" w:eastAsia="EB Garamond" w:hAnsi="EB Garamond" w:cs="EB Garamond"/>
                    </w:rPr>
                    <w:t>Unreliable (not trustworthy)</w:t>
                  </w:r>
                </w:p>
              </w:tc>
              <w:tc>
                <w:tcPr>
                  <w:tcW w:w="2286" w:type="dxa"/>
                </w:tcPr>
                <w:p w14:paraId="5F0F8055" w14:textId="77777777" w:rsidR="000C6A43" w:rsidRDefault="00000000">
                  <w:pPr>
                    <w:rPr>
                      <w:rFonts w:ascii="EB Garamond" w:eastAsia="EB Garamond" w:hAnsi="EB Garamond" w:cs="EB Garamond"/>
                    </w:rPr>
                  </w:pPr>
                  <w:r>
                    <w:rPr>
                      <w:rFonts w:ascii="EB Garamond" w:eastAsia="EB Garamond" w:hAnsi="EB Garamond" w:cs="EB Garamond"/>
                    </w:rPr>
                    <w:t>Outdated (not timely)</w:t>
                  </w:r>
                </w:p>
              </w:tc>
            </w:tr>
            <w:tr w:rsidR="000C6A43" w14:paraId="1931A37F" w14:textId="77777777">
              <w:tc>
                <w:tcPr>
                  <w:tcW w:w="2285" w:type="dxa"/>
                </w:tcPr>
                <w:p w14:paraId="5793BDC9" w14:textId="77777777" w:rsidR="000C6A43" w:rsidRDefault="00000000">
                  <w:pPr>
                    <w:rPr>
                      <w:rFonts w:ascii="EB Garamond" w:eastAsia="EB Garamond" w:hAnsi="EB Garamond" w:cs="EB Garamond"/>
                    </w:rPr>
                  </w:pPr>
                  <w:sdt>
                    <w:sdtPr>
                      <w:tag w:val="goog_rdk_74"/>
                      <w:id w:val="110914413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75"/>
                      <w:id w:val="27020375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c>
                <w:tcPr>
                  <w:tcW w:w="2286" w:type="dxa"/>
                </w:tcPr>
                <w:p w14:paraId="59E4B471" w14:textId="77777777" w:rsidR="000C6A43" w:rsidRDefault="00000000">
                  <w:pPr>
                    <w:rPr>
                      <w:rFonts w:ascii="EB Garamond" w:eastAsia="EB Garamond" w:hAnsi="EB Garamond" w:cs="EB Garamond"/>
                    </w:rPr>
                  </w:pPr>
                  <w:sdt>
                    <w:sdtPr>
                      <w:tag w:val="goog_rdk_76"/>
                      <w:id w:val="190417936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77"/>
                      <w:id w:val="97746532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c>
                <w:tcPr>
                  <w:tcW w:w="2286" w:type="dxa"/>
                </w:tcPr>
                <w:p w14:paraId="35EB2686" w14:textId="77777777" w:rsidR="000C6A43" w:rsidRDefault="00000000">
                  <w:pPr>
                    <w:rPr>
                      <w:rFonts w:ascii="EB Garamond" w:eastAsia="EB Garamond" w:hAnsi="EB Garamond" w:cs="EB Garamond"/>
                    </w:rPr>
                  </w:pPr>
                  <w:sdt>
                    <w:sdtPr>
                      <w:tag w:val="goog_rdk_78"/>
                      <w:id w:val="-87355328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Yes </w:t>
                  </w:r>
                  <w:sdt>
                    <w:sdtPr>
                      <w:tag w:val="goog_rdk_79"/>
                      <w:id w:val="18170690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r>
          </w:tbl>
          <w:p w14:paraId="2059F72F"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b/>
                <w:bCs/>
              </w:rPr>
              <w:br/>
            </w:r>
            <w:r>
              <w:rPr>
                <w:rFonts w:ascii="EB Garamond" w:eastAsia="EB Garamond" w:hAnsi="EB Garamond" w:cs="EB Garamond"/>
                <w:shd w:val="clear" w:color="auto" w:fill="D9E2F3"/>
              </w:rPr>
              <w:t>Elaborate:</w:t>
            </w:r>
          </w:p>
          <w:p w14:paraId="366C9AD2" w14:textId="77777777" w:rsidR="000C6A43" w:rsidRDefault="00000000">
            <w:pPr>
              <w:rPr>
                <w:rFonts w:ascii="EB Garamond" w:eastAsia="EB Garamond" w:hAnsi="EB Garamond" w:cs="EB Garamond"/>
                <w:b/>
                <w:bCs/>
              </w:rPr>
            </w:pPr>
            <w:r>
              <w:rPr>
                <w:rFonts w:ascii="EB Garamond" w:eastAsia="EB Garamond" w:hAnsi="EB Garamond" w:cs="EB Garamond"/>
                <w:b/>
                <w:bCs/>
              </w:rPr>
              <w:t>Have those gaps been clearly identified, for example through EITI reporting?</w:t>
            </w:r>
          </w:p>
          <w:p w14:paraId="7F7C2E78" w14:textId="77777777" w:rsidR="000C6A43" w:rsidRDefault="00000000">
            <w:pPr>
              <w:rPr>
                <w:rFonts w:ascii="EB Garamond" w:eastAsia="EB Garamond" w:hAnsi="EB Garamond" w:cs="EB Garamond"/>
                <w:shd w:val="clear" w:color="auto" w:fill="D9E2F3"/>
              </w:rPr>
            </w:pPr>
            <w:sdt>
              <w:sdtPr>
                <w:tag w:val="goog_rdk_80"/>
                <w:id w:val="-117348270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81"/>
                <w:id w:val="820257933"/>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5A0FBD09"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Explain:</w:t>
            </w:r>
          </w:p>
          <w:p w14:paraId="28D3DD76"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62E3AD84" w14:textId="77777777" w:rsidR="000C6A43" w:rsidRDefault="00000000">
            <w:pPr>
              <w:rPr>
                <w:rFonts w:ascii="EB Garamond" w:eastAsia="EB Garamond" w:hAnsi="EB Garamond" w:cs="EB Garamond"/>
                <w:b/>
                <w:bCs/>
              </w:rPr>
            </w:pPr>
            <w:sdt>
              <w:sdtPr>
                <w:tag w:val="goog_rdk_82"/>
                <w:id w:val="198318284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83"/>
                <w:id w:val="165158535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3847CE4" w14:textId="77777777" w:rsidR="000C6A43" w:rsidRDefault="00000000">
            <w:pPr>
              <w:rPr>
                <w:rFonts w:ascii="EB Garamond" w:eastAsia="EB Garamond" w:hAnsi="EB Garamond" w:cs="EB Garamond"/>
              </w:rPr>
            </w:pPr>
            <w:r>
              <w:rPr>
                <w:rFonts w:ascii="EB Garamond" w:eastAsia="EB Garamond" w:hAnsi="EB Garamond" w:cs="EB Garamond"/>
                <w:b/>
                <w:bCs/>
              </w:rPr>
              <w:t>If yes, explain plans to overcome barriers to disclosure information on tax deductions</w:t>
            </w:r>
            <w:r>
              <w:rPr>
                <w:rFonts w:ascii="EB Garamond" w:eastAsia="EB Garamond" w:hAnsi="EB Garamond" w:cs="EB Garamond"/>
              </w:rPr>
              <w:t>:</w:t>
            </w:r>
          </w:p>
          <w:p w14:paraId="1CB80BCD" w14:textId="77777777" w:rsidR="000C6A43" w:rsidRDefault="00000000">
            <w:pPr>
              <w:shd w:val="clear" w:color="auto" w:fill="D9E2F3"/>
              <w:rPr>
                <w:rFonts w:ascii="EB Garamond" w:eastAsia="EB Garamond" w:hAnsi="EB Garamond" w:cs="EB Garamond"/>
                <w:i/>
                <w:iCs/>
              </w:rPr>
            </w:pPr>
            <w:r>
              <w:rPr>
                <w:rFonts w:ascii="EB Garamond" w:eastAsia="EB Garamond" w:hAnsi="EB Garamond" w:cs="EB Garamond"/>
              </w:rPr>
              <w:t xml:space="preserve">Explain: </w:t>
            </w:r>
            <w:r>
              <w:rPr>
                <w:rFonts w:ascii="EB Garamond" w:eastAsia="EB Garamond" w:hAnsi="EB Garamond" w:cs="EB Garamond"/>
                <w:i/>
                <w:iCs/>
              </w:rPr>
              <w:t>can include a reference to work plan activities, MSG meeting minutes etc.</w:t>
            </w:r>
          </w:p>
        </w:tc>
      </w:tr>
    </w:tbl>
    <w:p w14:paraId="0D5BFF3F" w14:textId="77777777" w:rsidR="000C6A43" w:rsidRDefault="00000000">
      <w:pPr>
        <w:rPr>
          <w:rFonts w:ascii="EB Garamond" w:eastAsia="EB Garamond" w:hAnsi="EB Garamond" w:cs="EB Garamond"/>
        </w:rPr>
      </w:pPr>
      <w:r>
        <w:rPr>
          <w:rFonts w:ascii="EB Garamond" w:eastAsia="EB Garamond" w:hAnsi="EB Garamond" w:cs="EB Garamond"/>
        </w:rPr>
        <w:lastRenderedPageBreak/>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D43FA64" w14:textId="77777777">
        <w:tc>
          <w:tcPr>
            <w:tcW w:w="9062" w:type="dxa"/>
            <w:shd w:val="clear" w:color="auto" w:fill="D9E2F3"/>
          </w:tcPr>
          <w:p w14:paraId="1D5BC9C3" w14:textId="77777777" w:rsidR="000C6A43" w:rsidRDefault="00000000">
            <w:pPr>
              <w:rPr>
                <w:rFonts w:ascii="EB Garamond" w:eastAsia="EB Garamond" w:hAnsi="EB Garamond" w:cs="EB Garamond"/>
              </w:rPr>
            </w:pPr>
            <w:r>
              <w:rPr>
                <w:rFonts w:ascii="EB Garamond" w:eastAsia="EB Garamond" w:hAnsi="EB Garamond" w:cs="EB Garamond"/>
              </w:rPr>
              <w:t xml:space="preserve">Add any further comments: </w:t>
            </w:r>
            <w:r>
              <w:rPr>
                <w:rFonts w:ascii="EB Garamond" w:eastAsia="EB Garamond" w:hAnsi="EB Garamond" w:cs="EB Garamond"/>
                <w:i/>
                <w:iCs/>
              </w:rPr>
              <w:t>In Nigeria, private companies are not legally required to publish full audited financial statements, tax deductions and incentives publicly</w:t>
            </w:r>
          </w:p>
          <w:p w14:paraId="65580851" w14:textId="77777777" w:rsidR="000C6A43" w:rsidRDefault="000C6A43">
            <w:pPr>
              <w:rPr>
                <w:rFonts w:ascii="EB Garamond" w:eastAsia="EB Garamond" w:hAnsi="EB Garamond" w:cs="EB Garamond"/>
              </w:rPr>
            </w:pPr>
          </w:p>
        </w:tc>
      </w:tr>
    </w:tbl>
    <w:p w14:paraId="33E9CEE8" w14:textId="77777777" w:rsidR="000C6A43" w:rsidRDefault="000C6A43">
      <w:pPr>
        <w:rPr>
          <w:rFonts w:ascii="EB Garamond" w:eastAsia="EB Garamond" w:hAnsi="EB Garamond" w:cs="EB Garamond"/>
        </w:rPr>
      </w:pPr>
    </w:p>
    <w:p w14:paraId="2BB3686F" w14:textId="77777777" w:rsidR="000C6A43" w:rsidRDefault="00000000">
      <w:pPr>
        <w:pStyle w:val="Heading3"/>
        <w:rPr>
          <w:rFonts w:ascii="EB Garamond" w:eastAsia="EB Garamond" w:hAnsi="EB Garamond" w:cs="EB Garamond"/>
        </w:rPr>
      </w:pPr>
      <w:bookmarkStart w:id="9" w:name="_heading=h.g1lqne1oj7cu" w:colFirst="0" w:colLast="0"/>
      <w:bookmarkEnd w:id="9"/>
      <w:r>
        <w:rPr>
          <w:rFonts w:ascii="EB Garamond" w:eastAsia="EB Garamond" w:hAnsi="EB Garamond" w:cs="EB Garamond"/>
        </w:rPr>
        <w:t xml:space="preserve">Underlying objective </w:t>
      </w:r>
    </w:p>
    <w:p w14:paraId="1CBA2F1C" w14:textId="77777777" w:rsidR="000C6A43" w:rsidRDefault="00000000">
      <w:pPr>
        <w:rPr>
          <w:rFonts w:ascii="EB Garamond" w:eastAsia="EB Garamond" w:hAnsi="EB Garamond" w:cs="EB Garamond"/>
          <w:b/>
          <w:bCs/>
          <w:i/>
          <w:iCs/>
        </w:rPr>
      </w:pPr>
      <w:r>
        <w:rPr>
          <w:rFonts w:ascii="EB Garamond" w:eastAsia="EB Garamond" w:hAnsi="EB Garamond" w:cs="EB Garamond"/>
          <w:i/>
          <w:iCs/>
        </w:rPr>
        <w:t>The objective of this requirement is to ensure comprehensive disclosures of company payments and/or government revenues from oil, gas and mining as the basis for detailed public understanding of the contribution of the extractive industries to government revenues.</w:t>
      </w:r>
      <w:r>
        <w:rPr>
          <w:rFonts w:ascii="EB Garamond" w:eastAsia="EB Garamond" w:hAnsi="EB Garamond" w:cs="EB Garamond"/>
          <w:b/>
          <w:bCs/>
          <w:i/>
          <w:iCs/>
        </w:rPr>
        <w:t xml:space="preserve"> </w:t>
      </w:r>
    </w:p>
    <w:p w14:paraId="2DAE1546" w14:textId="77777777" w:rsidR="000C6A43" w:rsidRDefault="00000000">
      <w:pPr>
        <w:rPr>
          <w:rFonts w:ascii="EB Garamond" w:eastAsia="EB Garamond" w:hAnsi="EB Garamond" w:cs="EB Garamond"/>
          <w:b/>
          <w:bCs/>
        </w:rPr>
      </w:pPr>
      <w:r>
        <w:rPr>
          <w:rFonts w:ascii="EB Garamond" w:eastAsia="EB Garamond" w:hAnsi="EB Garamond" w:cs="EB Garamond"/>
          <w:b/>
          <w:bCs/>
        </w:rPr>
        <w:t>Use of information</w:t>
      </w:r>
    </w:p>
    <w:p w14:paraId="0A72D894" w14:textId="77777777" w:rsidR="000C6A43" w:rsidRDefault="00000000">
      <w:pPr>
        <w:numPr>
          <w:ilvl w:val="0"/>
          <w:numId w:val="25"/>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Does the MSG consider that the data on payments and revenues is comprehensive, allowing the reader to have a complete picture of the total revenues received from the sector? Does the MSG consider the way the information is </w:t>
      </w:r>
      <w:r>
        <w:rPr>
          <w:rFonts w:ascii="EB Garamond" w:eastAsia="EB Garamond" w:hAnsi="EB Garamond" w:cs="EB Garamond"/>
        </w:rPr>
        <w:t>published comprehensible</w:t>
      </w:r>
      <w:r>
        <w:rPr>
          <w:rFonts w:ascii="EB Garamond" w:eastAsia="EB Garamond" w:hAnsi="EB Garamond" w:cs="EB Garamond"/>
          <w:color w:val="000000"/>
        </w:rPr>
        <w:t>?</w:t>
      </w:r>
    </w:p>
    <w:tbl>
      <w:tblPr>
        <w:tblStyle w:val="a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46287754" w14:textId="77777777">
        <w:tc>
          <w:tcPr>
            <w:tcW w:w="9062" w:type="dxa"/>
          </w:tcPr>
          <w:p w14:paraId="72EB5771" w14:textId="77777777" w:rsidR="000C6A43" w:rsidRDefault="00000000">
            <w:pPr>
              <w:rPr>
                <w:rFonts w:ascii="EB Garamond" w:eastAsia="EB Garamond" w:hAnsi="EB Garamond" w:cs="EB Garamond"/>
              </w:rPr>
            </w:pPr>
            <w:sdt>
              <w:sdtPr>
                <w:tag w:val="goog_rdk_84"/>
                <w:id w:val="15093554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85"/>
                <w:id w:val="204450892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4986744D" w14:textId="77777777" w:rsidR="000C6A43" w:rsidRDefault="00000000">
            <w:pPr>
              <w:rPr>
                <w:rFonts w:ascii="EB Garamond" w:eastAsia="EB Garamond" w:hAnsi="EB Garamond" w:cs="EB Garamond"/>
                <w:highlight w:val="white"/>
              </w:rPr>
            </w:pPr>
            <w:r>
              <w:rPr>
                <w:rFonts w:ascii="EB Garamond" w:eastAsia="EB Garamond" w:hAnsi="EB Garamond" w:cs="EB Garamond"/>
                <w:highlight w:val="white"/>
              </w:rPr>
              <w:t>The NSWG considers the Payments and revenues data collected from all covered entities as comprehensive and these data are available in open data / word and excel format</w:t>
            </w:r>
          </w:p>
        </w:tc>
      </w:tr>
    </w:tbl>
    <w:p w14:paraId="1976A4B0"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7798BF3D" w14:textId="77777777" w:rsidR="000C6A43" w:rsidRDefault="00000000">
      <w:pPr>
        <w:numPr>
          <w:ilvl w:val="0"/>
          <w:numId w:val="25"/>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Is any of the information as set out above available in open format, for example as excel work sheet?</w:t>
      </w:r>
    </w:p>
    <w:tbl>
      <w:tblPr>
        <w:tblStyle w:val="a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C1CF126" w14:textId="77777777">
        <w:tc>
          <w:tcPr>
            <w:tcW w:w="9062" w:type="dxa"/>
          </w:tcPr>
          <w:p w14:paraId="39ED760E" w14:textId="77777777" w:rsidR="000C6A43" w:rsidRDefault="00000000">
            <w:pPr>
              <w:rPr>
                <w:rFonts w:ascii="EB Garamond" w:eastAsia="EB Garamond" w:hAnsi="EB Garamond" w:cs="EB Garamond"/>
              </w:rPr>
            </w:pPr>
            <w:sdt>
              <w:sdtPr>
                <w:tag w:val="goog_rdk_86"/>
                <w:id w:val="-123532179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87"/>
                <w:id w:val="184905749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65D6CA54" w14:textId="77777777" w:rsidR="000C6A43" w:rsidRDefault="00000000">
            <w:pPr>
              <w:rPr>
                <w:rFonts w:ascii="EB Garamond" w:eastAsia="EB Garamond" w:hAnsi="EB Garamond" w:cs="EB Garamond"/>
                <w:highlight w:val="white"/>
              </w:rPr>
            </w:pPr>
            <w:r>
              <w:rPr>
                <w:rFonts w:ascii="EB Garamond" w:eastAsia="EB Garamond" w:hAnsi="EB Garamond" w:cs="EB Garamond"/>
                <w:highlight w:val="white"/>
              </w:rPr>
              <w:t>All revenues and payments are available in readable formats</w:t>
            </w:r>
          </w:p>
        </w:tc>
      </w:tr>
    </w:tbl>
    <w:p w14:paraId="7D5C2993"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53B3E676" w14:textId="77777777" w:rsidR="000C6A43" w:rsidRDefault="00000000">
      <w:pPr>
        <w:numPr>
          <w:ilvl w:val="0"/>
          <w:numId w:val="22"/>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Has the MSG conducted any analysis of payment and revenue data? For what purpose? </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311FABE4" w14:textId="77777777">
        <w:tc>
          <w:tcPr>
            <w:tcW w:w="9062" w:type="dxa"/>
          </w:tcPr>
          <w:p w14:paraId="379D12A9" w14:textId="77777777" w:rsidR="000C6A43" w:rsidRDefault="00000000">
            <w:pPr>
              <w:jc w:val="both"/>
              <w:rPr>
                <w:rFonts w:ascii="EB Garamond" w:eastAsia="EB Garamond" w:hAnsi="EB Garamond" w:cs="EB Garamond"/>
              </w:rPr>
            </w:pPr>
            <w:sdt>
              <w:sdtPr>
                <w:tag w:val="goog_rdk_88"/>
                <w:id w:val="31949736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89"/>
                <w:id w:val="104942523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1FE1B669" w14:textId="77777777" w:rsidR="000C6A43" w:rsidRDefault="00000000">
            <w:pPr>
              <w:rPr>
                <w:rFonts w:ascii="EB Garamond" w:eastAsia="EB Garamond" w:hAnsi="EB Garamond" w:cs="EB Garamond"/>
                <w:i/>
                <w:iCs/>
                <w:highlight w:val="white"/>
              </w:rPr>
            </w:pPr>
            <w:r>
              <w:rPr>
                <w:rFonts w:ascii="EB Garamond" w:eastAsia="EB Garamond" w:hAnsi="EB Garamond" w:cs="EB Garamond"/>
                <w:i/>
                <w:iCs/>
                <w:shd w:val="clear" w:color="auto" w:fill="D9E2F3"/>
              </w:rPr>
              <w:t>If yes, sources of where this analysis can be found and key findings:</w:t>
            </w:r>
            <w:r>
              <w:rPr>
                <w:rFonts w:ascii="EB Garamond" w:eastAsia="EB Garamond" w:hAnsi="EB Garamond" w:cs="EB Garamond"/>
                <w:i/>
                <w:iCs/>
              </w:rPr>
              <w:t xml:space="preserve"> </w:t>
            </w:r>
            <w:r>
              <w:rPr>
                <w:rFonts w:ascii="EB Garamond" w:eastAsia="EB Garamond" w:hAnsi="EB Garamond" w:cs="EB Garamond"/>
                <w:i/>
                <w:iCs/>
                <w:highlight w:val="white"/>
              </w:rPr>
              <w:t xml:space="preserve">Page 19 to 20 &amp; 69 to 71 of the 2023 NEITI Oil and Gas Industry Audit Report; </w:t>
            </w:r>
            <w:hyperlink r:id="rId76">
              <w:r>
                <w:rPr>
                  <w:rFonts w:ascii="EB Garamond" w:eastAsia="EB Garamond" w:hAnsi="EB Garamond" w:cs="EB Garamond"/>
                  <w:i/>
                  <w:iCs/>
                  <w:color w:val="1155CC"/>
                  <w:highlight w:val="white"/>
                  <w:u w:val="single"/>
                </w:rPr>
                <w:t>https://www.neiti.gov.ng/Final-Report-NEITI-OGA-2023-Final-26-Sept-2024.pdf</w:t>
              </w:r>
            </w:hyperlink>
            <w:r>
              <w:rPr>
                <w:rFonts w:ascii="EB Garamond" w:eastAsia="EB Garamond" w:hAnsi="EB Garamond" w:cs="EB Garamond"/>
                <w:i/>
                <w:iCs/>
                <w:highlight w:val="white"/>
              </w:rPr>
              <w:t xml:space="preserve"> </w:t>
            </w:r>
          </w:p>
        </w:tc>
      </w:tr>
    </w:tbl>
    <w:p w14:paraId="27122A30" w14:textId="77777777" w:rsidR="000C6A43" w:rsidRDefault="000C6A43">
      <w:pPr>
        <w:rPr>
          <w:rFonts w:ascii="EB Garamond" w:eastAsia="EB Garamond" w:hAnsi="EB Garamond" w:cs="EB Garamond"/>
        </w:rPr>
      </w:pPr>
    </w:p>
    <w:p w14:paraId="7EE93D8A" w14:textId="77777777" w:rsidR="000C6A43" w:rsidRDefault="00000000">
      <w:pPr>
        <w:numPr>
          <w:ilvl w:val="0"/>
          <w:numId w:val="22"/>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lastRenderedPageBreak/>
        <w:t>Is the MSG aware of stakeholders using this information?</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56916E96" w14:textId="77777777">
        <w:trPr>
          <w:trHeight w:val="176"/>
        </w:trPr>
        <w:tc>
          <w:tcPr>
            <w:tcW w:w="9062" w:type="dxa"/>
          </w:tcPr>
          <w:p w14:paraId="54EAC99F" w14:textId="77777777" w:rsidR="000C6A43" w:rsidRDefault="00000000">
            <w:pPr>
              <w:rPr>
                <w:rFonts w:ascii="EB Garamond" w:eastAsia="EB Garamond" w:hAnsi="EB Garamond" w:cs="EB Garamond"/>
              </w:rPr>
            </w:pPr>
            <w:sdt>
              <w:sdtPr>
                <w:tag w:val="goog_rdk_90"/>
                <w:id w:val="-58102815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91"/>
                <w:id w:val="-28005403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4E45C795"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w:t>
            </w:r>
            <w:r>
              <w:rPr>
                <w:rFonts w:ascii="EB Garamond" w:eastAsia="EB Garamond" w:hAnsi="EB Garamond" w:cs="EB Garamond"/>
                <w:i/>
                <w:iCs/>
              </w:rPr>
              <w:t xml:space="preserve"> </w:t>
            </w:r>
          </w:p>
          <w:p w14:paraId="66066B67" w14:textId="77777777" w:rsidR="000C6A43" w:rsidRDefault="00000000">
            <w:pPr>
              <w:rPr>
                <w:rFonts w:ascii="Arial" w:eastAsia="Arial" w:hAnsi="Arial" w:cs="Arial"/>
              </w:rPr>
            </w:pPr>
            <w:hyperlink r:id="rId77">
              <w:r>
                <w:rPr>
                  <w:rFonts w:ascii="Arial" w:eastAsia="Arial" w:hAnsi="Arial" w:cs="Arial"/>
                  <w:color w:val="1155CC"/>
                  <w:u w:val="single"/>
                </w:rPr>
                <w:t>https://www.paradigmpress.org/SSSH/article/view/1409/1242</w:t>
              </w:r>
            </w:hyperlink>
            <w:r>
              <w:rPr>
                <w:rFonts w:ascii="Arial" w:eastAsia="Arial" w:hAnsi="Arial" w:cs="Arial"/>
              </w:rPr>
              <w:t xml:space="preserve"> </w:t>
            </w:r>
          </w:p>
          <w:p w14:paraId="1F534B2D" w14:textId="77777777" w:rsidR="000C6A43" w:rsidRDefault="00000000">
            <w:pPr>
              <w:rPr>
                <w:rFonts w:ascii="Arial" w:eastAsia="Arial" w:hAnsi="Arial" w:cs="Arial"/>
              </w:rPr>
            </w:pPr>
            <w:hyperlink r:id="rId78">
              <w:r>
                <w:rPr>
                  <w:rFonts w:ascii="Arial" w:eastAsia="Arial" w:hAnsi="Arial" w:cs="Arial"/>
                  <w:color w:val="1155CC"/>
                  <w:u w:val="single"/>
                </w:rPr>
                <w:t>https://punchng.com/states-pay-n455bn-to-service-foreign-loans/</w:t>
              </w:r>
            </w:hyperlink>
          </w:p>
          <w:p w14:paraId="5977C162" w14:textId="77777777" w:rsidR="000C6A43" w:rsidRDefault="00000000">
            <w:pPr>
              <w:rPr>
                <w:rFonts w:ascii="Arial" w:eastAsia="Arial" w:hAnsi="Arial" w:cs="Arial"/>
              </w:rPr>
            </w:pPr>
            <w:hyperlink r:id="rId79">
              <w:r>
                <w:rPr>
                  <w:rFonts w:ascii="Arial" w:eastAsia="Arial" w:hAnsi="Arial" w:cs="Arial"/>
                  <w:color w:val="1155CC"/>
                  <w:u w:val="single"/>
                </w:rPr>
                <w:t>https://businessday.ng/opinion/article/osun-debt-and-igr-are-now-tools-for-2026-cheap-politics-and-propaganda/</w:t>
              </w:r>
            </w:hyperlink>
          </w:p>
          <w:p w14:paraId="6242A3BE" w14:textId="77777777" w:rsidR="000C6A43" w:rsidRDefault="00000000">
            <w:pPr>
              <w:jc w:val="both"/>
              <w:rPr>
                <w:rFonts w:ascii="Arial" w:eastAsia="Arial" w:hAnsi="Arial" w:cs="Arial"/>
                <w:color w:val="800080"/>
                <w:u w:val="single"/>
              </w:rPr>
            </w:pPr>
            <w:hyperlink r:id="rId80">
              <w:r>
                <w:rPr>
                  <w:rFonts w:ascii="Arial" w:eastAsia="Arial" w:hAnsi="Arial" w:cs="Arial"/>
                  <w:color w:val="800080"/>
                  <w:u w:val="single"/>
                </w:rPr>
                <w:t>https://businessday.ng/life/article/despite-record-faac-windfalls-states-sink-deeper-into-debt-poverty-worsens/</w:t>
              </w:r>
            </w:hyperlink>
          </w:p>
          <w:p w14:paraId="31909361" w14:textId="77777777" w:rsidR="000C6A43" w:rsidRDefault="00000000">
            <w:pPr>
              <w:jc w:val="both"/>
              <w:rPr>
                <w:rFonts w:ascii="Arial" w:eastAsia="Arial" w:hAnsi="Arial" w:cs="Arial"/>
                <w:color w:val="800080"/>
                <w:u w:val="single"/>
              </w:rPr>
            </w:pPr>
            <w:hyperlink r:id="rId81">
              <w:r>
                <w:rPr>
                  <w:rFonts w:ascii="Arial" w:eastAsia="Arial" w:hAnsi="Arial" w:cs="Arial"/>
                  <w:color w:val="800080"/>
                  <w:u w:val="single"/>
                </w:rPr>
                <w:t>https://punchng.com/tinubus-executive-order-fg-states-lgs-allocation-may-increase-by-n15tn/?amp</w:t>
              </w:r>
            </w:hyperlink>
          </w:p>
          <w:p w14:paraId="1272C489" w14:textId="77777777" w:rsidR="000C6A43" w:rsidRDefault="00000000">
            <w:pPr>
              <w:jc w:val="both"/>
              <w:rPr>
                <w:rFonts w:ascii="Arial" w:eastAsia="Arial" w:hAnsi="Arial" w:cs="Arial"/>
                <w:color w:val="800080"/>
                <w:u w:val="single"/>
              </w:rPr>
            </w:pPr>
            <w:hyperlink r:id="rId82">
              <w:r>
                <w:rPr>
                  <w:rFonts w:ascii="Arial" w:eastAsia="Arial" w:hAnsi="Arial" w:cs="Arial"/>
                  <w:color w:val="800080"/>
                  <w:u w:val="single"/>
                </w:rPr>
                <w:t>https://www.vanguardngr.com/2024/04/account-for-trillions-of-faac-allocations-or-face-legal-action-serap-tells-36-governors-wike/</w:t>
              </w:r>
            </w:hyperlink>
          </w:p>
          <w:p w14:paraId="57EA7C82" w14:textId="77777777" w:rsidR="000C6A43" w:rsidRDefault="00000000">
            <w:pPr>
              <w:jc w:val="both"/>
              <w:rPr>
                <w:rFonts w:ascii="Arial" w:eastAsia="Arial" w:hAnsi="Arial" w:cs="Arial"/>
                <w:color w:val="800080"/>
                <w:u w:val="single"/>
              </w:rPr>
            </w:pPr>
            <w:hyperlink r:id="rId83">
              <w:r>
                <w:rPr>
                  <w:rFonts w:ascii="Arial" w:eastAsia="Arial" w:hAnsi="Arial" w:cs="Arial"/>
                  <w:color w:val="800080"/>
                  <w:u w:val="single"/>
                </w:rPr>
                <w:t>https://newtelegraphng.com/faac-allocations-governors-under-watch-over-sustained-poverty-decay/</w:t>
              </w:r>
            </w:hyperlink>
          </w:p>
          <w:p w14:paraId="59B75EAB" w14:textId="77777777" w:rsidR="000C6A43" w:rsidRDefault="00000000">
            <w:pPr>
              <w:jc w:val="both"/>
              <w:rPr>
                <w:rFonts w:ascii="Arial" w:eastAsia="Arial" w:hAnsi="Arial" w:cs="Arial"/>
                <w:color w:val="800080"/>
                <w:u w:val="single"/>
              </w:rPr>
            </w:pPr>
            <w:hyperlink r:id="rId84">
              <w:r>
                <w:rPr>
                  <w:rFonts w:ascii="Arial" w:eastAsia="Arial" w:hAnsi="Arial" w:cs="Arial"/>
                  <w:color w:val="800080"/>
                  <w:u w:val="single"/>
                </w:rPr>
                <w:t>https://punchng.com/july-flood-alert-20-states-at-risk-despite-n620bn-intervention/</w:t>
              </w:r>
            </w:hyperlink>
          </w:p>
          <w:p w14:paraId="6AB79EFC" w14:textId="77777777" w:rsidR="000C6A43" w:rsidRDefault="00000000">
            <w:pPr>
              <w:jc w:val="both"/>
              <w:rPr>
                <w:rFonts w:ascii="Arial" w:eastAsia="Arial" w:hAnsi="Arial" w:cs="Arial"/>
              </w:rPr>
            </w:pPr>
            <w:hyperlink r:id="rId85">
              <w:r>
                <w:rPr>
                  <w:rFonts w:ascii="Arial" w:eastAsia="Arial" w:hAnsi="Arial" w:cs="Arial"/>
                  <w:color w:val="800080"/>
                  <w:u w:val="single"/>
                </w:rPr>
                <w:t>https://www.channelstv.com/2026/01/14/at-₦6trn-fg-states-lgs-shared-highest-faac-allocation-in-q3-2025-neiti/</w:t>
              </w:r>
            </w:hyperlink>
          </w:p>
          <w:p w14:paraId="215B13B9" w14:textId="77777777" w:rsidR="000C6A43" w:rsidRDefault="00000000">
            <w:pPr>
              <w:jc w:val="both"/>
              <w:rPr>
                <w:rFonts w:ascii="Arial" w:eastAsia="Arial" w:hAnsi="Arial" w:cs="Arial"/>
                <w:color w:val="800080"/>
                <w:u w:val="single"/>
              </w:rPr>
            </w:pPr>
            <w:hyperlink r:id="rId86">
              <w:r>
                <w:rPr>
                  <w:rFonts w:ascii="Arial" w:eastAsia="Arial" w:hAnsi="Arial" w:cs="Arial"/>
                  <w:color w:val="800080"/>
                  <w:u w:val="single"/>
                </w:rPr>
                <w:t>https://www.thecable.ng/efcc-to-oil-companies-not-complying-with-neiti-audit-process-a-costly-mistake/</w:t>
              </w:r>
            </w:hyperlink>
          </w:p>
          <w:p w14:paraId="3E106272" w14:textId="77777777" w:rsidR="000C6A43" w:rsidRDefault="00000000">
            <w:pPr>
              <w:shd w:val="clear" w:color="auto" w:fill="FFFFFF"/>
              <w:spacing w:before="0" w:after="0" w:line="216" w:lineRule="auto"/>
              <w:rPr>
                <w:rFonts w:ascii="Arial" w:eastAsia="Arial" w:hAnsi="Arial" w:cs="Arial"/>
              </w:rPr>
            </w:pPr>
            <w:hyperlink r:id="rId87">
              <w:r>
                <w:rPr>
                  <w:rFonts w:ascii="Arial" w:eastAsia="Arial" w:hAnsi="Arial" w:cs="Arial"/>
                  <w:color w:val="1155CC"/>
                  <w:u w:val="single"/>
                </w:rPr>
                <w:t>https://youtu.be/TA97pt2IVRo?si=V-wFGbE5vJwfuYwS</w:t>
              </w:r>
            </w:hyperlink>
          </w:p>
          <w:p w14:paraId="159D78C6" w14:textId="77777777" w:rsidR="000C6A43" w:rsidRDefault="000C6A43">
            <w:pPr>
              <w:spacing w:before="0" w:after="0"/>
              <w:rPr>
                <w:rFonts w:ascii="Arial" w:eastAsia="Arial" w:hAnsi="Arial" w:cs="Arial"/>
              </w:rPr>
            </w:pPr>
          </w:p>
          <w:p w14:paraId="552EF0BC" w14:textId="77777777" w:rsidR="000C6A43" w:rsidRDefault="00000000">
            <w:pPr>
              <w:spacing w:before="0" w:after="0"/>
              <w:rPr>
                <w:rFonts w:ascii="Arial" w:eastAsia="Arial" w:hAnsi="Arial" w:cs="Arial"/>
              </w:rPr>
            </w:pPr>
            <w:hyperlink r:id="rId88">
              <w:r>
                <w:rPr>
                  <w:rFonts w:ascii="Arial" w:eastAsia="Arial" w:hAnsi="Arial" w:cs="Arial"/>
                  <w:color w:val="1155CC"/>
                  <w:u w:val="single"/>
                </w:rPr>
                <w:t>https://thesun.ng/the-need-for-transparency-in-oil-sector/</w:t>
              </w:r>
            </w:hyperlink>
            <w:r>
              <w:rPr>
                <w:rFonts w:ascii="Arial" w:eastAsia="Arial" w:hAnsi="Arial" w:cs="Arial"/>
              </w:rPr>
              <w:t xml:space="preserve"> </w:t>
            </w:r>
          </w:p>
          <w:p w14:paraId="04D64DF8" w14:textId="77777777" w:rsidR="000C6A43" w:rsidRDefault="000C6A43">
            <w:pPr>
              <w:spacing w:before="0" w:after="0"/>
              <w:rPr>
                <w:rFonts w:ascii="Arial" w:eastAsia="Arial" w:hAnsi="Arial" w:cs="Arial"/>
              </w:rPr>
            </w:pPr>
          </w:p>
          <w:p w14:paraId="2C79C543" w14:textId="77777777" w:rsidR="000C6A43" w:rsidRDefault="00000000">
            <w:pPr>
              <w:spacing w:before="0" w:after="0"/>
              <w:rPr>
                <w:rFonts w:ascii="Arial" w:eastAsia="Arial" w:hAnsi="Arial" w:cs="Arial"/>
              </w:rPr>
            </w:pPr>
            <w:hyperlink r:id="rId89">
              <w:r>
                <w:rPr>
                  <w:rFonts w:ascii="Arial" w:eastAsia="Arial" w:hAnsi="Arial" w:cs="Arial"/>
                  <w:color w:val="1155CC"/>
                  <w:u w:val="single"/>
                </w:rPr>
                <w:t>https://authorityngr.com/2023/09/23/despite-neitis-1-9bn-faac-under-remittance-claim-fg-still-owing-nnpcl-over-9-74bn-fuel-subsidy-debt/</w:t>
              </w:r>
            </w:hyperlink>
          </w:p>
        </w:tc>
      </w:tr>
    </w:tbl>
    <w:p w14:paraId="244C42C4" w14:textId="77777777" w:rsidR="000C6A43" w:rsidRDefault="000C6A43">
      <w:pPr>
        <w:rPr>
          <w:rFonts w:ascii="EB Garamond" w:eastAsia="EB Garamond" w:hAnsi="EB Garamond" w:cs="EB Garamond"/>
        </w:rPr>
      </w:pPr>
    </w:p>
    <w:p w14:paraId="1CAA1D9D" w14:textId="77777777" w:rsidR="000C6A43" w:rsidRDefault="00000000">
      <w:pPr>
        <w:pStyle w:val="Heading3"/>
        <w:rPr>
          <w:rFonts w:ascii="EB Garamond" w:eastAsia="EB Garamond" w:hAnsi="EB Garamond" w:cs="EB Garamond"/>
        </w:rPr>
      </w:pPr>
      <w:bookmarkStart w:id="10" w:name="_heading=h.m2g5tuesyf3l" w:colFirst="0" w:colLast="0"/>
      <w:bookmarkEnd w:id="10"/>
      <w:r>
        <w:rPr>
          <w:rFonts w:ascii="EB Garamond" w:eastAsia="EB Garamond" w:hAnsi="EB Garamond" w:cs="EB Garamond"/>
        </w:rPr>
        <w:t>Conclusion</w:t>
      </w:r>
    </w:p>
    <w:p w14:paraId="453EE3A8"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 xml:space="preserve">Based on the above, what </w:t>
      </w:r>
      <w:r>
        <w:rPr>
          <w:rFonts w:ascii="EB Garamond" w:eastAsia="EB Garamond" w:hAnsi="EB Garamond" w:cs="EB Garamond"/>
          <w:sz w:val="22"/>
          <w:szCs w:val="22"/>
        </w:rPr>
        <w:t>are the</w:t>
      </w:r>
      <w:r>
        <w:rPr>
          <w:rFonts w:ascii="EB Garamond" w:eastAsia="EB Garamond" w:hAnsi="EB Garamond" w:cs="EB Garamond"/>
          <w:color w:val="000000"/>
          <w:sz w:val="22"/>
          <w:szCs w:val="22"/>
        </w:rPr>
        <w:t xml:space="preserve"> MSG’s self-assessments towards fulfilling both the </w:t>
      </w:r>
      <w:hyperlink w:anchor="_heading=h.g1lqne1oj7cu">
        <w:r>
          <w:rPr>
            <w:rFonts w:ascii="EB Garamond" w:eastAsia="EB Garamond" w:hAnsi="EB Garamond" w:cs="EB Garamond"/>
            <w:color w:val="0000FF"/>
            <w:sz w:val="22"/>
            <w:szCs w:val="22"/>
            <w:u w:val="single"/>
          </w:rPr>
          <w:t>objective</w:t>
        </w:r>
      </w:hyperlink>
      <w:r>
        <w:rPr>
          <w:rFonts w:ascii="EB Garamond" w:eastAsia="EB Garamond" w:hAnsi="EB Garamond" w:cs="EB Garamond"/>
          <w:color w:val="000000"/>
          <w:sz w:val="22"/>
          <w:szCs w:val="22"/>
        </w:rPr>
        <w:t xml:space="preserve"> and </w:t>
      </w:r>
      <w:hyperlink w:anchor="_heading=h.l5quw8vb84ko">
        <w:r>
          <w:rPr>
            <w:rFonts w:ascii="EB Garamond" w:eastAsia="EB Garamond" w:hAnsi="EB Garamond" w:cs="EB Garamond"/>
            <w:color w:val="0000FF"/>
            <w:sz w:val="22"/>
            <w:szCs w:val="22"/>
            <w:u w:val="single"/>
          </w:rPr>
          <w:t>technical requirements</w:t>
        </w:r>
      </w:hyperlink>
      <w:r>
        <w:rPr>
          <w:rFonts w:ascii="EB Garamond" w:eastAsia="EB Garamond" w:hAnsi="EB Garamond" w:cs="EB Garamond"/>
          <w:color w:val="000000"/>
          <w:sz w:val="22"/>
          <w:szCs w:val="22"/>
        </w:rPr>
        <w:t>?</w:t>
      </w:r>
    </w:p>
    <w:p w14:paraId="18B072C9"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Score is:</w:t>
      </w:r>
    </w:p>
    <w:tbl>
      <w:tblPr>
        <w:tblStyle w:val="aa"/>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0C6A43" w14:paraId="06F8C2F9" w14:textId="77777777">
        <w:trPr>
          <w:trHeight w:val="60"/>
        </w:trPr>
        <w:tc>
          <w:tcPr>
            <w:tcW w:w="1413" w:type="dxa"/>
          </w:tcPr>
          <w:p w14:paraId="443038D3" w14:textId="77777777" w:rsidR="000C6A43" w:rsidRDefault="00000000">
            <w:pPr>
              <w:spacing w:before="0" w:after="0"/>
              <w:rPr>
                <w:rFonts w:ascii="EB Garamond" w:eastAsia="EB Garamond" w:hAnsi="EB Garamond" w:cs="EB Garamond"/>
                <w:sz w:val="22"/>
                <w:szCs w:val="22"/>
              </w:rPr>
            </w:pPr>
            <w:sdt>
              <w:sdtPr>
                <w:tag w:val="goog_rdk_92"/>
                <w:id w:val="1401513809"/>
              </w:sdtPr>
              <w:sdtContent>
                <w:r>
                  <w:rPr>
                    <w:rFonts w:ascii="Arial Unicode MS" w:eastAsia="Arial Unicode MS" w:hAnsi="Arial Unicode MS" w:cs="Arial Unicode MS"/>
                    <w:b/>
                    <w:bCs/>
                    <w:sz w:val="22"/>
                    <w:szCs w:val="22"/>
                  </w:rPr>
                  <w:t>☐</w:t>
                </w:r>
              </w:sdtContent>
            </w:sdt>
          </w:p>
        </w:tc>
        <w:tc>
          <w:tcPr>
            <w:tcW w:w="1134" w:type="dxa"/>
          </w:tcPr>
          <w:p w14:paraId="0900CC26" w14:textId="77777777" w:rsidR="000C6A43" w:rsidRDefault="00000000">
            <w:pPr>
              <w:spacing w:before="0" w:after="0"/>
              <w:rPr>
                <w:rFonts w:ascii="EB Garamond" w:eastAsia="EB Garamond" w:hAnsi="EB Garamond" w:cs="EB Garamond"/>
                <w:sz w:val="22"/>
                <w:szCs w:val="22"/>
              </w:rPr>
            </w:pPr>
            <w:sdt>
              <w:sdtPr>
                <w:tag w:val="goog_rdk_93"/>
                <w:id w:val="-998568119"/>
              </w:sdtPr>
              <w:sdtContent>
                <w:r>
                  <w:rPr>
                    <w:rFonts w:ascii="Arial Unicode MS" w:eastAsia="Arial Unicode MS" w:hAnsi="Arial Unicode MS" w:cs="Arial Unicode MS"/>
                    <w:sz w:val="22"/>
                    <w:szCs w:val="22"/>
                  </w:rPr>
                  <w:t>☐</w:t>
                </w:r>
              </w:sdtContent>
            </w:sdt>
          </w:p>
        </w:tc>
        <w:tc>
          <w:tcPr>
            <w:tcW w:w="1417" w:type="dxa"/>
          </w:tcPr>
          <w:p w14:paraId="7EA48AF1" w14:textId="77777777" w:rsidR="000C6A43" w:rsidRDefault="00000000">
            <w:pPr>
              <w:spacing w:before="0" w:after="0"/>
              <w:rPr>
                <w:rFonts w:ascii="EB Garamond" w:eastAsia="EB Garamond" w:hAnsi="EB Garamond" w:cs="EB Garamond"/>
                <w:sz w:val="22"/>
                <w:szCs w:val="22"/>
              </w:rPr>
            </w:pPr>
            <w:sdt>
              <w:sdtPr>
                <w:tag w:val="goog_rdk_94"/>
                <w:id w:val="-1561164645"/>
              </w:sdtPr>
              <w:sdtContent>
                <w:r>
                  <w:rPr>
                    <w:rFonts w:ascii="Arial Unicode MS" w:eastAsia="Arial Unicode MS" w:hAnsi="Arial Unicode MS" w:cs="Arial Unicode MS"/>
                    <w:sz w:val="22"/>
                    <w:szCs w:val="22"/>
                  </w:rPr>
                  <w:t>☐</w:t>
                </w:r>
              </w:sdtContent>
            </w:sdt>
          </w:p>
        </w:tc>
        <w:tc>
          <w:tcPr>
            <w:tcW w:w="1276" w:type="dxa"/>
          </w:tcPr>
          <w:p w14:paraId="09734826" w14:textId="77777777" w:rsidR="000C6A43" w:rsidRDefault="00000000">
            <w:pPr>
              <w:spacing w:before="0" w:after="0"/>
              <w:rPr>
                <w:rFonts w:ascii="EB Garamond" w:eastAsia="EB Garamond" w:hAnsi="EB Garamond" w:cs="EB Garamond"/>
                <w:sz w:val="22"/>
                <w:szCs w:val="22"/>
              </w:rPr>
            </w:pPr>
            <w:sdt>
              <w:sdtPr>
                <w:tag w:val="goog_rdk_95"/>
                <w:id w:val="-315560805"/>
              </w:sdtPr>
              <w:sdtContent>
                <w:r>
                  <w:rPr>
                    <w:rFonts w:ascii="Arial Unicode MS" w:eastAsia="Arial Unicode MS" w:hAnsi="Arial Unicode MS" w:cs="Arial Unicode MS"/>
                    <w:sz w:val="22"/>
                    <w:szCs w:val="22"/>
                  </w:rPr>
                  <w:t>☐</w:t>
                </w:r>
              </w:sdtContent>
            </w:sdt>
          </w:p>
        </w:tc>
        <w:tc>
          <w:tcPr>
            <w:tcW w:w="1848" w:type="dxa"/>
          </w:tcPr>
          <w:p w14:paraId="26A39261" w14:textId="77777777" w:rsidR="000C6A43" w:rsidRDefault="00000000">
            <w:pPr>
              <w:spacing w:before="0" w:after="0"/>
              <w:rPr>
                <w:rFonts w:ascii="EB Garamond" w:eastAsia="EB Garamond" w:hAnsi="EB Garamond" w:cs="EB Garamond"/>
                <w:sz w:val="22"/>
                <w:szCs w:val="22"/>
              </w:rPr>
            </w:pPr>
            <w:sdt>
              <w:sdtPr>
                <w:tag w:val="goog_rdk_96"/>
                <w:id w:val="-326737904"/>
              </w:sdtPr>
              <w:sdtContent>
                <w:r>
                  <w:rPr>
                    <w:rFonts w:ascii="Arial Unicode MS" w:eastAsia="Arial Unicode MS" w:hAnsi="Arial Unicode MS" w:cs="Arial Unicode MS"/>
                    <w:b/>
                    <w:bCs/>
                    <w:sz w:val="22"/>
                    <w:szCs w:val="22"/>
                  </w:rPr>
                  <w:t>☒</w:t>
                </w:r>
              </w:sdtContent>
            </w:sdt>
          </w:p>
        </w:tc>
        <w:tc>
          <w:tcPr>
            <w:tcW w:w="1671" w:type="dxa"/>
          </w:tcPr>
          <w:p w14:paraId="6C334C08" w14:textId="77777777" w:rsidR="000C6A43" w:rsidRDefault="00000000">
            <w:pPr>
              <w:spacing w:before="0" w:after="0"/>
              <w:rPr>
                <w:rFonts w:ascii="EB Garamond" w:eastAsia="EB Garamond" w:hAnsi="EB Garamond" w:cs="EB Garamond"/>
                <w:sz w:val="22"/>
                <w:szCs w:val="22"/>
              </w:rPr>
            </w:pPr>
            <w:sdt>
              <w:sdtPr>
                <w:tag w:val="goog_rdk_97"/>
                <w:id w:val="708969558"/>
              </w:sdtPr>
              <w:sdtContent>
                <w:r>
                  <w:rPr>
                    <w:rFonts w:ascii="Arial Unicode MS" w:eastAsia="Arial Unicode MS" w:hAnsi="Arial Unicode MS" w:cs="Arial Unicode MS"/>
                    <w:sz w:val="22"/>
                    <w:szCs w:val="22"/>
                  </w:rPr>
                  <w:t>☐</w:t>
                </w:r>
              </w:sdtContent>
            </w:sdt>
          </w:p>
        </w:tc>
      </w:tr>
      <w:tr w:rsidR="000C6A43" w14:paraId="396C2151" w14:textId="77777777">
        <w:trPr>
          <w:trHeight w:val="60"/>
        </w:trPr>
        <w:tc>
          <w:tcPr>
            <w:tcW w:w="1413" w:type="dxa"/>
          </w:tcPr>
          <w:p w14:paraId="105C8BDF"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poor (</w:t>
            </w:r>
            <w:r>
              <w:rPr>
                <w:rFonts w:ascii="EB Garamond" w:eastAsia="EB Garamond" w:hAnsi="EB Garamond" w:cs="EB Garamond"/>
                <w:sz w:val="22"/>
                <w:szCs w:val="22"/>
                <w:highlight w:val="black"/>
              </w:rPr>
              <w:t>0</w:t>
            </w:r>
            <w:r>
              <w:rPr>
                <w:rFonts w:ascii="EB Garamond" w:eastAsia="EB Garamond" w:hAnsi="EB Garamond" w:cs="EB Garamond"/>
                <w:sz w:val="22"/>
                <w:szCs w:val="22"/>
              </w:rPr>
              <w:t>)</w:t>
            </w:r>
          </w:p>
        </w:tc>
        <w:tc>
          <w:tcPr>
            <w:tcW w:w="1134" w:type="dxa"/>
          </w:tcPr>
          <w:p w14:paraId="496EB37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poor (</w:t>
            </w:r>
            <w:r>
              <w:rPr>
                <w:rFonts w:ascii="EB Garamond" w:eastAsia="EB Garamond" w:hAnsi="EB Garamond" w:cs="EB Garamond"/>
                <w:color w:val="FFFFFF"/>
                <w:sz w:val="22"/>
                <w:szCs w:val="22"/>
                <w:shd w:val="clear" w:color="auto" w:fill="FF3300"/>
              </w:rPr>
              <w:t>25</w:t>
            </w:r>
            <w:r>
              <w:rPr>
                <w:rFonts w:ascii="EB Garamond" w:eastAsia="EB Garamond" w:hAnsi="EB Garamond" w:cs="EB Garamond"/>
                <w:sz w:val="22"/>
                <w:szCs w:val="22"/>
              </w:rPr>
              <w:t>)</w:t>
            </w:r>
          </w:p>
        </w:tc>
        <w:tc>
          <w:tcPr>
            <w:tcW w:w="1417" w:type="dxa"/>
          </w:tcPr>
          <w:p w14:paraId="36E6D03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limited (</w:t>
            </w:r>
            <w:r>
              <w:rPr>
                <w:rFonts w:ascii="EB Garamond" w:eastAsia="EB Garamond" w:hAnsi="EB Garamond" w:cs="EB Garamond"/>
                <w:sz w:val="22"/>
                <w:szCs w:val="22"/>
                <w:shd w:val="clear" w:color="auto" w:fill="FFC000"/>
              </w:rPr>
              <w:t>50</w:t>
            </w:r>
            <w:r>
              <w:rPr>
                <w:rFonts w:ascii="EB Garamond" w:eastAsia="EB Garamond" w:hAnsi="EB Garamond" w:cs="EB Garamond"/>
                <w:sz w:val="22"/>
                <w:szCs w:val="22"/>
              </w:rPr>
              <w:t>)</w:t>
            </w:r>
          </w:p>
        </w:tc>
        <w:tc>
          <w:tcPr>
            <w:tcW w:w="1276" w:type="dxa"/>
          </w:tcPr>
          <w:p w14:paraId="4FCDAEFB"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good (</w:t>
            </w:r>
            <w:r>
              <w:rPr>
                <w:rFonts w:ascii="EB Garamond" w:eastAsia="EB Garamond" w:hAnsi="EB Garamond" w:cs="EB Garamond"/>
                <w:sz w:val="22"/>
                <w:szCs w:val="22"/>
                <w:shd w:val="clear" w:color="auto" w:fill="89AA2E"/>
              </w:rPr>
              <w:t>70</w:t>
            </w:r>
            <w:r>
              <w:rPr>
                <w:rFonts w:ascii="EB Garamond" w:eastAsia="EB Garamond" w:hAnsi="EB Garamond" w:cs="EB Garamond"/>
                <w:sz w:val="22"/>
                <w:szCs w:val="22"/>
              </w:rPr>
              <w:t>)</w:t>
            </w:r>
          </w:p>
        </w:tc>
        <w:tc>
          <w:tcPr>
            <w:tcW w:w="1848" w:type="dxa"/>
          </w:tcPr>
          <w:p w14:paraId="20BEC274"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good (</w:t>
            </w:r>
            <w:r>
              <w:rPr>
                <w:rFonts w:ascii="EB Garamond" w:eastAsia="EB Garamond" w:hAnsi="EB Garamond" w:cs="EB Garamond"/>
                <w:color w:val="FFFFFF"/>
                <w:sz w:val="22"/>
                <w:szCs w:val="22"/>
                <w:shd w:val="clear" w:color="auto" w:fill="2B8636"/>
              </w:rPr>
              <w:t>90</w:t>
            </w:r>
            <w:r>
              <w:rPr>
                <w:rFonts w:ascii="EB Garamond" w:eastAsia="EB Garamond" w:hAnsi="EB Garamond" w:cs="EB Garamond"/>
                <w:sz w:val="22"/>
                <w:szCs w:val="22"/>
              </w:rPr>
              <w:t>)</w:t>
            </w:r>
          </w:p>
        </w:tc>
        <w:tc>
          <w:tcPr>
            <w:tcW w:w="1671" w:type="dxa"/>
          </w:tcPr>
          <w:p w14:paraId="5136ABDD"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leading (</w:t>
            </w:r>
            <w:r>
              <w:rPr>
                <w:rFonts w:ascii="EB Garamond" w:eastAsia="EB Garamond" w:hAnsi="EB Garamond" w:cs="EB Garamond"/>
                <w:sz w:val="22"/>
                <w:szCs w:val="22"/>
                <w:shd w:val="clear" w:color="auto" w:fill="00B0F0"/>
              </w:rPr>
              <w:t>100</w:t>
            </w:r>
            <w:r>
              <w:rPr>
                <w:rFonts w:ascii="EB Garamond" w:eastAsia="EB Garamond" w:hAnsi="EB Garamond" w:cs="EB Garamond"/>
                <w:sz w:val="22"/>
                <w:szCs w:val="22"/>
              </w:rPr>
              <w:t>)</w:t>
            </w:r>
          </w:p>
        </w:tc>
      </w:tr>
      <w:tr w:rsidR="000C6A43" w14:paraId="7B4A9050" w14:textId="77777777">
        <w:trPr>
          <w:trHeight w:val="60"/>
        </w:trPr>
        <w:tc>
          <w:tcPr>
            <w:tcW w:w="1413" w:type="dxa"/>
          </w:tcPr>
          <w:p w14:paraId="0446E6B6" w14:textId="77777777" w:rsidR="000C6A43" w:rsidRDefault="000C6A43">
            <w:pPr>
              <w:spacing w:before="0" w:after="0"/>
              <w:rPr>
                <w:rFonts w:ascii="EB Garamond" w:eastAsia="EB Garamond" w:hAnsi="EB Garamond" w:cs="EB Garamond"/>
                <w:sz w:val="22"/>
                <w:szCs w:val="22"/>
              </w:rPr>
            </w:pPr>
          </w:p>
        </w:tc>
        <w:tc>
          <w:tcPr>
            <w:tcW w:w="1134" w:type="dxa"/>
          </w:tcPr>
          <w:p w14:paraId="2F0D9621" w14:textId="77777777" w:rsidR="000C6A43" w:rsidRDefault="000C6A43">
            <w:pPr>
              <w:spacing w:before="0" w:after="0"/>
              <w:rPr>
                <w:rFonts w:ascii="EB Garamond" w:eastAsia="EB Garamond" w:hAnsi="EB Garamond" w:cs="EB Garamond"/>
                <w:sz w:val="22"/>
                <w:szCs w:val="22"/>
              </w:rPr>
            </w:pPr>
          </w:p>
        </w:tc>
        <w:tc>
          <w:tcPr>
            <w:tcW w:w="1417" w:type="dxa"/>
          </w:tcPr>
          <w:p w14:paraId="37454ACD" w14:textId="77777777" w:rsidR="000C6A43" w:rsidRDefault="000C6A43">
            <w:pPr>
              <w:spacing w:before="0" w:after="0"/>
              <w:rPr>
                <w:rFonts w:ascii="EB Garamond" w:eastAsia="EB Garamond" w:hAnsi="EB Garamond" w:cs="EB Garamond"/>
                <w:sz w:val="22"/>
                <w:szCs w:val="22"/>
              </w:rPr>
            </w:pPr>
          </w:p>
        </w:tc>
        <w:tc>
          <w:tcPr>
            <w:tcW w:w="1276" w:type="dxa"/>
          </w:tcPr>
          <w:p w14:paraId="78537A01" w14:textId="77777777" w:rsidR="000C6A43" w:rsidRDefault="000C6A43">
            <w:pPr>
              <w:spacing w:before="0" w:after="0"/>
              <w:rPr>
                <w:rFonts w:ascii="EB Garamond" w:eastAsia="EB Garamond" w:hAnsi="EB Garamond" w:cs="EB Garamond"/>
                <w:sz w:val="22"/>
                <w:szCs w:val="22"/>
              </w:rPr>
            </w:pPr>
          </w:p>
        </w:tc>
        <w:tc>
          <w:tcPr>
            <w:tcW w:w="1848" w:type="dxa"/>
          </w:tcPr>
          <w:p w14:paraId="357C68E8" w14:textId="77777777" w:rsidR="000C6A43" w:rsidRDefault="000C6A43">
            <w:pPr>
              <w:spacing w:before="0" w:after="0"/>
              <w:rPr>
                <w:rFonts w:ascii="EB Garamond" w:eastAsia="EB Garamond" w:hAnsi="EB Garamond" w:cs="EB Garamond"/>
                <w:sz w:val="22"/>
                <w:szCs w:val="22"/>
              </w:rPr>
            </w:pPr>
          </w:p>
        </w:tc>
        <w:tc>
          <w:tcPr>
            <w:tcW w:w="1671" w:type="dxa"/>
          </w:tcPr>
          <w:p w14:paraId="00D15F88" w14:textId="77777777" w:rsidR="000C6A43" w:rsidRDefault="000C6A43">
            <w:pPr>
              <w:spacing w:before="0" w:after="0"/>
              <w:rPr>
                <w:rFonts w:ascii="EB Garamond" w:eastAsia="EB Garamond" w:hAnsi="EB Garamond" w:cs="EB Garamond"/>
                <w:sz w:val="22"/>
                <w:szCs w:val="22"/>
              </w:rPr>
            </w:pPr>
          </w:p>
        </w:tc>
      </w:tr>
    </w:tbl>
    <w:p w14:paraId="768F37D5" w14:textId="77777777" w:rsidR="000C6A43" w:rsidRDefault="00000000">
      <w:pPr>
        <w:rPr>
          <w:rFonts w:ascii="EB Garamond" w:eastAsia="EB Garamond" w:hAnsi="EB Garamond" w:cs="EB Garamond"/>
          <w:b/>
          <w:bCs/>
          <w:sz w:val="22"/>
          <w:szCs w:val="22"/>
        </w:rPr>
      </w:pPr>
      <w:r>
        <w:rPr>
          <w:rFonts w:ascii="EB Garamond" w:eastAsia="EB Garamond" w:hAnsi="EB Garamond" w:cs="EB Garamond"/>
          <w:b/>
          <w:bCs/>
          <w:sz w:val="22"/>
          <w:szCs w:val="22"/>
        </w:rPr>
        <w:t xml:space="preserve">Or </w:t>
      </w:r>
    </w:p>
    <w:p w14:paraId="6F5DEBF9"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sdt>
        <w:sdtPr>
          <w:tag w:val="goog_rdk_98"/>
          <w:id w:val="1733657727"/>
        </w:sdtPr>
        <w:sdtContent>
          <w:r>
            <w:rPr>
              <w:rFonts w:ascii="Arial Unicode MS" w:eastAsia="Arial Unicode MS" w:hAnsi="Arial Unicode MS" w:cs="Arial Unicode MS"/>
              <w:b/>
              <w:bCs/>
              <w:color w:val="000000"/>
              <w:sz w:val="22"/>
              <w:szCs w:val="22"/>
            </w:rPr>
            <w:t xml:space="preserve">☐ </w:t>
          </w:r>
        </w:sdtContent>
      </w:sdt>
      <w:r>
        <w:rPr>
          <w:rFonts w:ascii="EB Garamond" w:eastAsia="EB Garamond" w:hAnsi="EB Garamond" w:cs="EB Garamond"/>
          <w:color w:val="000000"/>
          <w:sz w:val="22"/>
          <w:szCs w:val="22"/>
        </w:rPr>
        <w:t>not applicable</w:t>
      </w:r>
    </w:p>
    <w:p w14:paraId="0132AA92"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sz w:val="22"/>
          <w:szCs w:val="22"/>
        </w:rPr>
      </w:pPr>
    </w:p>
    <w:tbl>
      <w:tblPr>
        <w:tblStyle w:val="ab"/>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C6A43" w14:paraId="43B5FCDF" w14:textId="77777777">
        <w:trPr>
          <w:trHeight w:val="700"/>
        </w:trPr>
        <w:tc>
          <w:tcPr>
            <w:tcW w:w="9067" w:type="dxa"/>
            <w:shd w:val="clear" w:color="auto" w:fill="D9E2F3"/>
          </w:tcPr>
          <w:p w14:paraId="0FC640F0"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Explain</w:t>
            </w:r>
          </w:p>
        </w:tc>
      </w:tr>
    </w:tbl>
    <w:p w14:paraId="37B2D981" w14:textId="77777777" w:rsidR="000C6A43" w:rsidRDefault="00000000">
      <w:pPr>
        <w:pStyle w:val="Heading2"/>
        <w:numPr>
          <w:ilvl w:val="0"/>
          <w:numId w:val="20"/>
        </w:numPr>
        <w:rPr>
          <w:rFonts w:ascii="EB Garamond" w:eastAsia="EB Garamond" w:hAnsi="EB Garamond" w:cs="EB Garamond"/>
        </w:rPr>
      </w:pPr>
      <w:bookmarkStart w:id="11" w:name="_heading=h.wg8wgpse76sm" w:colFirst="0" w:colLast="0"/>
      <w:bookmarkEnd w:id="11"/>
      <w:r>
        <w:rPr>
          <w:rFonts w:ascii="EB Garamond" w:eastAsia="EB Garamond" w:hAnsi="EB Garamond" w:cs="EB Garamond"/>
        </w:rPr>
        <w:lastRenderedPageBreak/>
        <w:t>International Secretariat feedback</w:t>
      </w:r>
    </w:p>
    <w:tbl>
      <w:tblPr>
        <w:tblStyle w:val="ac"/>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68D047F1" w14:textId="77777777">
        <w:tc>
          <w:tcPr>
            <w:tcW w:w="9062" w:type="dxa"/>
            <w:tcBorders>
              <w:top w:val="nil"/>
              <w:left w:val="nil"/>
              <w:bottom w:val="nil"/>
              <w:right w:val="nil"/>
            </w:tcBorders>
            <w:shd w:val="clear" w:color="auto" w:fill="F2F2F2"/>
          </w:tcPr>
          <w:p w14:paraId="634F0DF7" w14:textId="77777777" w:rsidR="000C6A43" w:rsidRDefault="00000000">
            <w:pPr>
              <w:rPr>
                <w:rFonts w:ascii="EB Garamond" w:eastAsia="EB Garamond" w:hAnsi="EB Garamond" w:cs="EB Garamond"/>
                <w:i/>
                <w:iCs/>
              </w:rPr>
            </w:pPr>
            <w:r>
              <w:rPr>
                <w:rFonts w:ascii="EB Garamond" w:eastAsia="EB Garamond" w:hAnsi="EB Garamond" w:cs="EB Garamond"/>
                <w:i/>
                <w:iCs/>
              </w:rPr>
              <w:t>To be filled in by the International Secretariat</w:t>
            </w:r>
          </w:p>
          <w:p w14:paraId="6AD7B058"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Observations of comprehensiveness of addressing the aspects, any gaps identified and further clarification needed.   </w:t>
            </w:r>
          </w:p>
          <w:p w14:paraId="6F950438" w14:textId="77777777" w:rsidR="000C6A43" w:rsidRDefault="000C6A43">
            <w:pPr>
              <w:rPr>
                <w:rFonts w:ascii="EB Garamond" w:eastAsia="EB Garamond" w:hAnsi="EB Garamond" w:cs="EB Garamond"/>
                <w:i/>
                <w:iCs/>
              </w:rPr>
            </w:pPr>
          </w:p>
          <w:tbl>
            <w:tblPr>
              <w:tblStyle w:val="ad"/>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0C6A43" w14:paraId="410A8448" w14:textId="77777777">
              <w:trPr>
                <w:trHeight w:val="300"/>
              </w:trPr>
              <w:tc>
                <w:tcPr>
                  <w:tcW w:w="3009" w:type="dxa"/>
                </w:tcPr>
                <w:p w14:paraId="42CFDA0B" w14:textId="77777777" w:rsidR="000C6A43" w:rsidRDefault="00000000">
                  <w:pPr>
                    <w:rPr>
                      <w:rFonts w:ascii="EB Garamond" w:eastAsia="EB Garamond" w:hAnsi="EB Garamond" w:cs="EB Garamond"/>
                    </w:rPr>
                  </w:pPr>
                  <w:r>
                    <w:rPr>
                      <w:rFonts w:ascii="EB Garamond" w:eastAsia="EB Garamond" w:hAnsi="EB Garamond" w:cs="EB Garamond"/>
                    </w:rPr>
                    <w:t>#4.1.b – full government disclosure of extractives revenues</w:t>
                  </w:r>
                </w:p>
                <w:p w14:paraId="3AECC205"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required </w:t>
                  </w:r>
                </w:p>
              </w:tc>
              <w:tc>
                <w:tcPr>
                  <w:tcW w:w="5827" w:type="dxa"/>
                </w:tcPr>
                <w:p w14:paraId="27DC147B" w14:textId="77777777" w:rsidR="000C6A43" w:rsidRDefault="000C6A43">
                  <w:pPr>
                    <w:rPr>
                      <w:rFonts w:ascii="EB Garamond" w:eastAsia="EB Garamond" w:hAnsi="EB Garamond" w:cs="EB Garamond"/>
                      <w:i/>
                      <w:iCs/>
                    </w:rPr>
                  </w:pPr>
                </w:p>
              </w:tc>
            </w:tr>
            <w:tr w:rsidR="000C6A43" w14:paraId="031E6783" w14:textId="77777777">
              <w:trPr>
                <w:trHeight w:val="300"/>
              </w:trPr>
              <w:tc>
                <w:tcPr>
                  <w:tcW w:w="3009" w:type="dxa"/>
                </w:tcPr>
                <w:p w14:paraId="4B819094" w14:textId="77777777" w:rsidR="000C6A43" w:rsidRDefault="00000000">
                  <w:pPr>
                    <w:rPr>
                      <w:rFonts w:ascii="EB Garamond" w:eastAsia="EB Garamond" w:hAnsi="EB Garamond" w:cs="EB Garamond"/>
                    </w:rPr>
                  </w:pPr>
                  <w:r>
                    <w:rPr>
                      <w:rFonts w:ascii="EB Garamond" w:eastAsia="EB Garamond" w:hAnsi="EB Garamond" w:cs="EB Garamond"/>
                    </w:rPr>
                    <w:t>#4.1.c – Materiality threshold and list of material payment streams, companies</w:t>
                  </w:r>
                </w:p>
                <w:p w14:paraId="4494501D"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08D233EB" w14:textId="77777777" w:rsidR="000C6A43" w:rsidRDefault="000C6A43">
                  <w:pPr>
                    <w:rPr>
                      <w:rFonts w:ascii="EB Garamond" w:eastAsia="EB Garamond" w:hAnsi="EB Garamond" w:cs="EB Garamond"/>
                      <w:i/>
                      <w:iCs/>
                    </w:rPr>
                  </w:pPr>
                </w:p>
              </w:tc>
            </w:tr>
            <w:tr w:rsidR="000C6A43" w14:paraId="696ED7DC" w14:textId="77777777">
              <w:trPr>
                <w:trHeight w:val="300"/>
              </w:trPr>
              <w:tc>
                <w:tcPr>
                  <w:tcW w:w="3009" w:type="dxa"/>
                </w:tcPr>
                <w:p w14:paraId="4075B55A" w14:textId="77777777" w:rsidR="000C6A43" w:rsidRDefault="00000000">
                  <w:pPr>
                    <w:rPr>
                      <w:rFonts w:ascii="EB Garamond" w:eastAsia="EB Garamond" w:hAnsi="EB Garamond" w:cs="EB Garamond"/>
                    </w:rPr>
                  </w:pPr>
                  <w:r>
                    <w:rPr>
                      <w:rFonts w:ascii="EB Garamond" w:eastAsia="EB Garamond" w:hAnsi="EB Garamond" w:cs="EB Garamond"/>
                    </w:rPr>
                    <w:t>#4.1.a  and #4.1.d.– Payments and revenues disclosure</w:t>
                  </w:r>
                </w:p>
              </w:tc>
              <w:tc>
                <w:tcPr>
                  <w:tcW w:w="5827" w:type="dxa"/>
                </w:tcPr>
                <w:p w14:paraId="7EBB1057" w14:textId="77777777" w:rsidR="000C6A43" w:rsidRDefault="000C6A43">
                  <w:pPr>
                    <w:rPr>
                      <w:rFonts w:ascii="EB Garamond" w:eastAsia="EB Garamond" w:hAnsi="EB Garamond" w:cs="EB Garamond"/>
                      <w:i/>
                      <w:iCs/>
                    </w:rPr>
                  </w:pPr>
                </w:p>
              </w:tc>
            </w:tr>
            <w:tr w:rsidR="000C6A43" w14:paraId="2DCCDA4E" w14:textId="77777777">
              <w:trPr>
                <w:trHeight w:val="300"/>
              </w:trPr>
              <w:tc>
                <w:tcPr>
                  <w:tcW w:w="3009" w:type="dxa"/>
                </w:tcPr>
                <w:p w14:paraId="5C5BEF4F" w14:textId="77777777" w:rsidR="000C6A43" w:rsidRDefault="00000000">
                  <w:pPr>
                    <w:rPr>
                      <w:rFonts w:ascii="EB Garamond" w:eastAsia="EB Garamond" w:hAnsi="EB Garamond" w:cs="EB Garamond"/>
                    </w:rPr>
                  </w:pPr>
                  <w:r>
                    <w:rPr>
                      <w:rFonts w:ascii="EB Garamond" w:eastAsia="EB Garamond" w:hAnsi="EB Garamond" w:cs="EB Garamond"/>
                    </w:rPr>
                    <w:t>#4.1.a  and #4.1.d.– Assessment on comprehensiveness and reliability</w:t>
                  </w:r>
                </w:p>
                <w:p w14:paraId="4DF8821D"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51A47943" w14:textId="77777777" w:rsidR="000C6A43" w:rsidRDefault="000C6A43">
                  <w:pPr>
                    <w:rPr>
                      <w:rFonts w:ascii="EB Garamond" w:eastAsia="EB Garamond" w:hAnsi="EB Garamond" w:cs="EB Garamond"/>
                      <w:i/>
                      <w:iCs/>
                    </w:rPr>
                  </w:pPr>
                </w:p>
              </w:tc>
            </w:tr>
            <w:tr w:rsidR="000C6A43" w14:paraId="601FBDDC" w14:textId="77777777">
              <w:trPr>
                <w:trHeight w:val="300"/>
              </w:trPr>
              <w:tc>
                <w:tcPr>
                  <w:tcW w:w="3009" w:type="dxa"/>
                </w:tcPr>
                <w:p w14:paraId="26DFA972" w14:textId="77777777" w:rsidR="000C6A43" w:rsidRDefault="00000000">
                  <w:pPr>
                    <w:rPr>
                      <w:rFonts w:ascii="EB Garamond" w:eastAsia="EB Garamond" w:hAnsi="EB Garamond" w:cs="EB Garamond"/>
                    </w:rPr>
                  </w:pPr>
                  <w:r>
                    <w:rPr>
                      <w:rFonts w:ascii="EB Garamond" w:eastAsia="EB Garamond" w:hAnsi="EB Garamond" w:cs="EB Garamond"/>
                    </w:rPr>
                    <w:t>#4.1.a – Routine (systematic) disclosures</w:t>
                  </w:r>
                </w:p>
                <w:p w14:paraId="6D743C59" w14:textId="77777777" w:rsidR="000C6A43" w:rsidRDefault="00000000">
                  <w:pPr>
                    <w:rPr>
                      <w:rFonts w:ascii="EB Garamond" w:eastAsia="EB Garamond" w:hAnsi="EB Garamond" w:cs="EB Garamond"/>
                    </w:rPr>
                  </w:pPr>
                  <w:r>
                    <w:rPr>
                      <w:rFonts w:ascii="EB Garamond" w:eastAsia="EB Garamond" w:hAnsi="EB Garamond" w:cs="EB Garamond"/>
                    </w:rPr>
                    <w:t>Expected</w:t>
                  </w:r>
                </w:p>
              </w:tc>
              <w:tc>
                <w:tcPr>
                  <w:tcW w:w="5827" w:type="dxa"/>
                </w:tcPr>
                <w:p w14:paraId="1F3C1C8B" w14:textId="77777777" w:rsidR="000C6A43" w:rsidRDefault="000C6A43">
                  <w:pPr>
                    <w:rPr>
                      <w:rFonts w:ascii="EB Garamond" w:eastAsia="EB Garamond" w:hAnsi="EB Garamond" w:cs="EB Garamond"/>
                      <w:i/>
                      <w:iCs/>
                    </w:rPr>
                  </w:pPr>
                </w:p>
              </w:tc>
            </w:tr>
            <w:tr w:rsidR="000C6A43" w14:paraId="1A2E78B1" w14:textId="77777777">
              <w:trPr>
                <w:trHeight w:val="300"/>
              </w:trPr>
              <w:tc>
                <w:tcPr>
                  <w:tcW w:w="3009" w:type="dxa"/>
                </w:tcPr>
                <w:p w14:paraId="3CC3980F" w14:textId="77777777" w:rsidR="000C6A43" w:rsidRDefault="00000000">
                  <w:pPr>
                    <w:rPr>
                      <w:rFonts w:ascii="EB Garamond" w:eastAsia="EB Garamond" w:hAnsi="EB Garamond" w:cs="EB Garamond"/>
                    </w:rPr>
                  </w:pPr>
                  <w:r>
                    <w:rPr>
                      <w:rFonts w:ascii="EB Garamond" w:eastAsia="EB Garamond" w:hAnsi="EB Garamond" w:cs="EB Garamond"/>
                    </w:rPr>
                    <w:t>#4.1.e Audited financial statements</w:t>
                  </w:r>
                </w:p>
                <w:p w14:paraId="36AD49F2" w14:textId="77777777" w:rsidR="000C6A43" w:rsidRDefault="00000000">
                  <w:pPr>
                    <w:rPr>
                      <w:rFonts w:ascii="EB Garamond" w:eastAsia="EB Garamond" w:hAnsi="EB Garamond" w:cs="EB Garamond"/>
                      <w:i/>
                      <w:iCs/>
                    </w:rPr>
                  </w:pPr>
                  <w:r>
                    <w:rPr>
                      <w:rFonts w:ascii="EB Garamond" w:eastAsia="EB Garamond" w:hAnsi="EB Garamond" w:cs="EB Garamond"/>
                      <w:i/>
                      <w:iCs/>
                    </w:rPr>
                    <w:t>expected</w:t>
                  </w:r>
                </w:p>
              </w:tc>
              <w:tc>
                <w:tcPr>
                  <w:tcW w:w="5827" w:type="dxa"/>
                </w:tcPr>
                <w:p w14:paraId="30FAA23B" w14:textId="77777777" w:rsidR="000C6A43" w:rsidRDefault="000C6A43">
                  <w:pPr>
                    <w:rPr>
                      <w:rFonts w:ascii="EB Garamond" w:eastAsia="EB Garamond" w:hAnsi="EB Garamond" w:cs="EB Garamond"/>
                      <w:i/>
                      <w:iCs/>
                    </w:rPr>
                  </w:pPr>
                </w:p>
              </w:tc>
            </w:tr>
            <w:tr w:rsidR="000C6A43" w14:paraId="6A4C8955" w14:textId="77777777">
              <w:trPr>
                <w:trHeight w:val="300"/>
              </w:trPr>
              <w:tc>
                <w:tcPr>
                  <w:tcW w:w="3009" w:type="dxa"/>
                </w:tcPr>
                <w:p w14:paraId="03D8EE2E" w14:textId="77777777" w:rsidR="000C6A43" w:rsidRDefault="00000000">
                  <w:pPr>
                    <w:rPr>
                      <w:rFonts w:ascii="EB Garamond" w:eastAsia="EB Garamond" w:hAnsi="EB Garamond" w:cs="EB Garamond"/>
                    </w:rPr>
                  </w:pPr>
                  <w:r>
                    <w:rPr>
                      <w:rFonts w:ascii="EB Garamond" w:eastAsia="EB Garamond" w:hAnsi="EB Garamond" w:cs="EB Garamond"/>
                    </w:rPr>
                    <w:t>#4.1.e Tax deductions and incentives</w:t>
                  </w:r>
                </w:p>
                <w:p w14:paraId="3435FFF4" w14:textId="77777777" w:rsidR="000C6A43" w:rsidRDefault="00000000">
                  <w:pPr>
                    <w:rPr>
                      <w:rFonts w:ascii="EB Garamond" w:eastAsia="EB Garamond" w:hAnsi="EB Garamond" w:cs="EB Garamond"/>
                      <w:i/>
                      <w:iCs/>
                    </w:rPr>
                  </w:pPr>
                  <w:r>
                    <w:rPr>
                      <w:rFonts w:ascii="EB Garamond" w:eastAsia="EB Garamond" w:hAnsi="EB Garamond" w:cs="EB Garamond"/>
                      <w:i/>
                      <w:iCs/>
                    </w:rPr>
                    <w:t>encouraged</w:t>
                  </w:r>
                </w:p>
              </w:tc>
              <w:tc>
                <w:tcPr>
                  <w:tcW w:w="5827" w:type="dxa"/>
                </w:tcPr>
                <w:p w14:paraId="16A8F1AF" w14:textId="77777777" w:rsidR="000C6A43" w:rsidRDefault="000C6A43">
                  <w:pPr>
                    <w:rPr>
                      <w:rFonts w:ascii="EB Garamond" w:eastAsia="EB Garamond" w:hAnsi="EB Garamond" w:cs="EB Garamond"/>
                      <w:i/>
                      <w:iCs/>
                    </w:rPr>
                  </w:pPr>
                </w:p>
              </w:tc>
            </w:tr>
            <w:tr w:rsidR="000C6A43" w14:paraId="7E8CAF37" w14:textId="77777777">
              <w:tc>
                <w:tcPr>
                  <w:tcW w:w="3009" w:type="dxa"/>
                </w:tcPr>
                <w:p w14:paraId="153D7C04" w14:textId="77777777" w:rsidR="000C6A43" w:rsidRDefault="00000000">
                  <w:pPr>
                    <w:rPr>
                      <w:rFonts w:ascii="EB Garamond" w:eastAsia="EB Garamond" w:hAnsi="EB Garamond" w:cs="EB Garamond"/>
                    </w:rPr>
                  </w:pPr>
                  <w:r>
                    <w:rPr>
                      <w:rFonts w:ascii="EB Garamond" w:eastAsia="EB Garamond" w:hAnsi="EB Garamond" w:cs="EB Garamond"/>
                    </w:rPr>
                    <w:t>Underlying objective</w:t>
                  </w:r>
                </w:p>
              </w:tc>
              <w:tc>
                <w:tcPr>
                  <w:tcW w:w="5827" w:type="dxa"/>
                </w:tcPr>
                <w:p w14:paraId="72CB5BC6" w14:textId="77777777" w:rsidR="000C6A43" w:rsidRDefault="000C6A43">
                  <w:pPr>
                    <w:rPr>
                      <w:rFonts w:ascii="EB Garamond" w:eastAsia="EB Garamond" w:hAnsi="EB Garamond" w:cs="EB Garamond"/>
                      <w:i/>
                      <w:iCs/>
                    </w:rPr>
                  </w:pPr>
                </w:p>
              </w:tc>
            </w:tr>
            <w:tr w:rsidR="000C6A43" w14:paraId="09C282F9" w14:textId="77777777">
              <w:tc>
                <w:tcPr>
                  <w:tcW w:w="3009" w:type="dxa"/>
                </w:tcPr>
                <w:p w14:paraId="762ACD95" w14:textId="77777777" w:rsidR="000C6A43" w:rsidRDefault="00000000">
                  <w:pPr>
                    <w:rPr>
                      <w:rFonts w:ascii="EB Garamond" w:eastAsia="EB Garamond" w:hAnsi="EB Garamond" w:cs="EB Garamond"/>
                    </w:rPr>
                  </w:pPr>
                  <w:r>
                    <w:rPr>
                      <w:rFonts w:ascii="EB Garamond" w:eastAsia="EB Garamond" w:hAnsi="EB Garamond" w:cs="EB Garamond"/>
                    </w:rPr>
                    <w:t>Data on information holder</w:t>
                  </w:r>
                </w:p>
              </w:tc>
              <w:tc>
                <w:tcPr>
                  <w:tcW w:w="5827" w:type="dxa"/>
                </w:tcPr>
                <w:p w14:paraId="631DD007" w14:textId="77777777" w:rsidR="000C6A43" w:rsidRDefault="000C6A43">
                  <w:pPr>
                    <w:rPr>
                      <w:rFonts w:ascii="EB Garamond" w:eastAsia="EB Garamond" w:hAnsi="EB Garamond" w:cs="EB Garamond"/>
                      <w:i/>
                      <w:iCs/>
                    </w:rPr>
                  </w:pPr>
                </w:p>
              </w:tc>
            </w:tr>
            <w:tr w:rsidR="000C6A43" w14:paraId="4850BD94" w14:textId="77777777">
              <w:tc>
                <w:tcPr>
                  <w:tcW w:w="3009" w:type="dxa"/>
                </w:tcPr>
                <w:p w14:paraId="0627498D" w14:textId="77777777" w:rsidR="000C6A43" w:rsidRDefault="00000000">
                  <w:pPr>
                    <w:rPr>
                      <w:rFonts w:ascii="EB Garamond" w:eastAsia="EB Garamond" w:hAnsi="EB Garamond" w:cs="EB Garamond"/>
                    </w:rPr>
                  </w:pPr>
                  <w:r>
                    <w:rPr>
                      <w:rFonts w:ascii="EB Garamond" w:eastAsia="EB Garamond" w:hAnsi="EB Garamond" w:cs="EB Garamond"/>
                    </w:rPr>
                    <w:t>On availability of systematic disclosures (overall)</w:t>
                  </w:r>
                </w:p>
              </w:tc>
              <w:tc>
                <w:tcPr>
                  <w:tcW w:w="5827" w:type="dxa"/>
                </w:tcPr>
                <w:p w14:paraId="2C3D5774" w14:textId="77777777" w:rsidR="000C6A43" w:rsidRDefault="000C6A43">
                  <w:pPr>
                    <w:rPr>
                      <w:rFonts w:ascii="EB Garamond" w:eastAsia="EB Garamond" w:hAnsi="EB Garamond" w:cs="EB Garamond"/>
                      <w:i/>
                      <w:iCs/>
                    </w:rPr>
                  </w:pPr>
                </w:p>
              </w:tc>
            </w:tr>
            <w:tr w:rsidR="000C6A43" w14:paraId="7E8851C3" w14:textId="77777777">
              <w:tc>
                <w:tcPr>
                  <w:tcW w:w="3009" w:type="dxa"/>
                </w:tcPr>
                <w:p w14:paraId="5C85B8B2" w14:textId="77777777" w:rsidR="000C6A43" w:rsidRDefault="00000000">
                  <w:pPr>
                    <w:rPr>
                      <w:rFonts w:ascii="EB Garamond" w:eastAsia="EB Garamond" w:hAnsi="EB Garamond" w:cs="EB Garamond"/>
                    </w:rPr>
                  </w:pPr>
                  <w:r>
                    <w:rPr>
                      <w:rFonts w:ascii="EB Garamond" w:eastAsia="EB Garamond" w:hAnsi="EB Garamond" w:cs="EB Garamond"/>
                    </w:rPr>
                    <w:t>On open format of disclosures</w:t>
                  </w:r>
                </w:p>
              </w:tc>
              <w:tc>
                <w:tcPr>
                  <w:tcW w:w="5827" w:type="dxa"/>
                </w:tcPr>
                <w:p w14:paraId="110B6E04" w14:textId="77777777" w:rsidR="000C6A43" w:rsidRDefault="000C6A43">
                  <w:pPr>
                    <w:rPr>
                      <w:rFonts w:ascii="EB Garamond" w:eastAsia="EB Garamond" w:hAnsi="EB Garamond" w:cs="EB Garamond"/>
                      <w:i/>
                      <w:iCs/>
                    </w:rPr>
                  </w:pPr>
                </w:p>
              </w:tc>
            </w:tr>
            <w:tr w:rsidR="000C6A43" w14:paraId="22508266" w14:textId="77777777">
              <w:tc>
                <w:tcPr>
                  <w:tcW w:w="3009" w:type="dxa"/>
                </w:tcPr>
                <w:p w14:paraId="4EB59C87" w14:textId="77777777" w:rsidR="000C6A43" w:rsidRDefault="00000000">
                  <w:pPr>
                    <w:rPr>
                      <w:rFonts w:ascii="EB Garamond" w:eastAsia="EB Garamond" w:hAnsi="EB Garamond" w:cs="EB Garamond"/>
                    </w:rPr>
                  </w:pPr>
                  <w:r>
                    <w:rPr>
                      <w:rFonts w:ascii="EB Garamond" w:eastAsia="EB Garamond" w:hAnsi="EB Garamond" w:cs="EB Garamond"/>
                    </w:rPr>
                    <w:t>On the use of data</w:t>
                  </w:r>
                </w:p>
              </w:tc>
              <w:tc>
                <w:tcPr>
                  <w:tcW w:w="5827" w:type="dxa"/>
                </w:tcPr>
                <w:p w14:paraId="2842B618" w14:textId="77777777" w:rsidR="000C6A43" w:rsidRDefault="000C6A43">
                  <w:pPr>
                    <w:rPr>
                      <w:rFonts w:ascii="EB Garamond" w:eastAsia="EB Garamond" w:hAnsi="EB Garamond" w:cs="EB Garamond"/>
                      <w:i/>
                      <w:iCs/>
                    </w:rPr>
                  </w:pPr>
                </w:p>
              </w:tc>
            </w:tr>
            <w:tr w:rsidR="000C6A43" w14:paraId="5D359012" w14:textId="77777777">
              <w:tc>
                <w:tcPr>
                  <w:tcW w:w="3009" w:type="dxa"/>
                </w:tcPr>
                <w:p w14:paraId="05A74811" w14:textId="77777777" w:rsidR="000C6A43" w:rsidRDefault="00000000">
                  <w:pPr>
                    <w:rPr>
                      <w:rFonts w:ascii="EB Garamond" w:eastAsia="EB Garamond" w:hAnsi="EB Garamond" w:cs="EB Garamond"/>
                    </w:rPr>
                  </w:pPr>
                  <w:r>
                    <w:rPr>
                      <w:rFonts w:ascii="EB Garamond" w:eastAsia="EB Garamond" w:hAnsi="EB Garamond" w:cs="EB Garamond"/>
                    </w:rPr>
                    <w:t>Other observations (</w:t>
                  </w:r>
                  <w:proofErr w:type="spellStart"/>
                  <w:r>
                    <w:rPr>
                      <w:rFonts w:ascii="EB Garamond" w:eastAsia="EB Garamond" w:hAnsi="EB Garamond" w:cs="EB Garamond"/>
                    </w:rPr>
                    <w:t>ie</w:t>
                  </w:r>
                  <w:proofErr w:type="spellEnd"/>
                  <w:r>
                    <w:rPr>
                      <w:rFonts w:ascii="EB Garamond" w:eastAsia="EB Garamond" w:hAnsi="EB Garamond" w:cs="EB Garamond"/>
                    </w:rPr>
                    <w:t xml:space="preserve"> innovations, progress or regression to previous Validations)</w:t>
                  </w:r>
                </w:p>
              </w:tc>
              <w:tc>
                <w:tcPr>
                  <w:tcW w:w="5827" w:type="dxa"/>
                </w:tcPr>
                <w:p w14:paraId="7D8472D0" w14:textId="77777777" w:rsidR="000C6A43" w:rsidRDefault="000C6A43">
                  <w:pPr>
                    <w:rPr>
                      <w:rFonts w:ascii="EB Garamond" w:eastAsia="EB Garamond" w:hAnsi="EB Garamond" w:cs="EB Garamond"/>
                      <w:i/>
                      <w:iCs/>
                    </w:rPr>
                  </w:pPr>
                </w:p>
              </w:tc>
            </w:tr>
          </w:tbl>
          <w:p w14:paraId="6AE4DBC7" w14:textId="77777777" w:rsidR="000C6A43" w:rsidRDefault="000C6A43">
            <w:pPr>
              <w:rPr>
                <w:rFonts w:ascii="EB Garamond" w:eastAsia="EB Garamond" w:hAnsi="EB Garamond" w:cs="EB Garamond"/>
                <w:i/>
                <w:iCs/>
              </w:rPr>
            </w:pPr>
          </w:p>
        </w:tc>
      </w:tr>
      <w:tr w:rsidR="000C6A43" w14:paraId="4E678F9D" w14:textId="77777777">
        <w:tc>
          <w:tcPr>
            <w:tcW w:w="9062" w:type="dxa"/>
            <w:tcBorders>
              <w:top w:val="nil"/>
              <w:left w:val="nil"/>
              <w:bottom w:val="nil"/>
              <w:right w:val="nil"/>
            </w:tcBorders>
            <w:shd w:val="clear" w:color="auto" w:fill="F2F2F2"/>
          </w:tcPr>
          <w:p w14:paraId="1964E310" w14:textId="77777777" w:rsidR="000C6A43" w:rsidRDefault="000C6A43">
            <w:pPr>
              <w:rPr>
                <w:rFonts w:ascii="EB Garamond" w:eastAsia="EB Garamond" w:hAnsi="EB Garamond" w:cs="EB Garamond"/>
                <w:i/>
                <w:iCs/>
              </w:rPr>
            </w:pPr>
          </w:p>
        </w:tc>
      </w:tr>
    </w:tbl>
    <w:p w14:paraId="75FD59B7" w14:textId="77777777" w:rsidR="000C6A43" w:rsidRDefault="000C6A43">
      <w:pPr>
        <w:spacing w:before="0" w:after="0"/>
        <w:rPr>
          <w:rFonts w:ascii="EB Garamond" w:eastAsia="EB Garamond" w:hAnsi="EB Garamond" w:cs="EB Garamond"/>
        </w:rPr>
      </w:pPr>
    </w:p>
    <w:p w14:paraId="1367BFF6" w14:textId="77777777" w:rsidR="000C6A43" w:rsidRDefault="00000000">
      <w:pPr>
        <w:rPr>
          <w:rFonts w:ascii="EB Garamond Medium" w:eastAsia="EB Garamond Medium" w:hAnsi="EB Garamond Medium" w:cs="EB Garamond Medium"/>
          <w:color w:val="1A4066"/>
          <w:sz w:val="36"/>
          <w:szCs w:val="36"/>
        </w:rPr>
      </w:pPr>
      <w:bookmarkStart w:id="12" w:name="_heading=h.lal1ye9p2sqz" w:colFirst="0" w:colLast="0"/>
      <w:bookmarkEnd w:id="12"/>
      <w:r>
        <w:br w:type="page"/>
      </w:r>
    </w:p>
    <w:p w14:paraId="0E3C0B39" w14:textId="77777777" w:rsidR="000C6A43" w:rsidRDefault="00000000">
      <w:pPr>
        <w:pStyle w:val="Heading1"/>
        <w:rPr>
          <w:rFonts w:ascii="EB Garamond Medium" w:eastAsia="EB Garamond Medium" w:hAnsi="EB Garamond Medium" w:cs="EB Garamond Medium"/>
        </w:rPr>
      </w:pPr>
      <w:bookmarkStart w:id="13" w:name="_heading=h.iymowa5c5el7" w:colFirst="0" w:colLast="0"/>
      <w:bookmarkEnd w:id="13"/>
      <w:r>
        <w:rPr>
          <w:rFonts w:ascii="EB Garamond Medium" w:eastAsia="EB Garamond Medium" w:hAnsi="EB Garamond Medium" w:cs="EB Garamond Medium"/>
        </w:rPr>
        <w:lastRenderedPageBreak/>
        <w:t>Requirement 4.7 Level of disaggregation</w:t>
      </w:r>
    </w:p>
    <w:p w14:paraId="30874ECB" w14:textId="77777777" w:rsidR="000C6A43" w:rsidRDefault="00000000">
      <w:pPr>
        <w:pStyle w:val="Heading2"/>
        <w:numPr>
          <w:ilvl w:val="0"/>
          <w:numId w:val="8"/>
        </w:numPr>
        <w:rPr>
          <w:rFonts w:ascii="EB Garamond" w:eastAsia="EB Garamond" w:hAnsi="EB Garamond" w:cs="EB Garamond"/>
        </w:rPr>
      </w:pPr>
      <w:bookmarkStart w:id="14" w:name="_heading=h.ar6wv4tjq09p" w:colFirst="0" w:colLast="0"/>
      <w:bookmarkEnd w:id="14"/>
      <w:r>
        <w:rPr>
          <w:rFonts w:ascii="EB Garamond" w:eastAsia="EB Garamond" w:hAnsi="EB Garamond" w:cs="EB Garamond"/>
        </w:rPr>
        <w:t>Resources</w:t>
      </w:r>
    </w:p>
    <w:tbl>
      <w:tblPr>
        <w:tblStyle w:val="a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1968C52C" w14:textId="77777777">
        <w:tc>
          <w:tcPr>
            <w:tcW w:w="9062" w:type="dxa"/>
            <w:tcBorders>
              <w:top w:val="nil"/>
              <w:left w:val="nil"/>
              <w:bottom w:val="nil"/>
              <w:right w:val="nil"/>
            </w:tcBorders>
            <w:shd w:val="clear" w:color="auto" w:fill="EDF1F9"/>
          </w:tcPr>
          <w:p w14:paraId="51E6875B"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FF"/>
              </w:rPr>
            </w:pPr>
            <w:hyperlink r:id="rId90" w:anchor="_7-level-of-disaggregation--17315">
              <w:r>
                <w:rPr>
                  <w:rFonts w:ascii="EB Garamond" w:eastAsia="EB Garamond" w:hAnsi="EB Garamond" w:cs="EB Garamond"/>
                  <w:color w:val="0000FF"/>
                  <w:u w:val="single"/>
                </w:rPr>
                <w:t>Requirement in full</w:t>
              </w:r>
            </w:hyperlink>
            <w:r>
              <w:rPr>
                <w:rFonts w:ascii="EB Garamond" w:eastAsia="EB Garamond" w:hAnsi="EB Garamond" w:cs="EB Garamond"/>
                <w:color w:val="000000"/>
              </w:rPr>
              <w:t xml:space="preserve">, </w:t>
            </w:r>
            <w:hyperlink r:id="rId91" w:anchor="requirement-47-disaggregation-19005">
              <w:r>
                <w:rPr>
                  <w:rFonts w:ascii="EB Garamond" w:eastAsia="EB Garamond" w:hAnsi="EB Garamond" w:cs="EB Garamond"/>
                  <w:color w:val="0000FF"/>
                  <w:u w:val="single"/>
                </w:rPr>
                <w:t>Validation guide</w:t>
              </w:r>
            </w:hyperlink>
            <w:r>
              <w:rPr>
                <w:rFonts w:ascii="EB Garamond" w:eastAsia="EB Garamond" w:hAnsi="EB Garamond" w:cs="EB Garamond"/>
                <w:color w:val="0000FF"/>
                <w:u w:val="single"/>
              </w:rPr>
              <w:t xml:space="preserve">. </w:t>
            </w:r>
          </w:p>
          <w:p w14:paraId="13E37E16"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Guidance note: </w:t>
            </w:r>
            <w:hyperlink r:id="rId92">
              <w:r>
                <w:rPr>
                  <w:rFonts w:ascii="EB Garamond" w:eastAsia="EB Garamond" w:hAnsi="EB Garamond" w:cs="EB Garamond"/>
                  <w:color w:val="0000FF"/>
                  <w:u w:val="single"/>
                </w:rPr>
                <w:t>Project-level reporting</w:t>
              </w:r>
            </w:hyperlink>
          </w:p>
        </w:tc>
      </w:tr>
    </w:tbl>
    <w:p w14:paraId="6360DEC8" w14:textId="77777777" w:rsidR="000C6A43" w:rsidRDefault="00000000">
      <w:pPr>
        <w:pStyle w:val="Heading2"/>
        <w:numPr>
          <w:ilvl w:val="0"/>
          <w:numId w:val="8"/>
        </w:numPr>
        <w:rPr>
          <w:rFonts w:ascii="EB Garamond" w:eastAsia="EB Garamond" w:hAnsi="EB Garamond" w:cs="EB Garamond"/>
        </w:rPr>
      </w:pPr>
      <w:bookmarkStart w:id="15" w:name="_heading=h.vu6r3nerozbp" w:colFirst="0" w:colLast="0"/>
      <w:bookmarkEnd w:id="15"/>
      <w:r>
        <w:rPr>
          <w:rFonts w:ascii="EB Garamond" w:eastAsia="EB Garamond" w:hAnsi="EB Garamond" w:cs="EB Garamond"/>
        </w:rPr>
        <w:t xml:space="preserve">Corrective actions / recommendations from previous Validation </w:t>
      </w:r>
    </w:p>
    <w:p w14:paraId="164F8888"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14:paraId="04359623"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2089C3BE" w14:textId="77777777">
        <w:tc>
          <w:tcPr>
            <w:tcW w:w="9062" w:type="dxa"/>
            <w:tcBorders>
              <w:top w:val="nil"/>
              <w:left w:val="nil"/>
              <w:bottom w:val="nil"/>
              <w:right w:val="nil"/>
            </w:tcBorders>
            <w:shd w:val="clear" w:color="auto" w:fill="F2F2F2"/>
          </w:tcPr>
          <w:p w14:paraId="16CD7032" w14:textId="77777777" w:rsidR="000C6A43" w:rsidRDefault="00000000">
            <w:pPr>
              <w:jc w:val="both"/>
              <w:rPr>
                <w:rFonts w:ascii="EB Garamond" w:eastAsia="EB Garamond" w:hAnsi="EB Garamond" w:cs="EB Garamond"/>
              </w:rPr>
            </w:pPr>
            <w:r>
              <w:rPr>
                <w:rFonts w:ascii="EB Garamond" w:eastAsia="EB Garamond" w:hAnsi="EB Garamond" w:cs="EB Garamond"/>
              </w:rPr>
              <w:t xml:space="preserve">Nigeria achieved a “Mostly Met” score for Requirement 4.7 in the 2023 Validation. </w:t>
            </w:r>
          </w:p>
          <w:p w14:paraId="6255D979" w14:textId="77777777" w:rsidR="000C6A43" w:rsidRDefault="00000000">
            <w:pPr>
              <w:spacing w:before="0" w:after="0"/>
              <w:jc w:val="both"/>
              <w:rPr>
                <w:rFonts w:ascii="EB Garamond" w:eastAsia="EB Garamond" w:hAnsi="EB Garamond" w:cs="EB Garamond"/>
                <w:b/>
                <w:bCs/>
              </w:rPr>
            </w:pPr>
            <w:r>
              <w:rPr>
                <w:rFonts w:ascii="EB Garamond" w:eastAsia="EB Garamond" w:hAnsi="EB Garamond" w:cs="EB Garamond"/>
                <w:b/>
                <w:bCs/>
              </w:rPr>
              <w:t xml:space="preserve">Corrective Actions </w:t>
            </w:r>
          </w:p>
          <w:p w14:paraId="1284D059" w14:textId="77777777" w:rsidR="000C6A43" w:rsidRDefault="00000000">
            <w:pPr>
              <w:numPr>
                <w:ilvl w:val="0"/>
                <w:numId w:val="1"/>
              </w:numPr>
              <w:spacing w:before="0" w:after="0" w:line="276" w:lineRule="auto"/>
              <w:jc w:val="both"/>
              <w:rPr>
                <w:rFonts w:ascii="EB Garamond" w:eastAsia="EB Garamond" w:hAnsi="EB Garamond" w:cs="EB Garamond"/>
              </w:rPr>
            </w:pPr>
            <w:r>
              <w:rPr>
                <w:rFonts w:ascii="EB Garamond" w:eastAsia="EB Garamond" w:hAnsi="EB Garamond" w:cs="EB Garamond"/>
              </w:rPr>
              <w:t>Publish project-level revenue data: Ensure government revenues levied at the project level are disaggregated and disclosed publicly in NEITI reports.</w:t>
            </w:r>
          </w:p>
          <w:p w14:paraId="0C39B490" w14:textId="77777777" w:rsidR="000C6A43" w:rsidRDefault="00000000">
            <w:pPr>
              <w:numPr>
                <w:ilvl w:val="0"/>
                <w:numId w:val="1"/>
              </w:numPr>
              <w:spacing w:before="0" w:after="0" w:line="276" w:lineRule="auto"/>
              <w:jc w:val="both"/>
              <w:rPr>
                <w:rFonts w:ascii="EB Garamond" w:eastAsia="EB Garamond" w:hAnsi="EB Garamond" w:cs="EB Garamond"/>
              </w:rPr>
            </w:pPr>
            <w:r>
              <w:rPr>
                <w:rFonts w:ascii="EB Garamond" w:eastAsia="EB Garamond" w:hAnsi="EB Garamond" w:cs="EB Garamond"/>
              </w:rPr>
              <w:t>Define and list projects clearly: Provide a published list of contracts and licenses that constitute a project, especially where revenues are levied in a consolidated manner.</w:t>
            </w:r>
          </w:p>
          <w:p w14:paraId="1CD09DB4" w14:textId="77777777" w:rsidR="000C6A43" w:rsidRDefault="00000000">
            <w:pPr>
              <w:numPr>
                <w:ilvl w:val="0"/>
                <w:numId w:val="1"/>
              </w:numPr>
              <w:spacing w:before="0" w:after="0" w:line="276" w:lineRule="auto"/>
              <w:jc w:val="both"/>
              <w:rPr>
                <w:rFonts w:ascii="EB Garamond" w:eastAsia="EB Garamond" w:hAnsi="EB Garamond" w:cs="EB Garamond"/>
              </w:rPr>
            </w:pPr>
            <w:r>
              <w:rPr>
                <w:rFonts w:ascii="EB Garamond" w:eastAsia="EB Garamond" w:hAnsi="EB Garamond" w:cs="EB Garamond"/>
              </w:rPr>
              <w:t>Align reporting templates with practice: Update reconciled financial data to match the project-level reporting requirement already embedded in templates.</w:t>
            </w:r>
          </w:p>
          <w:p w14:paraId="0A3ECE5F" w14:textId="77777777" w:rsidR="000C6A43" w:rsidRDefault="00000000">
            <w:pPr>
              <w:numPr>
                <w:ilvl w:val="0"/>
                <w:numId w:val="1"/>
              </w:numPr>
              <w:spacing w:before="0" w:after="0" w:line="276" w:lineRule="auto"/>
              <w:jc w:val="both"/>
              <w:rPr>
                <w:rFonts w:ascii="EB Garamond" w:eastAsia="EB Garamond" w:hAnsi="EB Garamond" w:cs="EB Garamond"/>
              </w:rPr>
            </w:pPr>
            <w:r>
              <w:rPr>
                <w:rFonts w:ascii="EB Garamond" w:eastAsia="EB Garamond" w:hAnsi="EB Garamond" w:cs="EB Garamond"/>
              </w:rPr>
              <w:t>Strengthen consistency across reports: Apply project-level disaggregation uniformly across oil, gas, and mining reports to meet Requirement 4.7 fully.</w:t>
            </w:r>
          </w:p>
          <w:p w14:paraId="267FCD08" w14:textId="77777777" w:rsidR="000C6A43" w:rsidRDefault="00000000">
            <w:pPr>
              <w:numPr>
                <w:ilvl w:val="0"/>
                <w:numId w:val="1"/>
              </w:numPr>
              <w:spacing w:before="0" w:after="0" w:line="276" w:lineRule="auto"/>
              <w:jc w:val="both"/>
              <w:rPr>
                <w:rFonts w:ascii="EB Garamond" w:eastAsia="EB Garamond" w:hAnsi="EB Garamond" w:cs="EB Garamond"/>
              </w:rPr>
            </w:pPr>
            <w:r>
              <w:rPr>
                <w:rFonts w:ascii="EB Garamond" w:eastAsia="EB Garamond" w:hAnsi="EB Garamond" w:cs="EB Garamond"/>
              </w:rPr>
              <w:t>Enhance stakeholder communication: Clarify NEITI’s definition of “project” and demonstrate compliance with international standards (e.g., U.S. and Canadian regimes).</w:t>
            </w:r>
          </w:p>
          <w:p w14:paraId="0FE9806E" w14:textId="77777777" w:rsidR="000C6A43" w:rsidRDefault="000C6A43">
            <w:pPr>
              <w:spacing w:before="0" w:after="0"/>
              <w:jc w:val="both"/>
              <w:rPr>
                <w:rFonts w:ascii="EB Garamond" w:eastAsia="EB Garamond" w:hAnsi="EB Garamond" w:cs="EB Garamond"/>
              </w:rPr>
            </w:pPr>
          </w:p>
          <w:p w14:paraId="0BF0AB3F" w14:textId="77777777" w:rsidR="000C6A43" w:rsidRDefault="000C6A43">
            <w:pPr>
              <w:spacing w:before="0" w:after="0"/>
              <w:jc w:val="both"/>
              <w:rPr>
                <w:rFonts w:ascii="EB Garamond" w:eastAsia="EB Garamond" w:hAnsi="EB Garamond" w:cs="EB Garamond"/>
              </w:rPr>
            </w:pPr>
          </w:p>
          <w:p w14:paraId="2AE6349A" w14:textId="77777777" w:rsidR="000C6A43" w:rsidRDefault="00000000">
            <w:pPr>
              <w:pStyle w:val="Heading3"/>
              <w:jc w:val="both"/>
              <w:rPr>
                <w:rFonts w:ascii="EB Garamond" w:eastAsia="EB Garamond" w:hAnsi="EB Garamond" w:cs="EB Garamond"/>
                <w:color w:val="000000"/>
                <w:sz w:val="20"/>
                <w:szCs w:val="20"/>
              </w:rPr>
            </w:pPr>
            <w:bookmarkStart w:id="16" w:name="_heading=h.tzeqb0dv4w5y" w:colFirst="0" w:colLast="0"/>
            <w:bookmarkEnd w:id="16"/>
            <w:r>
              <w:rPr>
                <w:rFonts w:ascii="EB Garamond" w:eastAsia="EB Garamond" w:hAnsi="EB Garamond" w:cs="EB Garamond"/>
                <w:color w:val="000000"/>
                <w:sz w:val="20"/>
                <w:szCs w:val="20"/>
              </w:rPr>
              <w:t>Status of progress:</w:t>
            </w:r>
          </w:p>
          <w:p w14:paraId="5C7CD1EF" w14:textId="77777777" w:rsidR="000C6A43" w:rsidRDefault="00000000">
            <w:pPr>
              <w:numPr>
                <w:ilvl w:val="0"/>
                <w:numId w:val="9"/>
              </w:numPr>
              <w:spacing w:before="280" w:after="0" w:line="276" w:lineRule="auto"/>
              <w:jc w:val="both"/>
              <w:rPr>
                <w:rFonts w:ascii="EB Garamond" w:eastAsia="EB Garamond" w:hAnsi="EB Garamond" w:cs="EB Garamond"/>
              </w:rPr>
            </w:pPr>
            <w:r>
              <w:rPr>
                <w:rFonts w:ascii="EB Garamond" w:eastAsia="EB Garamond" w:hAnsi="EB Garamond" w:cs="EB Garamond"/>
              </w:rPr>
              <w:t xml:space="preserve">NEITI continues to disclose revenue data disaggregated by:  company, revenue stream, and government entity </w:t>
            </w:r>
          </w:p>
          <w:p w14:paraId="3B8E9D6F" w14:textId="77777777" w:rsidR="000C6A43" w:rsidRDefault="00000000">
            <w:pPr>
              <w:numPr>
                <w:ilvl w:val="0"/>
                <w:numId w:val="9"/>
              </w:numPr>
              <w:spacing w:before="0" w:after="0" w:line="276" w:lineRule="auto"/>
              <w:jc w:val="both"/>
              <w:rPr>
                <w:rFonts w:ascii="EB Garamond" w:eastAsia="EB Garamond" w:hAnsi="EB Garamond" w:cs="EB Garamond"/>
                <w:sz w:val="22"/>
                <w:szCs w:val="22"/>
              </w:rPr>
            </w:pPr>
            <w:r>
              <w:rPr>
                <w:rFonts w:ascii="EB Garamond" w:eastAsia="EB Garamond" w:hAnsi="EB Garamond" w:cs="EB Garamond"/>
              </w:rPr>
              <w:t>Definition of “Project” adopted: NEITI aligned its definition with global EITI standards.</w:t>
            </w:r>
          </w:p>
          <w:p w14:paraId="693A7C78" w14:textId="77777777" w:rsidR="000C6A43" w:rsidRDefault="00000000">
            <w:pPr>
              <w:numPr>
                <w:ilvl w:val="0"/>
                <w:numId w:val="9"/>
              </w:numPr>
              <w:spacing w:before="0" w:after="0" w:line="276" w:lineRule="auto"/>
              <w:jc w:val="both"/>
              <w:rPr>
                <w:rFonts w:ascii="EB Garamond" w:eastAsia="EB Garamond" w:hAnsi="EB Garamond" w:cs="EB Garamond"/>
                <w:sz w:val="22"/>
                <w:szCs w:val="22"/>
              </w:rPr>
            </w:pPr>
            <w:r>
              <w:rPr>
                <w:rFonts w:ascii="EB Garamond" w:eastAsia="EB Garamond" w:hAnsi="EB Garamond" w:cs="EB Garamond"/>
              </w:rPr>
              <w:t>Reporting templates revised: Companies and government entities are required to report project-level data where applicable.</w:t>
            </w:r>
          </w:p>
          <w:p w14:paraId="03C5FCEF" w14:textId="77777777" w:rsidR="000C6A43" w:rsidRDefault="00000000">
            <w:pPr>
              <w:numPr>
                <w:ilvl w:val="0"/>
                <w:numId w:val="9"/>
              </w:numPr>
              <w:spacing w:before="0" w:after="0" w:line="276" w:lineRule="auto"/>
              <w:jc w:val="both"/>
              <w:rPr>
                <w:rFonts w:ascii="Arial" w:eastAsia="Arial" w:hAnsi="Arial" w:cs="Arial"/>
                <w:sz w:val="22"/>
                <w:szCs w:val="22"/>
              </w:rPr>
            </w:pPr>
            <w:r>
              <w:rPr>
                <w:rFonts w:ascii="EB Garamond" w:eastAsia="EB Garamond" w:hAnsi="EB Garamond" w:cs="EB Garamond"/>
                <w:b/>
                <w:bCs/>
              </w:rPr>
              <w:t>Scoping of revenue streams</w:t>
            </w:r>
            <w:r>
              <w:rPr>
                <w:rFonts w:ascii="EB Garamond" w:eastAsia="EB Garamond" w:hAnsi="EB Garamond" w:cs="EB Garamond"/>
              </w:rPr>
              <w:t>: NEITI has identified which revenue streams are levied at project level.</w:t>
            </w:r>
          </w:p>
          <w:p w14:paraId="5D852188" w14:textId="77777777" w:rsidR="000C6A43" w:rsidRDefault="00000000">
            <w:pPr>
              <w:numPr>
                <w:ilvl w:val="0"/>
                <w:numId w:val="9"/>
              </w:numPr>
              <w:spacing w:before="0" w:after="0"/>
              <w:jc w:val="both"/>
              <w:rPr>
                <w:rFonts w:ascii="EB Garamond" w:eastAsia="EB Garamond" w:hAnsi="EB Garamond" w:cs="EB Garamond"/>
              </w:rPr>
            </w:pPr>
            <w:r>
              <w:rPr>
                <w:rFonts w:ascii="EB Garamond" w:eastAsia="EB Garamond" w:hAnsi="EB Garamond" w:cs="EB Garamond"/>
              </w:rPr>
              <w:t xml:space="preserve">Some progress has been made in improving data granularity through: </w:t>
            </w:r>
          </w:p>
          <w:p w14:paraId="57644DE6" w14:textId="77777777" w:rsidR="000C6A43" w:rsidRDefault="00000000">
            <w:pPr>
              <w:numPr>
                <w:ilvl w:val="1"/>
                <w:numId w:val="9"/>
              </w:numPr>
              <w:spacing w:before="0" w:after="0"/>
              <w:jc w:val="both"/>
              <w:rPr>
                <w:rFonts w:ascii="EB Garamond" w:eastAsia="EB Garamond" w:hAnsi="EB Garamond" w:cs="EB Garamond"/>
              </w:rPr>
            </w:pPr>
            <w:r>
              <w:rPr>
                <w:rFonts w:ascii="EB Garamond" w:eastAsia="EB Garamond" w:hAnsi="EB Garamond" w:cs="EB Garamond"/>
              </w:rPr>
              <w:t xml:space="preserve">enhanced reporting templates </w:t>
            </w:r>
          </w:p>
          <w:p w14:paraId="3E0D552F" w14:textId="77777777" w:rsidR="000C6A43" w:rsidRDefault="00000000">
            <w:pPr>
              <w:numPr>
                <w:ilvl w:val="1"/>
                <w:numId w:val="9"/>
              </w:numPr>
              <w:spacing w:before="0" w:after="0"/>
              <w:jc w:val="both"/>
              <w:rPr>
                <w:rFonts w:ascii="EB Garamond" w:eastAsia="EB Garamond" w:hAnsi="EB Garamond" w:cs="EB Garamond"/>
              </w:rPr>
            </w:pPr>
            <w:r>
              <w:rPr>
                <w:rFonts w:ascii="EB Garamond" w:eastAsia="EB Garamond" w:hAnsi="EB Garamond" w:cs="EB Garamond"/>
              </w:rPr>
              <w:t xml:space="preserve">digital management systems such as NAMS </w:t>
            </w:r>
          </w:p>
        </w:tc>
      </w:tr>
    </w:tbl>
    <w:p w14:paraId="6027176E"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p w14:paraId="56BAB4C5" w14:textId="77777777" w:rsidR="000C6A43" w:rsidRDefault="00000000">
      <w:pPr>
        <w:pStyle w:val="Heading2"/>
        <w:numPr>
          <w:ilvl w:val="0"/>
          <w:numId w:val="8"/>
        </w:numPr>
        <w:rPr>
          <w:rFonts w:ascii="EB Garamond" w:eastAsia="EB Garamond" w:hAnsi="EB Garamond" w:cs="EB Garamond"/>
        </w:rPr>
      </w:pPr>
      <w:bookmarkStart w:id="17" w:name="_heading=h.hec98jii91ec" w:colFirst="0" w:colLast="0"/>
      <w:bookmarkEnd w:id="17"/>
      <w:r>
        <w:rPr>
          <w:rFonts w:ascii="EB Garamond" w:eastAsia="EB Garamond" w:hAnsi="EB Garamond" w:cs="EB Garamond"/>
        </w:rPr>
        <w:lastRenderedPageBreak/>
        <w:t>Self-assessment</w:t>
      </w:r>
    </w:p>
    <w:p w14:paraId="53B5D34A"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0177A30A"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sz w:val="18"/>
          <w:szCs w:val="18"/>
        </w:rPr>
      </w:pPr>
    </w:p>
    <w:p w14:paraId="65B67259" w14:textId="77777777" w:rsidR="000C6A43" w:rsidRDefault="00000000">
      <w:pPr>
        <w:pStyle w:val="Heading3"/>
        <w:rPr>
          <w:rFonts w:ascii="EB Garamond" w:eastAsia="EB Garamond" w:hAnsi="EB Garamond" w:cs="EB Garamond"/>
        </w:rPr>
      </w:pPr>
      <w:bookmarkStart w:id="18" w:name="_heading=h.el0ium2dx02" w:colFirst="0" w:colLast="0"/>
      <w:bookmarkEnd w:id="18"/>
      <w:r>
        <w:rPr>
          <w:rFonts w:ascii="EB Garamond" w:eastAsia="EB Garamond" w:hAnsi="EB Garamond" w:cs="EB Garamond"/>
        </w:rPr>
        <w:t xml:space="preserve">Holders of information  </w:t>
      </w:r>
    </w:p>
    <w:p w14:paraId="234DB79F" w14:textId="77777777" w:rsidR="000C6A43" w:rsidRDefault="00000000">
      <w:pPr>
        <w:rPr>
          <w:rFonts w:ascii="EB Garamond" w:eastAsia="EB Garamond" w:hAnsi="EB Garamond" w:cs="EB Garamond"/>
          <w:color w:val="7F7F7F"/>
        </w:rPr>
      </w:pPr>
      <w:r>
        <w:rPr>
          <w:rFonts w:ascii="EB Garamond" w:eastAsia="EB Garamond" w:hAnsi="EB Garamond" w:cs="EB Garamond"/>
          <w:color w:val="7F7F7F"/>
        </w:rPr>
        <w:t xml:space="preserve">ⓘ The purpose of this mapping is to identify holders of information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tbl>
      <w:tblPr>
        <w:tblStyle w:val="af0"/>
        <w:tblW w:w="9075" w:type="dxa"/>
        <w:tblInd w:w="0" w:type="dxa"/>
        <w:tblLayout w:type="fixed"/>
        <w:tblLook w:val="0400" w:firstRow="0" w:lastRow="0" w:firstColumn="0" w:lastColumn="0" w:noHBand="0" w:noVBand="1"/>
      </w:tblPr>
      <w:tblGrid>
        <w:gridCol w:w="780"/>
        <w:gridCol w:w="3180"/>
        <w:gridCol w:w="5115"/>
      </w:tblGrid>
      <w:tr w:rsidR="000C6A43" w14:paraId="4CC04F87" w14:textId="77777777">
        <w:trPr>
          <w:trHeight w:val="497"/>
        </w:trPr>
        <w:tc>
          <w:tcPr>
            <w:tcW w:w="780" w:type="dxa"/>
            <w:tcBorders>
              <w:bottom w:val="single" w:sz="4" w:space="0" w:color="000000"/>
            </w:tcBorders>
            <w:shd w:val="clear" w:color="auto" w:fill="B4C6E7"/>
          </w:tcPr>
          <w:p w14:paraId="778A144B" w14:textId="77777777" w:rsidR="000C6A43" w:rsidRDefault="000C6A43">
            <w:pPr>
              <w:rPr>
                <w:rFonts w:ascii="EB Garamond" w:eastAsia="EB Garamond" w:hAnsi="EB Garamond" w:cs="EB Garamond"/>
                <w:b/>
                <w:bCs/>
              </w:rPr>
            </w:pPr>
          </w:p>
        </w:tc>
        <w:tc>
          <w:tcPr>
            <w:tcW w:w="3180" w:type="dxa"/>
            <w:tcBorders>
              <w:bottom w:val="single" w:sz="4" w:space="0" w:color="000000"/>
            </w:tcBorders>
            <w:shd w:val="clear" w:color="auto" w:fill="B4C6E7"/>
          </w:tcPr>
          <w:p w14:paraId="073970AB" w14:textId="77777777" w:rsidR="000C6A43" w:rsidRDefault="00000000">
            <w:pPr>
              <w:rPr>
                <w:rFonts w:ascii="EB Garamond" w:eastAsia="EB Garamond" w:hAnsi="EB Garamond" w:cs="EB Garamond"/>
                <w:b/>
                <w:bCs/>
              </w:rPr>
            </w:pPr>
            <w:r>
              <w:rPr>
                <w:rFonts w:ascii="EB Garamond" w:eastAsia="EB Garamond" w:hAnsi="EB Garamond" w:cs="EB Garamond"/>
                <w:b/>
                <w:bCs/>
              </w:rPr>
              <w:t>Question</w:t>
            </w:r>
          </w:p>
        </w:tc>
        <w:tc>
          <w:tcPr>
            <w:tcW w:w="5115" w:type="dxa"/>
            <w:tcBorders>
              <w:bottom w:val="single" w:sz="4" w:space="0" w:color="000000"/>
            </w:tcBorders>
            <w:shd w:val="clear" w:color="auto" w:fill="B4C6E7"/>
          </w:tcPr>
          <w:p w14:paraId="41A4077E" w14:textId="77777777" w:rsidR="000C6A43" w:rsidRDefault="00000000">
            <w:pPr>
              <w:rPr>
                <w:rFonts w:ascii="EB Garamond" w:eastAsia="EB Garamond" w:hAnsi="EB Garamond" w:cs="EB Garamond"/>
                <w:b/>
                <w:bCs/>
              </w:rPr>
            </w:pPr>
            <w:r>
              <w:rPr>
                <w:rFonts w:ascii="EB Garamond" w:eastAsia="EB Garamond" w:hAnsi="EB Garamond" w:cs="EB Garamond"/>
                <w:b/>
                <w:bCs/>
              </w:rPr>
              <w:t>Response</w:t>
            </w:r>
          </w:p>
        </w:tc>
      </w:tr>
      <w:tr w:rsidR="000C6A43" w14:paraId="662FCFF5" w14:textId="77777777">
        <w:trPr>
          <w:trHeight w:val="642"/>
        </w:trPr>
        <w:tc>
          <w:tcPr>
            <w:tcW w:w="780" w:type="dxa"/>
            <w:tcBorders>
              <w:top w:val="single" w:sz="4" w:space="0" w:color="000000"/>
              <w:bottom w:val="single" w:sz="4" w:space="0" w:color="000000"/>
            </w:tcBorders>
          </w:tcPr>
          <w:p w14:paraId="08B7D752" w14:textId="77777777" w:rsidR="000C6A43" w:rsidRDefault="00000000">
            <w:pPr>
              <w:rPr>
                <w:rFonts w:ascii="EB Garamond" w:eastAsia="EB Garamond" w:hAnsi="EB Garamond" w:cs="EB Garamond"/>
                <w:b/>
                <w:bCs/>
              </w:rPr>
            </w:pPr>
            <w:r>
              <w:rPr>
                <w:rFonts w:ascii="EB Garamond" w:eastAsia="EB Garamond" w:hAnsi="EB Garamond" w:cs="EB Garamond"/>
                <w:b/>
                <w:bCs/>
              </w:rPr>
              <w:t>#4.7.a</w:t>
            </w:r>
          </w:p>
        </w:tc>
        <w:tc>
          <w:tcPr>
            <w:tcW w:w="3180" w:type="dxa"/>
            <w:tcBorders>
              <w:top w:val="single" w:sz="4" w:space="0" w:color="000000"/>
              <w:bottom w:val="single" w:sz="4" w:space="0" w:color="000000"/>
            </w:tcBorders>
          </w:tcPr>
          <w:p w14:paraId="0FCC2023" w14:textId="77777777" w:rsidR="000C6A43" w:rsidRDefault="00000000">
            <w:pPr>
              <w:rPr>
                <w:rFonts w:ascii="EB Garamond" w:eastAsia="EB Garamond" w:hAnsi="EB Garamond" w:cs="EB Garamond"/>
              </w:rPr>
            </w:pPr>
            <w:r>
              <w:rPr>
                <w:rFonts w:ascii="EB Garamond" w:eastAsia="EB Garamond" w:hAnsi="EB Garamond" w:cs="EB Garamond"/>
              </w:rPr>
              <w:t xml:space="preserve">Which government entity keeps or records information on revenues levied or reported at project-level? </w:t>
            </w:r>
          </w:p>
        </w:tc>
        <w:tc>
          <w:tcPr>
            <w:tcW w:w="5115" w:type="dxa"/>
            <w:tcBorders>
              <w:top w:val="single" w:sz="4" w:space="0" w:color="000000"/>
              <w:bottom w:val="single" w:sz="4" w:space="0" w:color="000000"/>
            </w:tcBorders>
          </w:tcPr>
          <w:p w14:paraId="24F98CCC" w14:textId="77777777" w:rsidR="000C6A43" w:rsidRDefault="00000000">
            <w:pPr>
              <w:rPr>
                <w:rFonts w:ascii="EB Garamond" w:eastAsia="EB Garamond" w:hAnsi="EB Garamond" w:cs="EB Garamond"/>
              </w:rPr>
            </w:pPr>
            <w:r>
              <w:rPr>
                <w:rFonts w:ascii="EB Garamond" w:eastAsia="EB Garamond" w:hAnsi="EB Garamond" w:cs="EB Garamond"/>
                <w:shd w:val="clear" w:color="auto" w:fill="D9E2F3"/>
              </w:rPr>
              <w:t xml:space="preserve">Holder(s) of information: </w:t>
            </w:r>
            <w:r>
              <w:rPr>
                <w:rFonts w:ascii="EB Garamond" w:eastAsia="EB Garamond" w:hAnsi="EB Garamond" w:cs="EB Garamond"/>
                <w:i/>
                <w:iCs/>
                <w:shd w:val="clear" w:color="auto" w:fill="D9E2F3"/>
              </w:rPr>
              <w:t>please specify</w:t>
            </w:r>
            <w:r>
              <w:rPr>
                <w:rFonts w:ascii="EB Garamond" w:eastAsia="EB Garamond" w:hAnsi="EB Garamond" w:cs="EB Garamond"/>
              </w:rPr>
              <w:t xml:space="preserve">: NUPRC, </w:t>
            </w:r>
            <w:hyperlink r:id="rId93">
              <w:r>
                <w:rPr>
                  <w:rFonts w:ascii="EB Garamond" w:eastAsia="EB Garamond" w:hAnsi="EB Garamond" w:cs="EB Garamond"/>
                  <w:color w:val="1155CC"/>
                  <w:u w:val="single"/>
                </w:rPr>
                <w:t>https://www.nuprc.gov.ng/upload/nuprc_reports/annual-financial-operational-performance-reports_2023_Annual_Financial_Operation_1781450550234.pdf</w:t>
              </w:r>
            </w:hyperlink>
            <w:r>
              <w:rPr>
                <w:rFonts w:ascii="EB Garamond" w:eastAsia="EB Garamond" w:hAnsi="EB Garamond" w:cs="EB Garamond"/>
              </w:rPr>
              <w:t xml:space="preserve"> ;  National Bureau of Statistics, </w:t>
            </w:r>
            <w:hyperlink r:id="rId94">
              <w:r>
                <w:rPr>
                  <w:rFonts w:ascii="EB Garamond" w:eastAsia="EB Garamond" w:hAnsi="EB Garamond" w:cs="EB Garamond"/>
                  <w:color w:val="0000FF"/>
                  <w:u w:val="single"/>
                </w:rPr>
                <w:t>FAAC_November_2023_Disbursement.pdf</w:t>
              </w:r>
            </w:hyperlink>
            <w:r>
              <w:rPr>
                <w:rFonts w:ascii="EB Garamond" w:eastAsia="EB Garamond" w:hAnsi="EB Garamond" w:cs="EB Garamond"/>
              </w:rPr>
              <w:t xml:space="preserve"> ;NNPCL, </w:t>
            </w:r>
            <w:hyperlink r:id="rId95">
              <w:r>
                <w:rPr>
                  <w:rFonts w:ascii="EB Garamond" w:eastAsia="EB Garamond" w:hAnsi="EB Garamond" w:cs="EB Garamond"/>
                  <w:color w:val="0000FF"/>
                  <w:u w:val="single"/>
                </w:rPr>
                <w:t>https://cms1977.nnpcgroup.com/uploads/NNPCL_FINANCIAL_STATEMENTS_FOR_THE_YEAR_ENDED_AT_DECEMBER_2023_ff9ff543f9.pdf</w:t>
              </w:r>
            </w:hyperlink>
          </w:p>
          <w:p w14:paraId="149B3CC9" w14:textId="77777777" w:rsidR="000C6A43" w:rsidRDefault="000C6A43">
            <w:pPr>
              <w:rPr>
                <w:rFonts w:ascii="EB Garamond" w:eastAsia="EB Garamond" w:hAnsi="EB Garamond" w:cs="EB Garamond"/>
              </w:rPr>
            </w:pPr>
          </w:p>
          <w:p w14:paraId="2277BA39" w14:textId="77777777" w:rsidR="000C6A43" w:rsidRDefault="00000000">
            <w:pPr>
              <w:rPr>
                <w:rFonts w:ascii="EB Garamond" w:eastAsia="EB Garamond" w:hAnsi="EB Garamond" w:cs="EB Garamond"/>
              </w:rPr>
            </w:pPr>
            <w:r>
              <w:rPr>
                <w:rFonts w:ascii="EB Garamond" w:eastAsia="EB Garamond" w:hAnsi="EB Garamond" w:cs="EB Garamond"/>
              </w:rPr>
              <w:t xml:space="preserve">Add source of information: </w:t>
            </w:r>
            <w:hyperlink r:id="rId96">
              <w:r>
                <w:rPr>
                  <w:rFonts w:ascii="EB Garamond" w:eastAsia="EB Garamond" w:hAnsi="EB Garamond" w:cs="EB Garamond"/>
                  <w:color w:val="0000FF"/>
                  <w:u w:val="single"/>
                </w:rPr>
                <w:t>https://dashboard.neiti.gov.ng/oil-and-gas/</w:t>
              </w:r>
            </w:hyperlink>
            <w:r>
              <w:rPr>
                <w:rFonts w:ascii="EB Garamond" w:eastAsia="EB Garamond" w:hAnsi="EB Garamond" w:cs="EB Garamond"/>
              </w:rPr>
              <w:t xml:space="preserve"> ; </w:t>
            </w:r>
            <w:hyperlink r:id="rId97">
              <w:r>
                <w:rPr>
                  <w:rFonts w:ascii="EB Garamond" w:eastAsia="EB Garamond" w:hAnsi="EB Garamond" w:cs="EB Garamond"/>
                  <w:color w:val="1155CC"/>
                  <w:u w:val="single"/>
                </w:rPr>
                <w:t>https://www.neiti.gov.ng/AUDIT%20REPORTS/OIL-AND-GAS/2022-2023/APPENDICES/Appendix-8-Payment-Project_Level_Reporting-2023.xlsx</w:t>
              </w:r>
            </w:hyperlink>
            <w:r>
              <w:rPr>
                <w:rFonts w:ascii="EB Garamond" w:eastAsia="EB Garamond" w:hAnsi="EB Garamond" w:cs="EB Garamond"/>
              </w:rPr>
              <w:t xml:space="preserve">  </w:t>
            </w:r>
          </w:p>
        </w:tc>
      </w:tr>
    </w:tbl>
    <w:p w14:paraId="5349CD22" w14:textId="77777777" w:rsidR="000C6A43" w:rsidRDefault="000C6A43">
      <w:pPr>
        <w:rPr>
          <w:rFonts w:ascii="EB Garamond" w:eastAsia="EB Garamond" w:hAnsi="EB Garamond" w:cs="EB Garamond"/>
        </w:rPr>
      </w:pPr>
      <w:bookmarkStart w:id="19" w:name="_heading=h.lxqdm0d2u6z9" w:colFirst="0" w:colLast="0"/>
      <w:bookmarkEnd w:id="19"/>
    </w:p>
    <w:p w14:paraId="514F771A" w14:textId="77777777" w:rsidR="000C6A43" w:rsidRDefault="00000000">
      <w:pPr>
        <w:pStyle w:val="Heading3"/>
        <w:rPr>
          <w:rFonts w:ascii="EB Garamond" w:eastAsia="EB Garamond" w:hAnsi="EB Garamond" w:cs="EB Garamond"/>
        </w:rPr>
      </w:pPr>
      <w:bookmarkStart w:id="20" w:name="_heading=h.92rh0jmq3kai" w:colFirst="0" w:colLast="0"/>
      <w:bookmarkEnd w:id="20"/>
      <w:r>
        <w:rPr>
          <w:rFonts w:ascii="EB Garamond" w:eastAsia="EB Garamond" w:hAnsi="EB Garamond" w:cs="EB Garamond"/>
        </w:rPr>
        <w:t>Technical requirements</w:t>
      </w:r>
    </w:p>
    <w:p w14:paraId="709913E8" w14:textId="77777777" w:rsidR="000C6A43" w:rsidRDefault="00000000">
      <w:pPr>
        <w:rPr>
          <w:rFonts w:ascii="EB Garamond" w:eastAsia="EB Garamond" w:hAnsi="EB Garamond" w:cs="EB Garamond"/>
        </w:rPr>
      </w:pPr>
      <w:r>
        <w:rPr>
          <w:rFonts w:ascii="EB Garamond" w:eastAsia="EB Garamond" w:hAnsi="EB Garamond" w:cs="EB Garamond"/>
        </w:rPr>
        <w:t xml:space="preserve"> </w:t>
      </w:r>
    </w:p>
    <w:tbl>
      <w:tblPr>
        <w:tblStyle w:val="af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7083"/>
      </w:tblGrid>
      <w:tr w:rsidR="000C6A43" w14:paraId="2AD14C60" w14:textId="77777777">
        <w:tc>
          <w:tcPr>
            <w:tcW w:w="1989" w:type="dxa"/>
            <w:tcBorders>
              <w:top w:val="nil"/>
              <w:left w:val="nil"/>
              <w:bottom w:val="nil"/>
              <w:right w:val="nil"/>
            </w:tcBorders>
            <w:shd w:val="clear" w:color="auto" w:fill="B4C6E7"/>
          </w:tcPr>
          <w:p w14:paraId="3B9DA7F6" w14:textId="77777777" w:rsidR="000C6A43" w:rsidRDefault="00000000">
            <w:pPr>
              <w:rPr>
                <w:rFonts w:ascii="EB Garamond" w:eastAsia="EB Garamond" w:hAnsi="EB Garamond" w:cs="EB Garamond"/>
                <w:b/>
                <w:bCs/>
              </w:rPr>
            </w:pPr>
            <w:r>
              <w:rPr>
                <w:rFonts w:ascii="EB Garamond" w:eastAsia="EB Garamond" w:hAnsi="EB Garamond" w:cs="EB Garamond"/>
                <w:b/>
                <w:bCs/>
              </w:rPr>
              <w:t>Required</w:t>
            </w:r>
          </w:p>
        </w:tc>
        <w:tc>
          <w:tcPr>
            <w:tcW w:w="7083" w:type="dxa"/>
            <w:tcBorders>
              <w:top w:val="nil"/>
              <w:left w:val="nil"/>
              <w:bottom w:val="nil"/>
              <w:right w:val="nil"/>
            </w:tcBorders>
            <w:shd w:val="clear" w:color="auto" w:fill="B4C6E7"/>
          </w:tcPr>
          <w:p w14:paraId="2A416BCC" w14:textId="77777777" w:rsidR="000C6A43" w:rsidRDefault="00000000">
            <w:pPr>
              <w:rPr>
                <w:rFonts w:ascii="EB Garamond" w:eastAsia="EB Garamond" w:hAnsi="EB Garamond" w:cs="EB Garamond"/>
                <w:b/>
                <w:bCs/>
              </w:rPr>
            </w:pPr>
            <w:r>
              <w:rPr>
                <w:rFonts w:ascii="EB Garamond" w:eastAsia="EB Garamond" w:hAnsi="EB Garamond" w:cs="EB Garamond"/>
                <w:b/>
                <w:bCs/>
              </w:rPr>
              <w:t>#4.7 - Level of disaggregation</w:t>
            </w:r>
          </w:p>
        </w:tc>
      </w:tr>
      <w:tr w:rsidR="000C6A43" w14:paraId="609B9C63" w14:textId="77777777">
        <w:trPr>
          <w:trHeight w:val="70"/>
        </w:trPr>
        <w:tc>
          <w:tcPr>
            <w:tcW w:w="1989" w:type="dxa"/>
            <w:tcBorders>
              <w:top w:val="nil"/>
              <w:left w:val="nil"/>
              <w:bottom w:val="single" w:sz="4" w:space="0" w:color="000000"/>
              <w:right w:val="nil"/>
            </w:tcBorders>
          </w:tcPr>
          <w:p w14:paraId="3A6BBB7E" w14:textId="77777777" w:rsidR="000C6A43" w:rsidRDefault="00000000">
            <w:pPr>
              <w:rPr>
                <w:rFonts w:ascii="EB Garamond" w:eastAsia="EB Garamond" w:hAnsi="EB Garamond" w:cs="EB Garamond"/>
                <w:i/>
                <w:iCs/>
              </w:rPr>
            </w:pPr>
            <w:r>
              <w:rPr>
                <w:rFonts w:ascii="EB Garamond" w:eastAsia="EB Garamond" w:hAnsi="EB Garamond" w:cs="EB Garamond"/>
                <w:i/>
                <w:iCs/>
              </w:rPr>
              <w:t>Definition</w:t>
            </w:r>
          </w:p>
        </w:tc>
        <w:tc>
          <w:tcPr>
            <w:tcW w:w="7083" w:type="dxa"/>
            <w:tcBorders>
              <w:top w:val="nil"/>
              <w:left w:val="nil"/>
              <w:bottom w:val="single" w:sz="4" w:space="0" w:color="000000"/>
              <w:right w:val="nil"/>
            </w:tcBorders>
          </w:tcPr>
          <w:p w14:paraId="5204A897" w14:textId="77777777" w:rsidR="000C6A43" w:rsidRDefault="00000000">
            <w:pPr>
              <w:rPr>
                <w:rFonts w:ascii="EB Garamond" w:eastAsia="EB Garamond" w:hAnsi="EB Garamond" w:cs="EB Garamond"/>
                <w:b/>
                <w:bCs/>
              </w:rPr>
            </w:pPr>
            <w:r>
              <w:rPr>
                <w:rFonts w:ascii="EB Garamond" w:eastAsia="EB Garamond" w:hAnsi="EB Garamond" w:cs="EB Garamond"/>
                <w:b/>
                <w:bCs/>
              </w:rPr>
              <w:t>Has the MSG agreed on a definition of “project”?</w:t>
            </w:r>
          </w:p>
          <w:p w14:paraId="17C47E34" w14:textId="77777777" w:rsidR="000C6A43" w:rsidRDefault="00000000">
            <w:pPr>
              <w:pBdr>
                <w:top w:val="nil"/>
                <w:left w:val="nil"/>
                <w:bottom w:val="nil"/>
                <w:right w:val="nil"/>
                <w:between w:val="nil"/>
              </w:pBdr>
              <w:rPr>
                <w:rFonts w:ascii="EB Garamond" w:eastAsia="EB Garamond" w:hAnsi="EB Garamond" w:cs="EB Garamond"/>
                <w:color w:val="000000"/>
              </w:rPr>
            </w:pPr>
            <w:sdt>
              <w:sdtPr>
                <w:tag w:val="goog_rdk_99"/>
                <w:id w:val="2065996808"/>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00"/>
                <w:id w:val="122476619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682A4018" w14:textId="77777777" w:rsidR="000C6A43" w:rsidRDefault="00000000">
            <w:pPr>
              <w:rPr>
                <w:rFonts w:ascii="EB Garamond" w:eastAsia="EB Garamond" w:hAnsi="EB Garamond" w:cs="EB Garamond"/>
              </w:rPr>
            </w:pPr>
            <w:r>
              <w:rPr>
                <w:rFonts w:ascii="EB Garamond" w:eastAsia="EB Garamond" w:hAnsi="EB Garamond" w:cs="EB Garamond"/>
              </w:rPr>
              <w:t>If yes, is it aligned with the EITI’s definition of project</w:t>
            </w:r>
            <w:r>
              <w:rPr>
                <w:rFonts w:ascii="EB Garamond" w:eastAsia="EB Garamond" w:hAnsi="EB Garamond" w:cs="EB Garamond"/>
                <w:vertAlign w:val="superscript"/>
              </w:rPr>
              <w:footnoteReference w:id="5"/>
            </w:r>
            <w:r>
              <w:rPr>
                <w:rFonts w:ascii="EB Garamond" w:eastAsia="EB Garamond" w:hAnsi="EB Garamond" w:cs="EB Garamond"/>
              </w:rPr>
              <w:t>?</w:t>
            </w:r>
          </w:p>
          <w:p w14:paraId="37E9C331" w14:textId="77777777" w:rsidR="000C6A43" w:rsidRDefault="000C6A43">
            <w:pPr>
              <w:rPr>
                <w:rFonts w:ascii="EB Garamond" w:eastAsia="EB Garamond" w:hAnsi="EB Garamond" w:cs="EB Garamond"/>
              </w:rPr>
            </w:pPr>
          </w:p>
          <w:p w14:paraId="1DF20CEA" w14:textId="77777777" w:rsidR="000C6A43" w:rsidRDefault="00000000">
            <w:pPr>
              <w:pBdr>
                <w:top w:val="nil"/>
                <w:left w:val="nil"/>
                <w:bottom w:val="nil"/>
                <w:right w:val="nil"/>
                <w:between w:val="nil"/>
              </w:pBdr>
              <w:rPr>
                <w:rFonts w:ascii="EB Garamond" w:eastAsia="EB Garamond" w:hAnsi="EB Garamond" w:cs="EB Garamond"/>
                <w:color w:val="000000"/>
              </w:rPr>
            </w:pPr>
            <w:sdt>
              <w:sdtPr>
                <w:tag w:val="goog_rdk_101"/>
                <w:id w:val="1076012202"/>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02"/>
                <w:id w:val="564154775"/>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69E625E0" w14:textId="77777777" w:rsidR="000C6A43" w:rsidRDefault="00000000">
            <w:pPr>
              <w:jc w:val="both"/>
              <w:rPr>
                <w:rFonts w:ascii="EB Garamond" w:eastAsia="EB Garamond" w:hAnsi="EB Garamond" w:cs="EB Garamond"/>
                <w:highlight w:val="white"/>
              </w:rPr>
            </w:pPr>
            <w:r>
              <w:rPr>
                <w:rFonts w:ascii="EB Garamond" w:eastAsia="EB Garamond" w:hAnsi="EB Garamond" w:cs="EB Garamond"/>
                <w:shd w:val="clear" w:color="auto" w:fill="D9E2F3"/>
              </w:rPr>
              <w:lastRenderedPageBreak/>
              <w:t xml:space="preserve">Explain: </w:t>
            </w:r>
            <w:r>
              <w:rPr>
                <w:rFonts w:ascii="EB Garamond" w:eastAsia="EB Garamond" w:hAnsi="EB Garamond" w:cs="EB Garamond"/>
                <w:highlight w:val="white"/>
              </w:rPr>
              <w:t>The multi-stakeholder group agreed that extractive industry data must be disaggregated by project, company, government entity, and revenue stream to improve transparency. A “project” is defined in line with EU, US, and Canadian standards as activities under a single license or interconnected agreements. In Nigeria, projects are governed by Petroleum Prospecting Licenses or Petroleum Mining Leases, with liabilities such as royalties, taxes, and gas-flaring penalties. For the 2023 exercise, the multi-stakeholder group resolves that all data will be disaggregated per individual project (per the definition of a Project above), company, government entity and revenue stream as feasible. The Report will also clearly indicate revenues that are assessed and paid per company or per license.</w:t>
            </w:r>
          </w:p>
          <w:p w14:paraId="3D47FD68" w14:textId="77777777" w:rsidR="000C6A43" w:rsidRDefault="000C6A43">
            <w:pPr>
              <w:rPr>
                <w:rFonts w:ascii="EB Garamond" w:eastAsia="EB Garamond" w:hAnsi="EB Garamond" w:cs="EB Garamond"/>
              </w:rPr>
            </w:pPr>
          </w:p>
          <w:p w14:paraId="0DD1625D" w14:textId="77777777" w:rsidR="000C6A43" w:rsidRDefault="00000000">
            <w:pPr>
              <w:rPr>
                <w:rFonts w:ascii="EB Garamond" w:eastAsia="EB Garamond" w:hAnsi="EB Garamond" w:cs="EB Garamond"/>
              </w:rPr>
            </w:pPr>
            <w:r>
              <w:rPr>
                <w:rFonts w:ascii="EB Garamond" w:eastAsia="EB Garamond" w:hAnsi="EB Garamond" w:cs="EB Garamond"/>
              </w:rPr>
              <w:t>Has the MSG established a list of projects that material companies are engaged in?</w:t>
            </w:r>
          </w:p>
          <w:p w14:paraId="34B74C9F"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03"/>
                <w:id w:val="1329479346"/>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04"/>
                <w:id w:val="137915903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77034A7F" w14:textId="77777777" w:rsidR="000C6A43" w:rsidRDefault="000C6A43">
            <w:pPr>
              <w:rPr>
                <w:rFonts w:ascii="EB Garamond" w:eastAsia="EB Garamond" w:hAnsi="EB Garamond" w:cs="EB Garamond"/>
              </w:rPr>
            </w:pPr>
          </w:p>
          <w:p w14:paraId="544DE910" w14:textId="77777777" w:rsidR="000C6A43" w:rsidRDefault="00000000">
            <w:pPr>
              <w:rPr>
                <w:rFonts w:ascii="EB Garamond" w:eastAsia="EB Garamond" w:hAnsi="EB Garamond" w:cs="EB Garamond"/>
              </w:rPr>
            </w:pPr>
            <w:r>
              <w:rPr>
                <w:rFonts w:ascii="EB Garamond" w:eastAsia="EB Garamond" w:hAnsi="EB Garamond" w:cs="EB Garamond"/>
              </w:rPr>
              <w:t>Has the MSG identified what revenue streams are levied on project-level?</w:t>
            </w:r>
          </w:p>
          <w:p w14:paraId="4BF2FFA0"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05"/>
                <w:id w:val="1345387955"/>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06"/>
                <w:id w:val="-133516164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44457DC8" w14:textId="77777777" w:rsidR="000C6A43" w:rsidRDefault="000C6A43">
            <w:pPr>
              <w:pBdr>
                <w:top w:val="nil"/>
                <w:left w:val="nil"/>
                <w:bottom w:val="nil"/>
                <w:right w:val="nil"/>
                <w:between w:val="nil"/>
              </w:pBdr>
              <w:rPr>
                <w:rFonts w:ascii="EB Garamond" w:eastAsia="EB Garamond" w:hAnsi="EB Garamond" w:cs="EB Garamond"/>
                <w:color w:val="000000"/>
                <w:shd w:val="clear" w:color="auto" w:fill="D9E2F3"/>
              </w:rPr>
            </w:pPr>
          </w:p>
          <w:p w14:paraId="38F747A2" w14:textId="77777777" w:rsidR="000C6A43" w:rsidRDefault="00000000">
            <w:pPr>
              <w:pBdr>
                <w:top w:val="nil"/>
                <w:left w:val="nil"/>
                <w:bottom w:val="nil"/>
                <w:right w:val="nil"/>
                <w:between w:val="nil"/>
              </w:pBdr>
              <w:rPr>
                <w:rFonts w:ascii="EB Garamond" w:eastAsia="EB Garamond" w:hAnsi="EB Garamond" w:cs="EB Garamond"/>
                <w:b/>
                <w:bCs/>
                <w:i/>
                <w:iCs/>
                <w:color w:val="000000"/>
                <w:shd w:val="clear" w:color="auto" w:fill="D9E2F3"/>
              </w:rPr>
            </w:pPr>
            <w:r>
              <w:rPr>
                <w:rFonts w:ascii="EB Garamond" w:eastAsia="EB Garamond" w:hAnsi="EB Garamond" w:cs="EB Garamond"/>
                <w:b/>
                <w:bCs/>
                <w:i/>
                <w:iCs/>
                <w:color w:val="000000"/>
                <w:shd w:val="clear" w:color="auto" w:fill="D9E2F3"/>
              </w:rPr>
              <w:t>Where to find the definition, list of projects and revenue streams levied on project level:</w:t>
            </w:r>
          </w:p>
          <w:p w14:paraId="0183F3DD"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 xml:space="preserve">Systematic disclosures: </w:t>
            </w:r>
            <w:hyperlink r:id="rId98">
              <w:r>
                <w:rPr>
                  <w:rFonts w:ascii="EB Garamond" w:eastAsia="EB Garamond" w:hAnsi="EB Garamond" w:cs="EB Garamond"/>
                  <w:color w:val="1155CC"/>
                  <w:u w:val="single"/>
                </w:rPr>
                <w:t>https://www.nuprc.gov.ng/upload/nuprc_reports/annual-financial-operational-performance-reports_2023_Annual_Financial_Operation_1781450550234.pdf</w:t>
              </w:r>
            </w:hyperlink>
            <w:r>
              <w:rPr>
                <w:rFonts w:ascii="EB Garamond" w:eastAsia="EB Garamond" w:hAnsi="EB Garamond" w:cs="EB Garamond"/>
              </w:rPr>
              <w:t xml:space="preserve"> ;  National Bureau of Statistics, </w:t>
            </w:r>
            <w:hyperlink r:id="rId99">
              <w:r>
                <w:rPr>
                  <w:rFonts w:ascii="EB Garamond" w:eastAsia="EB Garamond" w:hAnsi="EB Garamond" w:cs="EB Garamond"/>
                  <w:color w:val="0000FF"/>
                  <w:u w:val="single"/>
                </w:rPr>
                <w:t>FAAC_November_2023_Disbursement.pdf</w:t>
              </w:r>
            </w:hyperlink>
            <w:r>
              <w:rPr>
                <w:rFonts w:ascii="EB Garamond" w:eastAsia="EB Garamond" w:hAnsi="EB Garamond" w:cs="EB Garamond"/>
              </w:rPr>
              <w:t xml:space="preserve"> ;NNPCL, </w:t>
            </w:r>
            <w:hyperlink r:id="rId100">
              <w:r>
                <w:rPr>
                  <w:rFonts w:ascii="EB Garamond" w:eastAsia="EB Garamond" w:hAnsi="EB Garamond" w:cs="EB Garamond"/>
                  <w:color w:val="0000FF"/>
                  <w:u w:val="single"/>
                </w:rPr>
                <w:t>https://cms1977.nnpcgroup.com/uploads/NNPCL_FINANCIAL_STATEMENTS_FOR_THE_YEAR_ENDED_AT_DECEMBER_2023_ff9ff543f9.pdf</w:t>
              </w:r>
            </w:hyperlink>
            <w:r>
              <w:rPr>
                <w:rFonts w:ascii="EB Garamond" w:eastAsia="EB Garamond" w:hAnsi="EB Garamond" w:cs="EB Garamond"/>
                <w:i/>
                <w:iCs/>
              </w:rPr>
              <w:t xml:space="preserve"> </w:t>
            </w:r>
          </w:p>
          <w:p w14:paraId="3E2F08E0" w14:textId="77777777" w:rsidR="000C6A43" w:rsidRDefault="00000000">
            <w:pPr>
              <w:pBdr>
                <w:top w:val="nil"/>
                <w:left w:val="nil"/>
                <w:bottom w:val="nil"/>
                <w:right w:val="nil"/>
                <w:between w:val="nil"/>
              </w:pBdr>
              <w:shd w:val="clear" w:color="auto" w:fill="FFFFFF"/>
              <w:ind w:left="31"/>
              <w:rPr>
                <w:rFonts w:ascii="EB Garamond" w:eastAsia="EB Garamond" w:hAnsi="EB Garamond" w:cs="EB Garamond"/>
                <w:i/>
                <w:iCs/>
                <w:color w:val="000000"/>
              </w:rPr>
            </w:pPr>
            <w:r>
              <w:rPr>
                <w:rFonts w:ascii="EB Garamond" w:eastAsia="EB Garamond" w:hAnsi="EB Garamond" w:cs="EB Garamond"/>
                <w:i/>
                <w:iCs/>
                <w:color w:val="000000"/>
              </w:rPr>
              <w:t>AND / OR</w:t>
            </w:r>
          </w:p>
          <w:p w14:paraId="2D745DEE"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Other sources:</w:t>
            </w:r>
            <w:r>
              <w:rPr>
                <w:rFonts w:ascii="EB Garamond" w:eastAsia="EB Garamond" w:hAnsi="EB Garamond" w:cs="EB Garamond"/>
                <w:i/>
                <w:iCs/>
                <w:shd w:val="clear" w:color="auto" w:fill="D9E2F3"/>
              </w:rPr>
              <w:t xml:space="preserve"> Summary data,</w:t>
            </w:r>
            <w:r>
              <w:rPr>
                <w:rFonts w:ascii="EB Garamond" w:eastAsia="EB Garamond" w:hAnsi="EB Garamond" w:cs="EB Garamond"/>
                <w:i/>
                <w:iCs/>
              </w:rPr>
              <w:t xml:space="preserve"> </w:t>
            </w:r>
            <w:r>
              <w:rPr>
                <w:rFonts w:ascii="EB Garamond" w:eastAsia="EB Garamond" w:hAnsi="EB Garamond" w:cs="EB Garamond"/>
                <w:i/>
                <w:iCs/>
                <w:shd w:val="clear" w:color="auto" w:fill="D9E2F3"/>
              </w:rPr>
              <w:t xml:space="preserve">EITI Report (year and page number), EITI website etc </w:t>
            </w:r>
            <w:hyperlink r:id="rId101">
              <w:r>
                <w:rPr>
                  <w:rFonts w:ascii="EB Garamond" w:eastAsia="EB Garamond" w:hAnsi="EB Garamond" w:cs="EB Garamond"/>
                  <w:i/>
                  <w:iCs/>
                  <w:color w:val="1155CC"/>
                  <w:u w:val="single"/>
                  <w:shd w:val="clear" w:color="auto" w:fill="D9E2F3"/>
                </w:rPr>
                <w:t>https://www.neiti.gov.ng/AUDIT%20REPORTS/OIL-AND-GAS/2022-2023/APPENDICES/Appendix%202-%20Materiality%20for%20the%202022-2023%20Oil%20and%20Gas%20Audit.pdf</w:t>
              </w:r>
            </w:hyperlink>
            <w:r>
              <w:rPr>
                <w:rFonts w:ascii="EB Garamond" w:eastAsia="EB Garamond" w:hAnsi="EB Garamond" w:cs="EB Garamond"/>
                <w:i/>
                <w:iCs/>
                <w:shd w:val="clear" w:color="auto" w:fill="D9E2F3"/>
              </w:rPr>
              <w:t xml:space="preserve">  ; PAGE 18 OF NEITI OIL AND GAS INDUSTRY AUDIT; </w:t>
            </w:r>
            <w:hyperlink r:id="rId102">
              <w:r>
                <w:rPr>
                  <w:rFonts w:ascii="EB Garamond" w:eastAsia="EB Garamond" w:hAnsi="EB Garamond" w:cs="EB Garamond"/>
                  <w:i/>
                  <w:iCs/>
                  <w:color w:val="1155CC"/>
                  <w:u w:val="single"/>
                  <w:shd w:val="clear" w:color="auto" w:fill="D9E2F3"/>
                </w:rPr>
                <w:t>https://www.neiti.gov.ng/Final-Report-NEITI-OGA-2023-Final-26-Sept-2024.pdf</w:t>
              </w:r>
            </w:hyperlink>
            <w:r>
              <w:rPr>
                <w:rFonts w:ascii="EB Garamond" w:eastAsia="EB Garamond" w:hAnsi="EB Garamond" w:cs="EB Garamond"/>
                <w:i/>
                <w:iCs/>
                <w:shd w:val="clear" w:color="auto" w:fill="D9E2F3"/>
              </w:rPr>
              <w:t xml:space="preserve"> </w:t>
            </w:r>
          </w:p>
          <w:p w14:paraId="64444F9F" w14:textId="77777777" w:rsidR="000C6A43" w:rsidRDefault="000C6A43">
            <w:pPr>
              <w:shd w:val="clear" w:color="auto" w:fill="FFFFFF"/>
              <w:rPr>
                <w:rFonts w:ascii="EB Garamond" w:eastAsia="EB Garamond" w:hAnsi="EB Garamond" w:cs="EB Garamond"/>
              </w:rPr>
            </w:pPr>
          </w:p>
          <w:p w14:paraId="2BAF70A3" w14:textId="77777777" w:rsidR="000C6A43" w:rsidRDefault="000C6A43">
            <w:pPr>
              <w:pBdr>
                <w:top w:val="nil"/>
                <w:left w:val="nil"/>
                <w:bottom w:val="nil"/>
                <w:right w:val="nil"/>
                <w:between w:val="nil"/>
              </w:pBdr>
              <w:rPr>
                <w:rFonts w:ascii="EB Garamond" w:eastAsia="EB Garamond" w:hAnsi="EB Garamond" w:cs="EB Garamond"/>
                <w:color w:val="000000"/>
                <w:shd w:val="clear" w:color="auto" w:fill="D9E2F3"/>
              </w:rPr>
            </w:pPr>
          </w:p>
          <w:p w14:paraId="0480E9F2" w14:textId="77777777" w:rsidR="000C6A43" w:rsidRDefault="000C6A43">
            <w:pPr>
              <w:rPr>
                <w:rFonts w:ascii="EB Garamond" w:eastAsia="EB Garamond" w:hAnsi="EB Garamond" w:cs="EB Garamond"/>
                <w:shd w:val="clear" w:color="auto" w:fill="D9E2F3"/>
              </w:rPr>
            </w:pPr>
          </w:p>
        </w:tc>
      </w:tr>
      <w:tr w:rsidR="000C6A43" w14:paraId="4E23ECB4" w14:textId="77777777">
        <w:trPr>
          <w:trHeight w:val="70"/>
        </w:trPr>
        <w:tc>
          <w:tcPr>
            <w:tcW w:w="1989" w:type="dxa"/>
            <w:tcBorders>
              <w:top w:val="single" w:sz="4" w:space="0" w:color="000000"/>
              <w:left w:val="nil"/>
              <w:bottom w:val="single" w:sz="4" w:space="0" w:color="000000"/>
              <w:right w:val="nil"/>
            </w:tcBorders>
          </w:tcPr>
          <w:p w14:paraId="4CCB7A00"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Availability of disaggregated data</w:t>
            </w:r>
          </w:p>
        </w:tc>
        <w:tc>
          <w:tcPr>
            <w:tcW w:w="7083" w:type="dxa"/>
            <w:tcBorders>
              <w:top w:val="single" w:sz="4" w:space="0" w:color="000000"/>
              <w:left w:val="nil"/>
              <w:bottom w:val="single" w:sz="4" w:space="0" w:color="000000"/>
              <w:right w:val="nil"/>
            </w:tcBorders>
          </w:tcPr>
          <w:p w14:paraId="35142B64" w14:textId="77777777" w:rsidR="000C6A43" w:rsidRDefault="00000000">
            <w:pPr>
              <w:rPr>
                <w:rFonts w:ascii="EB Garamond" w:eastAsia="EB Garamond" w:hAnsi="EB Garamond" w:cs="EB Garamond"/>
                <w:b/>
                <w:bCs/>
              </w:rPr>
            </w:pPr>
            <w:r>
              <w:rPr>
                <w:rFonts w:ascii="EB Garamond" w:eastAsia="EB Garamond" w:hAnsi="EB Garamond" w:cs="EB Garamond"/>
                <w:b/>
                <w:bCs/>
              </w:rPr>
              <w:t>Is EITI financial data disaggregated by:</w:t>
            </w:r>
          </w:p>
          <w:p w14:paraId="61D1698D"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project</w:t>
            </w:r>
          </w:p>
          <w:p w14:paraId="39CB3857"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07"/>
                <w:id w:val="74218181"/>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08"/>
                <w:id w:val="208267268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09"/>
                <w:id w:val="1868041967"/>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Partially</w:t>
            </w:r>
            <w:r>
              <w:rPr>
                <w:rFonts w:ascii="EB Garamond" w:eastAsia="EB Garamond" w:hAnsi="EB Garamond" w:cs="EB Garamond"/>
                <w:color w:val="000000"/>
              </w:rPr>
              <w:t xml:space="preserve"> </w:t>
            </w:r>
          </w:p>
          <w:p w14:paraId="443D2D95" w14:textId="77777777" w:rsidR="000C6A43" w:rsidRDefault="00000000">
            <w:pPr>
              <w:rPr>
                <w:rFonts w:ascii="EB Garamond" w:eastAsia="EB Garamond" w:hAnsi="EB Garamond" w:cs="EB Garamond"/>
              </w:rPr>
            </w:pPr>
            <w:r>
              <w:rPr>
                <w:rFonts w:ascii="EB Garamond" w:eastAsia="EB Garamond" w:hAnsi="EB Garamond" w:cs="EB Garamond"/>
              </w:rPr>
              <w:t>If the answer is “partially”, specify which revenue streams are not disaggregated by project</w:t>
            </w:r>
            <w:r>
              <w:rPr>
                <w:rFonts w:ascii="EB Garamond" w:eastAsia="EB Garamond" w:hAnsi="EB Garamond" w:cs="EB Garamond"/>
              </w:rPr>
              <w:br/>
            </w:r>
            <w:r>
              <w:rPr>
                <w:rFonts w:ascii="EB Garamond" w:eastAsia="EB Garamond" w:hAnsi="EB Garamond" w:cs="EB Garamond"/>
                <w:shd w:val="clear" w:color="auto" w:fill="D9E2F3"/>
              </w:rPr>
              <w:t>Elaborate</w:t>
            </w:r>
          </w:p>
          <w:p w14:paraId="7A0A8E02"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company</w:t>
            </w:r>
          </w:p>
          <w:p w14:paraId="01F6DD9D"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10"/>
                <w:id w:val="-145203389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11"/>
                <w:id w:val="-116701509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12"/>
                <w:id w:val="-2000920119"/>
              </w:sdtPr>
              <w:sdtContent>
                <w:r>
                  <w:rPr>
                    <w:rFonts w:ascii="Arial Unicode MS" w:eastAsia="Arial Unicode MS" w:hAnsi="Arial Unicode MS" w:cs="Arial Unicode MS"/>
                    <w:color w:val="000000"/>
                  </w:rPr>
                  <w:t>☐Partially</w:t>
                </w:r>
              </w:sdtContent>
            </w:sdt>
          </w:p>
          <w:p w14:paraId="76A07F50" w14:textId="77777777" w:rsidR="000C6A43" w:rsidRDefault="00000000">
            <w:pPr>
              <w:rPr>
                <w:rFonts w:ascii="EB Garamond" w:eastAsia="EB Garamond" w:hAnsi="EB Garamond" w:cs="EB Garamond"/>
              </w:rPr>
            </w:pPr>
            <w:r>
              <w:rPr>
                <w:rFonts w:ascii="EB Garamond" w:eastAsia="EB Garamond" w:hAnsi="EB Garamond" w:cs="EB Garamond"/>
              </w:rPr>
              <w:t xml:space="preserve">If the answer is “partially”, specify which revenue streams are not disaggregated by company </w:t>
            </w:r>
            <w:r>
              <w:rPr>
                <w:rFonts w:ascii="EB Garamond" w:eastAsia="EB Garamond" w:hAnsi="EB Garamond" w:cs="EB Garamond"/>
              </w:rPr>
              <w:br/>
            </w:r>
            <w:r>
              <w:rPr>
                <w:rFonts w:ascii="EB Garamond" w:eastAsia="EB Garamond" w:hAnsi="EB Garamond" w:cs="EB Garamond"/>
                <w:shd w:val="clear" w:color="auto" w:fill="D9E2F3"/>
              </w:rPr>
              <w:t>Elaborate</w:t>
            </w:r>
          </w:p>
          <w:p w14:paraId="06411183"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government entity</w:t>
            </w:r>
          </w:p>
          <w:p w14:paraId="094972EF"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13"/>
                <w:id w:val="497930708"/>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14"/>
                <w:id w:val="-732568909"/>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15"/>
                <w:id w:val="-2015541878"/>
              </w:sdtPr>
              <w:sdtContent>
                <w:r>
                  <w:rPr>
                    <w:rFonts w:ascii="Arial Unicode MS" w:eastAsia="Arial Unicode MS" w:hAnsi="Arial Unicode MS" w:cs="Arial Unicode MS"/>
                    <w:color w:val="000000"/>
                  </w:rPr>
                  <w:t xml:space="preserve">☐Partially </w:t>
                </w:r>
              </w:sdtContent>
            </w:sdt>
          </w:p>
          <w:p w14:paraId="61CAF1F8" w14:textId="77777777" w:rsidR="000C6A43" w:rsidRDefault="00000000">
            <w:pPr>
              <w:rPr>
                <w:rFonts w:ascii="EB Garamond" w:eastAsia="EB Garamond" w:hAnsi="EB Garamond" w:cs="EB Garamond"/>
              </w:rPr>
            </w:pPr>
            <w:r>
              <w:rPr>
                <w:rFonts w:ascii="EB Garamond" w:eastAsia="EB Garamond" w:hAnsi="EB Garamond" w:cs="EB Garamond"/>
              </w:rPr>
              <w:t xml:space="preserve">If the answer is “partially”, specify which revenue streams are not disaggregated by government entity </w:t>
            </w:r>
          </w:p>
          <w:p w14:paraId="41B1AB4F"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revenue stream</w:t>
            </w:r>
          </w:p>
          <w:p w14:paraId="5805C4F9"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16"/>
                <w:id w:val="-1537855170"/>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Yes </w:t>
            </w:r>
            <w:sdt>
              <w:sdtPr>
                <w:tag w:val="goog_rdk_117"/>
                <w:id w:val="-1848537156"/>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18"/>
                <w:id w:val="865935010"/>
              </w:sdtPr>
              <w:sdtContent>
                <w:r>
                  <w:rPr>
                    <w:rFonts w:ascii="Arial Unicode MS" w:eastAsia="Arial Unicode MS" w:hAnsi="Arial Unicode MS" w:cs="Arial Unicode MS"/>
                    <w:color w:val="000000"/>
                  </w:rPr>
                  <w:t xml:space="preserve">☐Partially </w:t>
                </w:r>
              </w:sdtContent>
            </w:sdt>
          </w:p>
          <w:p w14:paraId="70626509" w14:textId="77777777" w:rsidR="000C6A43" w:rsidRDefault="00000000">
            <w:pPr>
              <w:rPr>
                <w:rFonts w:ascii="EB Garamond" w:eastAsia="EB Garamond" w:hAnsi="EB Garamond" w:cs="EB Garamond"/>
              </w:rPr>
            </w:pPr>
            <w:r>
              <w:rPr>
                <w:rFonts w:ascii="EB Garamond" w:eastAsia="EB Garamond" w:hAnsi="EB Garamond" w:cs="EB Garamond"/>
              </w:rPr>
              <w:t xml:space="preserve">If the answer is “partially”, please elaborate:  </w:t>
            </w:r>
          </w:p>
          <w:p w14:paraId="09CB0FA5" w14:textId="77777777" w:rsidR="000C6A43" w:rsidRDefault="000C6A43">
            <w:pPr>
              <w:rPr>
                <w:rFonts w:ascii="EB Garamond" w:eastAsia="EB Garamond" w:hAnsi="EB Garamond" w:cs="EB Garamond"/>
                <w:b/>
                <w:bCs/>
              </w:rPr>
            </w:pPr>
          </w:p>
        </w:tc>
      </w:tr>
    </w:tbl>
    <w:p w14:paraId="533CA555" w14:textId="77777777" w:rsidR="000C6A43" w:rsidRDefault="00000000">
      <w:pPr>
        <w:rPr>
          <w:rFonts w:ascii="EB Garamond" w:eastAsia="EB Garamond" w:hAnsi="EB Garamond" w:cs="EB Garamond"/>
        </w:rPr>
      </w:pPr>
      <w:r>
        <w:rPr>
          <w:rFonts w:ascii="EB Garamond" w:eastAsia="EB Garamond" w:hAnsi="EB Garamond" w:cs="EB Garamond"/>
        </w:rPr>
        <w:lastRenderedPageBreak/>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f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64D38B91" w14:textId="77777777">
        <w:tc>
          <w:tcPr>
            <w:tcW w:w="9062" w:type="dxa"/>
            <w:shd w:val="clear" w:color="auto" w:fill="D9E2F3"/>
          </w:tcPr>
          <w:p w14:paraId="589F95F4" w14:textId="77777777" w:rsidR="000C6A43" w:rsidRDefault="00000000">
            <w:pPr>
              <w:rPr>
                <w:rFonts w:ascii="EB Garamond" w:eastAsia="EB Garamond" w:hAnsi="EB Garamond" w:cs="EB Garamond"/>
              </w:rPr>
            </w:pPr>
            <w:r>
              <w:rPr>
                <w:rFonts w:ascii="EB Garamond" w:eastAsia="EB Garamond" w:hAnsi="EB Garamond" w:cs="EB Garamond"/>
              </w:rPr>
              <w:t xml:space="preserve">Add any further comments: </w:t>
            </w:r>
          </w:p>
          <w:p w14:paraId="7D4896F1" w14:textId="77777777" w:rsidR="000C6A43" w:rsidRDefault="000C6A43">
            <w:pPr>
              <w:rPr>
                <w:rFonts w:ascii="EB Garamond" w:eastAsia="EB Garamond" w:hAnsi="EB Garamond" w:cs="EB Garamond"/>
              </w:rPr>
            </w:pPr>
          </w:p>
        </w:tc>
      </w:tr>
    </w:tbl>
    <w:p w14:paraId="229E28CC" w14:textId="77777777" w:rsidR="000C6A43" w:rsidRDefault="000C6A43">
      <w:pPr>
        <w:rPr>
          <w:rFonts w:ascii="EB Garamond" w:eastAsia="EB Garamond" w:hAnsi="EB Garamond" w:cs="EB Garamond"/>
        </w:rPr>
      </w:pPr>
    </w:p>
    <w:p w14:paraId="288FDBE6" w14:textId="77777777" w:rsidR="000C6A43" w:rsidRDefault="00000000">
      <w:pPr>
        <w:pStyle w:val="Heading3"/>
        <w:rPr>
          <w:rFonts w:ascii="EB Garamond" w:eastAsia="EB Garamond" w:hAnsi="EB Garamond" w:cs="EB Garamond"/>
        </w:rPr>
      </w:pPr>
      <w:bookmarkStart w:id="21" w:name="_heading=h.n8zmymh6l2ve" w:colFirst="0" w:colLast="0"/>
      <w:bookmarkEnd w:id="21"/>
      <w:r>
        <w:rPr>
          <w:rFonts w:ascii="EB Garamond" w:eastAsia="EB Garamond" w:hAnsi="EB Garamond" w:cs="EB Garamond"/>
        </w:rPr>
        <w:t xml:space="preserve">Underlying objective </w:t>
      </w:r>
    </w:p>
    <w:p w14:paraId="31F3CC77" w14:textId="77777777" w:rsidR="000C6A43" w:rsidRDefault="00000000">
      <w:pPr>
        <w:rPr>
          <w:rFonts w:ascii="EB Garamond" w:eastAsia="EB Garamond" w:hAnsi="EB Garamond" w:cs="EB Garamond"/>
          <w:i/>
          <w:iCs/>
        </w:rPr>
      </w:pPr>
      <w:r>
        <w:rPr>
          <w:rFonts w:ascii="EB Garamond" w:eastAsia="EB Garamond" w:hAnsi="EB Garamond" w:cs="EB Garamond"/>
          <w:i/>
          <w:iCs/>
        </w:rPr>
        <w:t>The objective of this requirement is to ensure disaggregation in public disclosures of company payments and government revenues from oil, gas and mining that enables the public to assess the extent to which the government can monitor its revenue receipts as defined by its legal and fiscal framework, and that the government receives what it ought to from each individual extractive project.</w:t>
      </w:r>
    </w:p>
    <w:p w14:paraId="70F7B6C3" w14:textId="77777777" w:rsidR="000C6A43" w:rsidRDefault="00000000">
      <w:pPr>
        <w:rPr>
          <w:rFonts w:ascii="EB Garamond" w:eastAsia="EB Garamond" w:hAnsi="EB Garamond" w:cs="EB Garamond"/>
          <w:b/>
          <w:bCs/>
        </w:rPr>
      </w:pPr>
      <w:r>
        <w:rPr>
          <w:rFonts w:ascii="EB Garamond" w:eastAsia="EB Garamond" w:hAnsi="EB Garamond" w:cs="EB Garamond"/>
          <w:b/>
          <w:bCs/>
        </w:rPr>
        <w:t>Use of information</w:t>
      </w:r>
    </w:p>
    <w:p w14:paraId="6A2B4642" w14:textId="77777777" w:rsidR="000C6A43" w:rsidRDefault="00000000">
      <w:pPr>
        <w:numPr>
          <w:ilvl w:val="0"/>
          <w:numId w:val="5"/>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Does the MSG consider that EITI financial data is disaggregated in sufficient detail to enable the public to assess the extent to which the government receives what it ought to from each individual extractive project?</w:t>
      </w:r>
    </w:p>
    <w:p w14:paraId="19332FB7"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sdt>
        <w:sdtPr>
          <w:tag w:val="goog_rdk_119"/>
          <w:id w:val="-613275651"/>
        </w:sdtPr>
        <w:sdtContent>
          <w:r>
            <w:rPr>
              <w:rFonts w:ascii="Arial Unicode MS" w:eastAsia="Arial Unicode MS" w:hAnsi="Arial Unicode MS" w:cs="Arial Unicode MS"/>
            </w:rPr>
            <w:t>☒</w:t>
          </w:r>
        </w:sdtContent>
      </w:sdt>
      <w:r>
        <w:rPr>
          <w:rFonts w:ascii="EB Garamond" w:eastAsia="EB Garamond" w:hAnsi="EB Garamond" w:cs="EB Garamond"/>
          <w:b/>
          <w:bCs/>
          <w:u w:val="single"/>
          <w:shd w:val="clear" w:color="auto" w:fill="D9E2F3"/>
        </w:rPr>
        <w:t xml:space="preserve"> Yes</w:t>
      </w:r>
      <w:r>
        <w:rPr>
          <w:rFonts w:ascii="EB Garamond" w:eastAsia="EB Garamond" w:hAnsi="EB Garamond" w:cs="EB Garamond"/>
          <w:u w:val="single"/>
        </w:rPr>
        <w:t xml:space="preserve">  </w:t>
      </w:r>
      <w:sdt>
        <w:sdtPr>
          <w:tag w:val="goog_rdk_120"/>
          <w:id w:val="176766138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5BBA3BDF"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r>
        <w:rPr>
          <w:rFonts w:ascii="EB Garamond" w:eastAsia="EB Garamond" w:hAnsi="EB Garamond" w:cs="EB Garamond"/>
          <w:i/>
          <w:iCs/>
          <w:shd w:val="clear" w:color="auto" w:fill="D9E2F3"/>
        </w:rPr>
        <w:t>If no, please elaborate:</w:t>
      </w:r>
    </w:p>
    <w:p w14:paraId="1297C34A"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632BA939" w14:textId="77777777" w:rsidR="000C6A43" w:rsidRDefault="00000000">
      <w:pPr>
        <w:numPr>
          <w:ilvl w:val="0"/>
          <w:numId w:val="5"/>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Has the MSG conducted any analysis of payment and revenue data on a specific project?</w:t>
      </w:r>
    </w:p>
    <w:tbl>
      <w:tblPr>
        <w:tblStyle w:val="a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53827B1" w14:textId="77777777">
        <w:tc>
          <w:tcPr>
            <w:tcW w:w="9062" w:type="dxa"/>
          </w:tcPr>
          <w:p w14:paraId="1D07EA84" w14:textId="77777777" w:rsidR="000C6A43" w:rsidRDefault="00000000">
            <w:pPr>
              <w:jc w:val="both"/>
              <w:rPr>
                <w:rFonts w:ascii="EB Garamond" w:eastAsia="EB Garamond" w:hAnsi="EB Garamond" w:cs="EB Garamond"/>
              </w:rPr>
            </w:pPr>
            <w:sdt>
              <w:sdtPr>
                <w:tag w:val="goog_rdk_121"/>
                <w:id w:val="13936425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22"/>
                <w:id w:val="-55808396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53BC98A1"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 and key findings:</w:t>
            </w:r>
            <w:r>
              <w:rPr>
                <w:rFonts w:ascii="EB Garamond" w:eastAsia="EB Garamond" w:hAnsi="EB Garamond" w:cs="EB Garamond"/>
                <w:i/>
                <w:iCs/>
              </w:rPr>
              <w:t xml:space="preserve">  </w:t>
            </w:r>
            <w:hyperlink r:id="rId103">
              <w:r>
                <w:rPr>
                  <w:rFonts w:ascii="EB Garamond" w:eastAsia="EB Garamond" w:hAnsi="EB Garamond" w:cs="EB Garamond"/>
                  <w:i/>
                  <w:iCs/>
                  <w:color w:val="1155CC"/>
                  <w:u w:val="single"/>
                </w:rPr>
                <w:t>https://www.neiti.gov.ng/policy-papers</w:t>
              </w:r>
            </w:hyperlink>
            <w:r>
              <w:rPr>
                <w:rFonts w:ascii="EB Garamond" w:eastAsia="EB Garamond" w:hAnsi="EB Garamond" w:cs="EB Garamond"/>
                <w:i/>
                <w:iCs/>
              </w:rPr>
              <w:t xml:space="preserve">  </w:t>
            </w:r>
          </w:p>
        </w:tc>
      </w:tr>
    </w:tbl>
    <w:p w14:paraId="5657648D" w14:textId="77777777" w:rsidR="000C6A43" w:rsidRDefault="000C6A43">
      <w:pPr>
        <w:rPr>
          <w:rFonts w:ascii="EB Garamond" w:eastAsia="EB Garamond" w:hAnsi="EB Garamond" w:cs="EB Garamond"/>
        </w:rPr>
      </w:pPr>
    </w:p>
    <w:p w14:paraId="71B9585A" w14:textId="77777777" w:rsidR="000C6A43" w:rsidRDefault="00000000">
      <w:pPr>
        <w:numPr>
          <w:ilvl w:val="0"/>
          <w:numId w:val="5"/>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Is the MSG aware of stakeholders using project-level data ?</w:t>
      </w: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5913D2E6" w14:textId="77777777">
        <w:tc>
          <w:tcPr>
            <w:tcW w:w="9062" w:type="dxa"/>
          </w:tcPr>
          <w:p w14:paraId="6E7F5A72" w14:textId="77777777" w:rsidR="000C6A43" w:rsidRDefault="00000000">
            <w:pPr>
              <w:rPr>
                <w:rFonts w:ascii="EB Garamond" w:eastAsia="EB Garamond" w:hAnsi="EB Garamond" w:cs="EB Garamond"/>
              </w:rPr>
            </w:pPr>
            <w:sdt>
              <w:sdtPr>
                <w:tag w:val="goog_rdk_123"/>
                <w:id w:val="207120589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24"/>
                <w:id w:val="181837468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26BDBB08" w14:textId="77777777" w:rsidR="000C6A43" w:rsidRDefault="00000000">
            <w:pPr>
              <w:rPr>
                <w:rFonts w:ascii="EB Garamond" w:eastAsia="EB Garamond" w:hAnsi="EB Garamond" w:cs="EB Garamond"/>
                <w:i/>
                <w:iCs/>
                <w:highlight w:val="red"/>
              </w:rPr>
            </w:pPr>
            <w:r>
              <w:rPr>
                <w:rFonts w:ascii="EB Garamond" w:eastAsia="EB Garamond" w:hAnsi="EB Garamond" w:cs="EB Garamond"/>
                <w:i/>
                <w:iCs/>
                <w:highlight w:val="red"/>
              </w:rPr>
              <w:t xml:space="preserve">If yes, sources of where this analysis can be found: FOI Requests data </w:t>
            </w:r>
          </w:p>
          <w:p w14:paraId="57BCDFDF" w14:textId="77777777" w:rsidR="000C6A43" w:rsidRDefault="00000000">
            <w:pPr>
              <w:rPr>
                <w:rFonts w:ascii="EB Garamond" w:eastAsia="EB Garamond" w:hAnsi="EB Garamond" w:cs="EB Garamond"/>
                <w:i/>
                <w:iCs/>
              </w:rPr>
            </w:pPr>
            <w:hyperlink r:id="rId104">
              <w:r>
                <w:rPr>
                  <w:rFonts w:ascii="EB Garamond" w:eastAsia="EB Garamond" w:hAnsi="EB Garamond" w:cs="EB Garamond"/>
                  <w:i/>
                  <w:iCs/>
                  <w:color w:val="1155CC"/>
                  <w:u w:val="single"/>
                </w:rPr>
                <w:t>http://neiti.gov.ng/INFORMATION/DOCUMENTS/STAKEHOLDER%20ENGAGEMENT/COMPANIES%20ENGAGEMENT/Request%20for%20Data%20Collection-%20Use%20of%20Data.pdf</w:t>
              </w:r>
            </w:hyperlink>
          </w:p>
          <w:p w14:paraId="03E5502C" w14:textId="77777777" w:rsidR="000C6A43" w:rsidRDefault="00000000">
            <w:pPr>
              <w:rPr>
                <w:rFonts w:ascii="EB Garamond" w:eastAsia="EB Garamond" w:hAnsi="EB Garamond" w:cs="EB Garamond"/>
                <w:i/>
                <w:iCs/>
              </w:rPr>
            </w:pPr>
            <w:hyperlink r:id="rId105">
              <w:r>
                <w:rPr>
                  <w:rFonts w:ascii="EB Garamond" w:eastAsia="EB Garamond" w:hAnsi="EB Garamond" w:cs="EB Garamond"/>
                  <w:i/>
                  <w:iCs/>
                  <w:color w:val="1155CC"/>
                  <w:u w:val="single"/>
                </w:rPr>
                <w:t>http://neiti.gov.ng/INFORMATION/DOCUMENTS/STAKEHOLDER%20ENGAGEMENT/COMPANIES%20ENGAGEMENT/Request%20for%20Gas%20Flare%20Volumes.pdf</w:t>
              </w:r>
            </w:hyperlink>
          </w:p>
          <w:p w14:paraId="0F415984" w14:textId="77777777" w:rsidR="000C6A43" w:rsidRDefault="00000000">
            <w:pPr>
              <w:rPr>
                <w:rFonts w:ascii="EB Garamond" w:eastAsia="EB Garamond" w:hAnsi="EB Garamond" w:cs="EB Garamond"/>
                <w:i/>
                <w:iCs/>
              </w:rPr>
            </w:pPr>
            <w:hyperlink r:id="rId106">
              <w:r>
                <w:rPr>
                  <w:rFonts w:ascii="EB Garamond" w:eastAsia="EB Garamond" w:hAnsi="EB Garamond" w:cs="EB Garamond"/>
                  <w:i/>
                  <w:iCs/>
                  <w:color w:val="1155CC"/>
                  <w:u w:val="single"/>
                </w:rPr>
                <w:t>http://neiti.gov.ng/INFORMATION/DOCUMENTS/STAKEHOLDER%20ENGAGEMENT/COMPANIES%20ENGAGEMENT/FOI%20Request%20for%20Oil%20and%20Gas%20Production%20and%20Revenue%20Data.pdf</w:t>
              </w:r>
            </w:hyperlink>
            <w:r>
              <w:rPr>
                <w:rFonts w:ascii="EB Garamond" w:eastAsia="EB Garamond" w:hAnsi="EB Garamond" w:cs="EB Garamond"/>
                <w:i/>
                <w:iCs/>
              </w:rPr>
              <w:t xml:space="preserve"> </w:t>
            </w:r>
          </w:p>
        </w:tc>
      </w:tr>
    </w:tbl>
    <w:p w14:paraId="688EB95D" w14:textId="77777777" w:rsidR="000C6A43" w:rsidRDefault="000C6A43">
      <w:pPr>
        <w:rPr>
          <w:rFonts w:ascii="EB Garamond" w:eastAsia="EB Garamond" w:hAnsi="EB Garamond" w:cs="EB Garamond"/>
        </w:rPr>
      </w:pPr>
    </w:p>
    <w:p w14:paraId="466A0FA2" w14:textId="77777777" w:rsidR="000C6A43" w:rsidRDefault="00000000">
      <w:pPr>
        <w:numPr>
          <w:ilvl w:val="0"/>
          <w:numId w:val="5"/>
        </w:numPr>
        <w:pBdr>
          <w:top w:val="nil"/>
          <w:left w:val="nil"/>
          <w:bottom w:val="nil"/>
          <w:right w:val="nil"/>
          <w:between w:val="nil"/>
        </w:pBdr>
        <w:rPr>
          <w:rFonts w:ascii="EB Garamond" w:eastAsia="EB Garamond" w:hAnsi="EB Garamond" w:cs="EB Garamond"/>
          <w:color w:val="000000"/>
        </w:rPr>
      </w:pPr>
      <w:bookmarkStart w:id="22" w:name="_heading=h.afd0r7ot0z89" w:colFirst="0" w:colLast="0"/>
      <w:bookmarkEnd w:id="22"/>
      <w:r>
        <w:rPr>
          <w:rFonts w:ascii="EB Garamond" w:eastAsia="EB Garamond" w:hAnsi="EB Garamond" w:cs="EB Garamond"/>
          <w:color w:val="000000"/>
        </w:rPr>
        <w:t xml:space="preserve">Is the data available in open format? </w:t>
      </w:r>
    </w:p>
    <w:tbl>
      <w:tblPr>
        <w:tblStyle w:val="a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4FB752C1" w14:textId="77777777">
        <w:tc>
          <w:tcPr>
            <w:tcW w:w="9062" w:type="dxa"/>
          </w:tcPr>
          <w:p w14:paraId="6DE69470" w14:textId="77777777" w:rsidR="000C6A43" w:rsidRDefault="00000000">
            <w:pPr>
              <w:rPr>
                <w:rFonts w:ascii="EB Garamond" w:eastAsia="EB Garamond" w:hAnsi="EB Garamond" w:cs="EB Garamond"/>
              </w:rPr>
            </w:pPr>
            <w:sdt>
              <w:sdtPr>
                <w:tag w:val="goog_rdk_125"/>
                <w:id w:val="-71742928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26"/>
                <w:id w:val="-15599013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41D97DAE"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w:t>
            </w:r>
            <w:r>
              <w:rPr>
                <w:rFonts w:ascii="EB Garamond" w:eastAsia="EB Garamond" w:hAnsi="EB Garamond" w:cs="EB Garamond"/>
                <w:i/>
                <w:iCs/>
              </w:rPr>
              <w:t xml:space="preserve"> N/A</w:t>
            </w:r>
          </w:p>
        </w:tc>
      </w:tr>
    </w:tbl>
    <w:p w14:paraId="46EE8816" w14:textId="77777777" w:rsidR="000C6A43" w:rsidRDefault="000C6A43">
      <w:pPr>
        <w:rPr>
          <w:rFonts w:ascii="EB Garamond" w:eastAsia="EB Garamond" w:hAnsi="EB Garamond" w:cs="EB Garamond"/>
        </w:rPr>
      </w:pPr>
    </w:p>
    <w:p w14:paraId="47E782E4" w14:textId="77777777" w:rsidR="000C6A43" w:rsidRDefault="00000000">
      <w:pPr>
        <w:pStyle w:val="Heading3"/>
        <w:rPr>
          <w:rFonts w:ascii="EB Garamond" w:eastAsia="EB Garamond" w:hAnsi="EB Garamond" w:cs="EB Garamond"/>
        </w:rPr>
      </w:pPr>
      <w:r>
        <w:rPr>
          <w:rFonts w:ascii="EB Garamond" w:eastAsia="EB Garamond" w:hAnsi="EB Garamond" w:cs="EB Garamond"/>
        </w:rPr>
        <w:t>Conclusion</w:t>
      </w:r>
    </w:p>
    <w:p w14:paraId="179548EF"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 xml:space="preserve">Based on the above, what is the MSG’s self-assessments towards fulfilling both the </w:t>
      </w:r>
      <w:hyperlink w:anchor="_heading=h.n8zmymh6l2ve">
        <w:r>
          <w:rPr>
            <w:rFonts w:ascii="EB Garamond" w:eastAsia="EB Garamond" w:hAnsi="EB Garamond" w:cs="EB Garamond"/>
            <w:color w:val="0000FF"/>
            <w:sz w:val="22"/>
            <w:szCs w:val="22"/>
            <w:u w:val="single"/>
          </w:rPr>
          <w:t>objective</w:t>
        </w:r>
      </w:hyperlink>
      <w:r>
        <w:rPr>
          <w:rFonts w:ascii="EB Garamond" w:eastAsia="EB Garamond" w:hAnsi="EB Garamond" w:cs="EB Garamond"/>
          <w:color w:val="000000"/>
          <w:sz w:val="22"/>
          <w:szCs w:val="22"/>
        </w:rPr>
        <w:t xml:space="preserve"> and </w:t>
      </w:r>
      <w:hyperlink w:anchor="_heading=h.lxqdm0d2u6z9">
        <w:r>
          <w:rPr>
            <w:rFonts w:ascii="EB Garamond" w:eastAsia="EB Garamond" w:hAnsi="EB Garamond" w:cs="EB Garamond"/>
            <w:color w:val="0000FF"/>
            <w:sz w:val="22"/>
            <w:szCs w:val="22"/>
            <w:u w:val="single"/>
          </w:rPr>
          <w:t>technical requirements</w:t>
        </w:r>
      </w:hyperlink>
      <w:r>
        <w:rPr>
          <w:rFonts w:ascii="EB Garamond" w:eastAsia="EB Garamond" w:hAnsi="EB Garamond" w:cs="EB Garamond"/>
          <w:color w:val="000000"/>
          <w:sz w:val="22"/>
          <w:szCs w:val="22"/>
        </w:rPr>
        <w:t>?</w:t>
      </w:r>
    </w:p>
    <w:p w14:paraId="551BC613"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Score is:</w:t>
      </w:r>
    </w:p>
    <w:tbl>
      <w:tblPr>
        <w:tblStyle w:val="af6"/>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0C6A43" w14:paraId="37F17058" w14:textId="77777777">
        <w:trPr>
          <w:trHeight w:val="60"/>
        </w:trPr>
        <w:tc>
          <w:tcPr>
            <w:tcW w:w="1413" w:type="dxa"/>
          </w:tcPr>
          <w:p w14:paraId="258AAB29" w14:textId="77777777" w:rsidR="000C6A43" w:rsidRDefault="00000000">
            <w:pPr>
              <w:spacing w:before="0" w:after="0"/>
              <w:rPr>
                <w:rFonts w:ascii="EB Garamond" w:eastAsia="EB Garamond" w:hAnsi="EB Garamond" w:cs="EB Garamond"/>
                <w:sz w:val="22"/>
                <w:szCs w:val="22"/>
              </w:rPr>
            </w:pPr>
            <w:sdt>
              <w:sdtPr>
                <w:tag w:val="goog_rdk_127"/>
                <w:id w:val="1255549677"/>
              </w:sdtPr>
              <w:sdtContent>
                <w:r>
                  <w:rPr>
                    <w:rFonts w:ascii="Arial Unicode MS" w:eastAsia="Arial Unicode MS" w:hAnsi="Arial Unicode MS" w:cs="Arial Unicode MS"/>
                    <w:b/>
                    <w:bCs/>
                    <w:sz w:val="22"/>
                    <w:szCs w:val="22"/>
                  </w:rPr>
                  <w:t>☐</w:t>
                </w:r>
              </w:sdtContent>
            </w:sdt>
          </w:p>
        </w:tc>
        <w:tc>
          <w:tcPr>
            <w:tcW w:w="1134" w:type="dxa"/>
          </w:tcPr>
          <w:p w14:paraId="53D4F8B8" w14:textId="77777777" w:rsidR="000C6A43" w:rsidRDefault="00000000">
            <w:pPr>
              <w:spacing w:before="0" w:after="0"/>
              <w:rPr>
                <w:rFonts w:ascii="EB Garamond" w:eastAsia="EB Garamond" w:hAnsi="EB Garamond" w:cs="EB Garamond"/>
                <w:sz w:val="22"/>
                <w:szCs w:val="22"/>
              </w:rPr>
            </w:pPr>
            <w:sdt>
              <w:sdtPr>
                <w:tag w:val="goog_rdk_128"/>
                <w:id w:val="754947221"/>
              </w:sdtPr>
              <w:sdtContent>
                <w:r>
                  <w:rPr>
                    <w:rFonts w:ascii="Arial Unicode MS" w:eastAsia="Arial Unicode MS" w:hAnsi="Arial Unicode MS" w:cs="Arial Unicode MS"/>
                    <w:sz w:val="22"/>
                    <w:szCs w:val="22"/>
                  </w:rPr>
                  <w:t>☐</w:t>
                </w:r>
              </w:sdtContent>
            </w:sdt>
          </w:p>
        </w:tc>
        <w:tc>
          <w:tcPr>
            <w:tcW w:w="1417" w:type="dxa"/>
          </w:tcPr>
          <w:p w14:paraId="2C5686DB" w14:textId="77777777" w:rsidR="000C6A43" w:rsidRDefault="00000000">
            <w:pPr>
              <w:spacing w:before="0" w:after="0"/>
              <w:rPr>
                <w:rFonts w:ascii="EB Garamond" w:eastAsia="EB Garamond" w:hAnsi="EB Garamond" w:cs="EB Garamond"/>
                <w:sz w:val="22"/>
                <w:szCs w:val="22"/>
              </w:rPr>
            </w:pPr>
            <w:sdt>
              <w:sdtPr>
                <w:tag w:val="goog_rdk_129"/>
                <w:id w:val="-1013249583"/>
              </w:sdtPr>
              <w:sdtContent>
                <w:r>
                  <w:rPr>
                    <w:rFonts w:ascii="Arial Unicode MS" w:eastAsia="Arial Unicode MS" w:hAnsi="Arial Unicode MS" w:cs="Arial Unicode MS"/>
                    <w:sz w:val="22"/>
                    <w:szCs w:val="22"/>
                  </w:rPr>
                  <w:t>☐</w:t>
                </w:r>
              </w:sdtContent>
            </w:sdt>
          </w:p>
        </w:tc>
        <w:tc>
          <w:tcPr>
            <w:tcW w:w="1276" w:type="dxa"/>
          </w:tcPr>
          <w:p w14:paraId="0E805B80" w14:textId="77777777" w:rsidR="000C6A43" w:rsidRDefault="00000000">
            <w:pPr>
              <w:spacing w:before="0" w:after="0"/>
              <w:rPr>
                <w:rFonts w:ascii="EB Garamond" w:eastAsia="EB Garamond" w:hAnsi="EB Garamond" w:cs="EB Garamond"/>
                <w:sz w:val="22"/>
                <w:szCs w:val="22"/>
              </w:rPr>
            </w:pPr>
            <w:sdt>
              <w:sdtPr>
                <w:tag w:val="goog_rdk_130"/>
                <w:id w:val="-1368381391"/>
              </w:sdtPr>
              <w:sdtContent>
                <w:r>
                  <w:rPr>
                    <w:rFonts w:ascii="Arial Unicode MS" w:eastAsia="Arial Unicode MS" w:hAnsi="Arial Unicode MS" w:cs="Arial Unicode MS"/>
                    <w:sz w:val="22"/>
                    <w:szCs w:val="22"/>
                  </w:rPr>
                  <w:t>☐</w:t>
                </w:r>
              </w:sdtContent>
            </w:sdt>
          </w:p>
        </w:tc>
        <w:tc>
          <w:tcPr>
            <w:tcW w:w="1848" w:type="dxa"/>
          </w:tcPr>
          <w:p w14:paraId="6D42EC1A" w14:textId="77777777" w:rsidR="000C6A43" w:rsidRDefault="00000000">
            <w:pPr>
              <w:spacing w:before="0" w:after="0"/>
              <w:rPr>
                <w:rFonts w:ascii="EB Garamond" w:eastAsia="EB Garamond" w:hAnsi="EB Garamond" w:cs="EB Garamond"/>
                <w:sz w:val="22"/>
                <w:szCs w:val="22"/>
              </w:rPr>
            </w:pPr>
            <w:sdt>
              <w:sdtPr>
                <w:tag w:val="goog_rdk_131"/>
                <w:id w:val="1565591560"/>
              </w:sdtPr>
              <w:sdtContent>
                <w:r>
                  <w:rPr>
                    <w:rFonts w:ascii="Arial Unicode MS" w:eastAsia="Arial Unicode MS" w:hAnsi="Arial Unicode MS" w:cs="Arial Unicode MS"/>
                    <w:b/>
                    <w:bCs/>
                    <w:sz w:val="22"/>
                    <w:szCs w:val="22"/>
                  </w:rPr>
                  <w:t>☒</w:t>
                </w:r>
              </w:sdtContent>
            </w:sdt>
          </w:p>
        </w:tc>
        <w:tc>
          <w:tcPr>
            <w:tcW w:w="1671" w:type="dxa"/>
          </w:tcPr>
          <w:p w14:paraId="3B68A0E6" w14:textId="77777777" w:rsidR="000C6A43" w:rsidRDefault="00000000">
            <w:pPr>
              <w:spacing w:before="0" w:after="0"/>
              <w:rPr>
                <w:rFonts w:ascii="EB Garamond" w:eastAsia="EB Garamond" w:hAnsi="EB Garamond" w:cs="EB Garamond"/>
                <w:sz w:val="22"/>
                <w:szCs w:val="22"/>
              </w:rPr>
            </w:pPr>
            <w:sdt>
              <w:sdtPr>
                <w:tag w:val="goog_rdk_132"/>
                <w:id w:val="-1423692932"/>
              </w:sdtPr>
              <w:sdtContent>
                <w:r>
                  <w:rPr>
                    <w:rFonts w:ascii="Arial Unicode MS" w:eastAsia="Arial Unicode MS" w:hAnsi="Arial Unicode MS" w:cs="Arial Unicode MS"/>
                    <w:sz w:val="22"/>
                    <w:szCs w:val="22"/>
                  </w:rPr>
                  <w:t>☐</w:t>
                </w:r>
              </w:sdtContent>
            </w:sdt>
          </w:p>
        </w:tc>
      </w:tr>
      <w:tr w:rsidR="000C6A43" w14:paraId="376130C5" w14:textId="77777777">
        <w:trPr>
          <w:trHeight w:val="60"/>
        </w:trPr>
        <w:tc>
          <w:tcPr>
            <w:tcW w:w="1413" w:type="dxa"/>
          </w:tcPr>
          <w:p w14:paraId="446FC32D"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poor (</w:t>
            </w:r>
            <w:r>
              <w:rPr>
                <w:rFonts w:ascii="EB Garamond" w:eastAsia="EB Garamond" w:hAnsi="EB Garamond" w:cs="EB Garamond"/>
                <w:sz w:val="22"/>
                <w:szCs w:val="22"/>
                <w:highlight w:val="black"/>
              </w:rPr>
              <w:t>0</w:t>
            </w:r>
            <w:r>
              <w:rPr>
                <w:rFonts w:ascii="EB Garamond" w:eastAsia="EB Garamond" w:hAnsi="EB Garamond" w:cs="EB Garamond"/>
                <w:sz w:val="22"/>
                <w:szCs w:val="22"/>
              </w:rPr>
              <w:t>)</w:t>
            </w:r>
          </w:p>
        </w:tc>
        <w:tc>
          <w:tcPr>
            <w:tcW w:w="1134" w:type="dxa"/>
          </w:tcPr>
          <w:p w14:paraId="0E9F5BB5"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poor (</w:t>
            </w:r>
            <w:r>
              <w:rPr>
                <w:rFonts w:ascii="EB Garamond" w:eastAsia="EB Garamond" w:hAnsi="EB Garamond" w:cs="EB Garamond"/>
                <w:color w:val="FFFFFF"/>
                <w:sz w:val="22"/>
                <w:szCs w:val="22"/>
                <w:shd w:val="clear" w:color="auto" w:fill="FF3300"/>
              </w:rPr>
              <w:t>25</w:t>
            </w:r>
            <w:r>
              <w:rPr>
                <w:rFonts w:ascii="EB Garamond" w:eastAsia="EB Garamond" w:hAnsi="EB Garamond" w:cs="EB Garamond"/>
                <w:sz w:val="22"/>
                <w:szCs w:val="22"/>
              </w:rPr>
              <w:t>)</w:t>
            </w:r>
          </w:p>
        </w:tc>
        <w:tc>
          <w:tcPr>
            <w:tcW w:w="1417" w:type="dxa"/>
          </w:tcPr>
          <w:p w14:paraId="128DF7BD"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limited (</w:t>
            </w:r>
            <w:r>
              <w:rPr>
                <w:rFonts w:ascii="EB Garamond" w:eastAsia="EB Garamond" w:hAnsi="EB Garamond" w:cs="EB Garamond"/>
                <w:sz w:val="22"/>
                <w:szCs w:val="22"/>
                <w:shd w:val="clear" w:color="auto" w:fill="FFC000"/>
              </w:rPr>
              <w:t>50</w:t>
            </w:r>
            <w:r>
              <w:rPr>
                <w:rFonts w:ascii="EB Garamond" w:eastAsia="EB Garamond" w:hAnsi="EB Garamond" w:cs="EB Garamond"/>
                <w:sz w:val="22"/>
                <w:szCs w:val="22"/>
              </w:rPr>
              <w:t>)</w:t>
            </w:r>
          </w:p>
        </w:tc>
        <w:tc>
          <w:tcPr>
            <w:tcW w:w="1276" w:type="dxa"/>
          </w:tcPr>
          <w:p w14:paraId="6B65BDFD"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good (</w:t>
            </w:r>
            <w:r>
              <w:rPr>
                <w:rFonts w:ascii="EB Garamond" w:eastAsia="EB Garamond" w:hAnsi="EB Garamond" w:cs="EB Garamond"/>
                <w:sz w:val="22"/>
                <w:szCs w:val="22"/>
                <w:shd w:val="clear" w:color="auto" w:fill="89AA2E"/>
              </w:rPr>
              <w:t>70</w:t>
            </w:r>
            <w:r>
              <w:rPr>
                <w:rFonts w:ascii="EB Garamond" w:eastAsia="EB Garamond" w:hAnsi="EB Garamond" w:cs="EB Garamond"/>
                <w:sz w:val="22"/>
                <w:szCs w:val="22"/>
              </w:rPr>
              <w:t>)</w:t>
            </w:r>
          </w:p>
        </w:tc>
        <w:tc>
          <w:tcPr>
            <w:tcW w:w="1848" w:type="dxa"/>
          </w:tcPr>
          <w:p w14:paraId="393672D2"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good (</w:t>
            </w:r>
            <w:r>
              <w:rPr>
                <w:rFonts w:ascii="EB Garamond" w:eastAsia="EB Garamond" w:hAnsi="EB Garamond" w:cs="EB Garamond"/>
                <w:color w:val="FFFFFF"/>
                <w:sz w:val="22"/>
                <w:szCs w:val="22"/>
                <w:shd w:val="clear" w:color="auto" w:fill="2B8636"/>
              </w:rPr>
              <w:t>90</w:t>
            </w:r>
            <w:r>
              <w:rPr>
                <w:rFonts w:ascii="EB Garamond" w:eastAsia="EB Garamond" w:hAnsi="EB Garamond" w:cs="EB Garamond"/>
                <w:sz w:val="22"/>
                <w:szCs w:val="22"/>
              </w:rPr>
              <w:t>)</w:t>
            </w:r>
          </w:p>
        </w:tc>
        <w:tc>
          <w:tcPr>
            <w:tcW w:w="1671" w:type="dxa"/>
          </w:tcPr>
          <w:p w14:paraId="78DFA8F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leading (</w:t>
            </w:r>
            <w:r>
              <w:rPr>
                <w:rFonts w:ascii="EB Garamond" w:eastAsia="EB Garamond" w:hAnsi="EB Garamond" w:cs="EB Garamond"/>
                <w:sz w:val="22"/>
                <w:szCs w:val="22"/>
                <w:shd w:val="clear" w:color="auto" w:fill="00B0F0"/>
              </w:rPr>
              <w:t>100</w:t>
            </w:r>
            <w:r>
              <w:rPr>
                <w:rFonts w:ascii="EB Garamond" w:eastAsia="EB Garamond" w:hAnsi="EB Garamond" w:cs="EB Garamond"/>
                <w:sz w:val="22"/>
                <w:szCs w:val="22"/>
              </w:rPr>
              <w:t>)</w:t>
            </w:r>
          </w:p>
        </w:tc>
      </w:tr>
      <w:tr w:rsidR="000C6A43" w14:paraId="393B811D" w14:textId="77777777">
        <w:trPr>
          <w:trHeight w:val="60"/>
        </w:trPr>
        <w:tc>
          <w:tcPr>
            <w:tcW w:w="1413" w:type="dxa"/>
          </w:tcPr>
          <w:p w14:paraId="2698BBED" w14:textId="77777777" w:rsidR="000C6A43" w:rsidRDefault="000C6A43">
            <w:pPr>
              <w:spacing w:before="0" w:after="0"/>
              <w:rPr>
                <w:rFonts w:ascii="EB Garamond" w:eastAsia="EB Garamond" w:hAnsi="EB Garamond" w:cs="EB Garamond"/>
                <w:sz w:val="22"/>
                <w:szCs w:val="22"/>
              </w:rPr>
            </w:pPr>
          </w:p>
        </w:tc>
        <w:tc>
          <w:tcPr>
            <w:tcW w:w="1134" w:type="dxa"/>
          </w:tcPr>
          <w:p w14:paraId="4C6E3C14" w14:textId="77777777" w:rsidR="000C6A43" w:rsidRDefault="000C6A43">
            <w:pPr>
              <w:spacing w:before="0" w:after="0"/>
              <w:rPr>
                <w:rFonts w:ascii="EB Garamond" w:eastAsia="EB Garamond" w:hAnsi="EB Garamond" w:cs="EB Garamond"/>
                <w:sz w:val="22"/>
                <w:szCs w:val="22"/>
              </w:rPr>
            </w:pPr>
          </w:p>
        </w:tc>
        <w:tc>
          <w:tcPr>
            <w:tcW w:w="1417" w:type="dxa"/>
          </w:tcPr>
          <w:p w14:paraId="3C03A1F5" w14:textId="77777777" w:rsidR="000C6A43" w:rsidRDefault="000C6A43">
            <w:pPr>
              <w:spacing w:before="0" w:after="0"/>
              <w:rPr>
                <w:rFonts w:ascii="EB Garamond" w:eastAsia="EB Garamond" w:hAnsi="EB Garamond" w:cs="EB Garamond"/>
                <w:sz w:val="22"/>
                <w:szCs w:val="22"/>
              </w:rPr>
            </w:pPr>
          </w:p>
        </w:tc>
        <w:tc>
          <w:tcPr>
            <w:tcW w:w="1276" w:type="dxa"/>
          </w:tcPr>
          <w:p w14:paraId="726913E9" w14:textId="77777777" w:rsidR="000C6A43" w:rsidRDefault="000C6A43">
            <w:pPr>
              <w:spacing w:before="0" w:after="0"/>
              <w:rPr>
                <w:rFonts w:ascii="EB Garamond" w:eastAsia="EB Garamond" w:hAnsi="EB Garamond" w:cs="EB Garamond"/>
                <w:sz w:val="22"/>
                <w:szCs w:val="22"/>
              </w:rPr>
            </w:pPr>
          </w:p>
        </w:tc>
        <w:tc>
          <w:tcPr>
            <w:tcW w:w="1848" w:type="dxa"/>
          </w:tcPr>
          <w:p w14:paraId="442DBEAA" w14:textId="77777777" w:rsidR="000C6A43" w:rsidRDefault="000C6A43">
            <w:pPr>
              <w:spacing w:before="0" w:after="0"/>
              <w:rPr>
                <w:rFonts w:ascii="EB Garamond" w:eastAsia="EB Garamond" w:hAnsi="EB Garamond" w:cs="EB Garamond"/>
                <w:sz w:val="22"/>
                <w:szCs w:val="22"/>
              </w:rPr>
            </w:pPr>
          </w:p>
        </w:tc>
        <w:tc>
          <w:tcPr>
            <w:tcW w:w="1671" w:type="dxa"/>
          </w:tcPr>
          <w:p w14:paraId="29F864B0" w14:textId="77777777" w:rsidR="000C6A43" w:rsidRDefault="000C6A43">
            <w:pPr>
              <w:spacing w:before="0" w:after="0"/>
              <w:rPr>
                <w:rFonts w:ascii="EB Garamond" w:eastAsia="EB Garamond" w:hAnsi="EB Garamond" w:cs="EB Garamond"/>
                <w:sz w:val="22"/>
                <w:szCs w:val="22"/>
              </w:rPr>
            </w:pPr>
          </w:p>
        </w:tc>
      </w:tr>
    </w:tbl>
    <w:p w14:paraId="3AD512D2" w14:textId="77777777" w:rsidR="000C6A43" w:rsidRDefault="00000000">
      <w:pPr>
        <w:rPr>
          <w:rFonts w:ascii="EB Garamond" w:eastAsia="EB Garamond" w:hAnsi="EB Garamond" w:cs="EB Garamond"/>
          <w:b/>
          <w:bCs/>
          <w:sz w:val="22"/>
          <w:szCs w:val="22"/>
        </w:rPr>
      </w:pPr>
      <w:r>
        <w:rPr>
          <w:rFonts w:ascii="EB Garamond" w:eastAsia="EB Garamond" w:hAnsi="EB Garamond" w:cs="EB Garamond"/>
          <w:b/>
          <w:bCs/>
          <w:sz w:val="22"/>
          <w:szCs w:val="22"/>
        </w:rPr>
        <w:t xml:space="preserve">Or </w:t>
      </w:r>
    </w:p>
    <w:p w14:paraId="1B3FE19A"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sdt>
        <w:sdtPr>
          <w:tag w:val="goog_rdk_133"/>
          <w:id w:val="-2095506168"/>
        </w:sdtPr>
        <w:sdtContent>
          <w:r>
            <w:rPr>
              <w:rFonts w:ascii="Arial Unicode MS" w:eastAsia="Arial Unicode MS" w:hAnsi="Arial Unicode MS" w:cs="Arial Unicode MS"/>
              <w:b/>
              <w:bCs/>
              <w:color w:val="000000"/>
              <w:sz w:val="22"/>
              <w:szCs w:val="22"/>
            </w:rPr>
            <w:t xml:space="preserve">☐ </w:t>
          </w:r>
        </w:sdtContent>
      </w:sdt>
      <w:r>
        <w:rPr>
          <w:rFonts w:ascii="EB Garamond" w:eastAsia="EB Garamond" w:hAnsi="EB Garamond" w:cs="EB Garamond"/>
          <w:color w:val="000000"/>
          <w:sz w:val="22"/>
          <w:szCs w:val="22"/>
        </w:rPr>
        <w:t>not applicable</w:t>
      </w:r>
    </w:p>
    <w:p w14:paraId="7CBE8637"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sz w:val="22"/>
          <w:szCs w:val="22"/>
        </w:rPr>
      </w:pPr>
    </w:p>
    <w:tbl>
      <w:tblPr>
        <w:tblStyle w:val="af7"/>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C6A43" w14:paraId="2E5C2F33" w14:textId="77777777">
        <w:trPr>
          <w:trHeight w:val="700"/>
        </w:trPr>
        <w:tc>
          <w:tcPr>
            <w:tcW w:w="9067" w:type="dxa"/>
            <w:shd w:val="clear" w:color="auto" w:fill="D9E2F3"/>
          </w:tcPr>
          <w:p w14:paraId="342FF1CE"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Explain</w:t>
            </w:r>
          </w:p>
        </w:tc>
      </w:tr>
    </w:tbl>
    <w:p w14:paraId="218B7652" w14:textId="77777777" w:rsidR="000C6A43" w:rsidRDefault="00000000">
      <w:pPr>
        <w:pStyle w:val="Heading2"/>
        <w:numPr>
          <w:ilvl w:val="0"/>
          <w:numId w:val="8"/>
        </w:numPr>
        <w:rPr>
          <w:rFonts w:ascii="EB Garamond" w:eastAsia="EB Garamond" w:hAnsi="EB Garamond" w:cs="EB Garamond"/>
        </w:rPr>
      </w:pPr>
      <w:bookmarkStart w:id="23" w:name="_heading=h.qyy0jw1nylmk" w:colFirst="0" w:colLast="0"/>
      <w:bookmarkEnd w:id="23"/>
      <w:r>
        <w:rPr>
          <w:rFonts w:ascii="EB Garamond" w:eastAsia="EB Garamond" w:hAnsi="EB Garamond" w:cs="EB Garamond"/>
        </w:rPr>
        <w:t>International Secretariat feedback</w:t>
      </w:r>
    </w:p>
    <w:tbl>
      <w:tblPr>
        <w:tblStyle w:val="a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E7FC10F" w14:textId="77777777">
        <w:tc>
          <w:tcPr>
            <w:tcW w:w="9062" w:type="dxa"/>
            <w:tcBorders>
              <w:top w:val="nil"/>
              <w:left w:val="nil"/>
              <w:bottom w:val="nil"/>
              <w:right w:val="nil"/>
            </w:tcBorders>
            <w:shd w:val="clear" w:color="auto" w:fill="F2F2F2"/>
          </w:tcPr>
          <w:p w14:paraId="7E46E381" w14:textId="77777777" w:rsidR="000C6A43" w:rsidRDefault="00000000">
            <w:pPr>
              <w:rPr>
                <w:rFonts w:ascii="EB Garamond" w:eastAsia="EB Garamond" w:hAnsi="EB Garamond" w:cs="EB Garamond"/>
                <w:i/>
                <w:iCs/>
              </w:rPr>
            </w:pPr>
            <w:r>
              <w:rPr>
                <w:rFonts w:ascii="EB Garamond" w:eastAsia="EB Garamond" w:hAnsi="EB Garamond" w:cs="EB Garamond"/>
                <w:i/>
                <w:iCs/>
              </w:rPr>
              <w:t>To be filled in by the International Secretariat</w:t>
            </w:r>
          </w:p>
          <w:p w14:paraId="0092C327"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Observations of comprehensiveness of addressing the aspects, any gaps identified and further clarification needed.   </w:t>
            </w:r>
          </w:p>
          <w:p w14:paraId="1955693D" w14:textId="77777777" w:rsidR="000C6A43" w:rsidRDefault="000C6A43">
            <w:pPr>
              <w:rPr>
                <w:rFonts w:ascii="EB Garamond" w:eastAsia="EB Garamond" w:hAnsi="EB Garamond" w:cs="EB Garamond"/>
                <w:i/>
                <w:iCs/>
              </w:rPr>
            </w:pPr>
          </w:p>
          <w:tbl>
            <w:tblPr>
              <w:tblStyle w:val="af9"/>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0C6A43" w14:paraId="2F6110FA" w14:textId="77777777">
              <w:tc>
                <w:tcPr>
                  <w:tcW w:w="3009" w:type="dxa"/>
                </w:tcPr>
                <w:p w14:paraId="7CB31A3B" w14:textId="77777777" w:rsidR="000C6A43" w:rsidRDefault="00000000">
                  <w:pPr>
                    <w:rPr>
                      <w:rFonts w:ascii="EB Garamond" w:eastAsia="EB Garamond" w:hAnsi="EB Garamond" w:cs="EB Garamond"/>
                    </w:rPr>
                  </w:pPr>
                  <w:r>
                    <w:rPr>
                      <w:rFonts w:ascii="EB Garamond" w:eastAsia="EB Garamond" w:hAnsi="EB Garamond" w:cs="EB Garamond"/>
                    </w:rPr>
                    <w:t>4.7 Level of disaggregation</w:t>
                  </w:r>
                </w:p>
                <w:p w14:paraId="7E02434D" w14:textId="77777777" w:rsidR="000C6A43" w:rsidRDefault="00000000">
                  <w:pPr>
                    <w:rPr>
                      <w:rFonts w:ascii="EB Garamond" w:eastAsia="EB Garamond" w:hAnsi="EB Garamond" w:cs="EB Garamond"/>
                    </w:rPr>
                  </w:pPr>
                  <w:r>
                    <w:rPr>
                      <w:rFonts w:ascii="EB Garamond" w:eastAsia="EB Garamond" w:hAnsi="EB Garamond" w:cs="EB Garamond"/>
                    </w:rPr>
                    <w:t>Required</w:t>
                  </w:r>
                </w:p>
              </w:tc>
              <w:tc>
                <w:tcPr>
                  <w:tcW w:w="5827" w:type="dxa"/>
                </w:tcPr>
                <w:p w14:paraId="37DCDEEE" w14:textId="77777777" w:rsidR="000C6A43" w:rsidRDefault="000C6A43">
                  <w:pPr>
                    <w:rPr>
                      <w:rFonts w:ascii="EB Garamond" w:eastAsia="EB Garamond" w:hAnsi="EB Garamond" w:cs="EB Garamond"/>
                      <w:i/>
                      <w:iCs/>
                    </w:rPr>
                  </w:pPr>
                </w:p>
              </w:tc>
            </w:tr>
            <w:tr w:rsidR="000C6A43" w14:paraId="4E7077D7" w14:textId="77777777">
              <w:tc>
                <w:tcPr>
                  <w:tcW w:w="3009" w:type="dxa"/>
                </w:tcPr>
                <w:p w14:paraId="39D5095B" w14:textId="77777777" w:rsidR="000C6A43" w:rsidRDefault="00000000">
                  <w:pPr>
                    <w:rPr>
                      <w:rFonts w:ascii="EB Garamond" w:eastAsia="EB Garamond" w:hAnsi="EB Garamond" w:cs="EB Garamond"/>
                    </w:rPr>
                  </w:pPr>
                  <w:r>
                    <w:rPr>
                      <w:rFonts w:ascii="EB Garamond" w:eastAsia="EB Garamond" w:hAnsi="EB Garamond" w:cs="EB Garamond"/>
                    </w:rPr>
                    <w:lastRenderedPageBreak/>
                    <w:t xml:space="preserve">4.7 Definition of project </w:t>
                  </w:r>
                </w:p>
                <w:p w14:paraId="3CD4CD4A" w14:textId="77777777" w:rsidR="000C6A43" w:rsidRDefault="00000000">
                  <w:pPr>
                    <w:rPr>
                      <w:rFonts w:ascii="EB Garamond" w:eastAsia="EB Garamond" w:hAnsi="EB Garamond" w:cs="EB Garamond"/>
                    </w:rPr>
                  </w:pPr>
                  <w:r>
                    <w:rPr>
                      <w:rFonts w:ascii="EB Garamond" w:eastAsia="EB Garamond" w:hAnsi="EB Garamond" w:cs="EB Garamond"/>
                    </w:rPr>
                    <w:t xml:space="preserve">Required </w:t>
                  </w:r>
                </w:p>
              </w:tc>
              <w:tc>
                <w:tcPr>
                  <w:tcW w:w="5827" w:type="dxa"/>
                </w:tcPr>
                <w:p w14:paraId="4AD45292" w14:textId="77777777" w:rsidR="000C6A43" w:rsidRDefault="000C6A43">
                  <w:pPr>
                    <w:rPr>
                      <w:rFonts w:ascii="EB Garamond" w:eastAsia="EB Garamond" w:hAnsi="EB Garamond" w:cs="EB Garamond"/>
                      <w:i/>
                      <w:iCs/>
                    </w:rPr>
                  </w:pPr>
                </w:p>
              </w:tc>
            </w:tr>
            <w:tr w:rsidR="000C6A43" w14:paraId="19C418B7" w14:textId="77777777">
              <w:tc>
                <w:tcPr>
                  <w:tcW w:w="3009" w:type="dxa"/>
                </w:tcPr>
                <w:p w14:paraId="4BB253EA" w14:textId="77777777" w:rsidR="000C6A43" w:rsidRDefault="00000000">
                  <w:pPr>
                    <w:rPr>
                      <w:rFonts w:ascii="EB Garamond" w:eastAsia="EB Garamond" w:hAnsi="EB Garamond" w:cs="EB Garamond"/>
                    </w:rPr>
                  </w:pPr>
                  <w:r>
                    <w:rPr>
                      <w:rFonts w:ascii="EB Garamond" w:eastAsia="EB Garamond" w:hAnsi="EB Garamond" w:cs="EB Garamond"/>
                    </w:rPr>
                    <w:t>Underlying objective</w:t>
                  </w:r>
                </w:p>
              </w:tc>
              <w:tc>
                <w:tcPr>
                  <w:tcW w:w="5827" w:type="dxa"/>
                </w:tcPr>
                <w:p w14:paraId="134A0590" w14:textId="77777777" w:rsidR="000C6A43" w:rsidRDefault="000C6A43">
                  <w:pPr>
                    <w:rPr>
                      <w:rFonts w:ascii="EB Garamond" w:eastAsia="EB Garamond" w:hAnsi="EB Garamond" w:cs="EB Garamond"/>
                      <w:i/>
                      <w:iCs/>
                    </w:rPr>
                  </w:pPr>
                </w:p>
              </w:tc>
            </w:tr>
            <w:tr w:rsidR="000C6A43" w14:paraId="6D913757" w14:textId="77777777">
              <w:tc>
                <w:tcPr>
                  <w:tcW w:w="3009" w:type="dxa"/>
                </w:tcPr>
                <w:p w14:paraId="12F4EF30" w14:textId="77777777" w:rsidR="000C6A43" w:rsidRDefault="00000000">
                  <w:pPr>
                    <w:rPr>
                      <w:rFonts w:ascii="EB Garamond" w:eastAsia="EB Garamond" w:hAnsi="EB Garamond" w:cs="EB Garamond"/>
                    </w:rPr>
                  </w:pPr>
                  <w:r>
                    <w:rPr>
                      <w:rFonts w:ascii="EB Garamond" w:eastAsia="EB Garamond" w:hAnsi="EB Garamond" w:cs="EB Garamond"/>
                    </w:rPr>
                    <w:t>Relevance of project-level data when linked to ongoing issues/reforms in the country</w:t>
                  </w:r>
                </w:p>
              </w:tc>
              <w:tc>
                <w:tcPr>
                  <w:tcW w:w="5827" w:type="dxa"/>
                </w:tcPr>
                <w:p w14:paraId="5988BB95" w14:textId="77777777" w:rsidR="000C6A43" w:rsidRDefault="000C6A43">
                  <w:pPr>
                    <w:rPr>
                      <w:rFonts w:ascii="EB Garamond" w:eastAsia="EB Garamond" w:hAnsi="EB Garamond" w:cs="EB Garamond"/>
                      <w:i/>
                      <w:iCs/>
                    </w:rPr>
                  </w:pPr>
                </w:p>
              </w:tc>
            </w:tr>
            <w:tr w:rsidR="000C6A43" w14:paraId="620093A2" w14:textId="77777777">
              <w:tc>
                <w:tcPr>
                  <w:tcW w:w="3009" w:type="dxa"/>
                </w:tcPr>
                <w:p w14:paraId="7704FA3D" w14:textId="77777777" w:rsidR="000C6A43" w:rsidRDefault="00000000">
                  <w:pPr>
                    <w:rPr>
                      <w:rFonts w:ascii="EB Garamond" w:eastAsia="EB Garamond" w:hAnsi="EB Garamond" w:cs="EB Garamond"/>
                    </w:rPr>
                  </w:pPr>
                  <w:r>
                    <w:rPr>
                      <w:rFonts w:ascii="EB Garamond" w:eastAsia="EB Garamond" w:hAnsi="EB Garamond" w:cs="EB Garamond"/>
                    </w:rPr>
                    <w:t xml:space="preserve">On availability of systematic disclosures for project-level data </w:t>
                  </w:r>
                </w:p>
              </w:tc>
              <w:tc>
                <w:tcPr>
                  <w:tcW w:w="5827" w:type="dxa"/>
                </w:tcPr>
                <w:p w14:paraId="1500FD42" w14:textId="77777777" w:rsidR="000C6A43" w:rsidRDefault="000C6A43">
                  <w:pPr>
                    <w:rPr>
                      <w:rFonts w:ascii="EB Garamond" w:eastAsia="EB Garamond" w:hAnsi="EB Garamond" w:cs="EB Garamond"/>
                      <w:i/>
                      <w:iCs/>
                    </w:rPr>
                  </w:pPr>
                </w:p>
              </w:tc>
            </w:tr>
            <w:tr w:rsidR="000C6A43" w14:paraId="407691C6" w14:textId="77777777">
              <w:tc>
                <w:tcPr>
                  <w:tcW w:w="3009" w:type="dxa"/>
                </w:tcPr>
                <w:p w14:paraId="4B2C92B4" w14:textId="77777777" w:rsidR="000C6A43" w:rsidRDefault="00000000">
                  <w:pPr>
                    <w:rPr>
                      <w:rFonts w:ascii="EB Garamond" w:eastAsia="EB Garamond" w:hAnsi="EB Garamond" w:cs="EB Garamond"/>
                    </w:rPr>
                  </w:pPr>
                  <w:r>
                    <w:rPr>
                      <w:rFonts w:ascii="EB Garamond" w:eastAsia="EB Garamond" w:hAnsi="EB Garamond" w:cs="EB Garamond"/>
                    </w:rPr>
                    <w:t>On the timeliness of disclosures of project-level data</w:t>
                  </w:r>
                </w:p>
              </w:tc>
              <w:tc>
                <w:tcPr>
                  <w:tcW w:w="5827" w:type="dxa"/>
                </w:tcPr>
                <w:p w14:paraId="0804EFF7" w14:textId="77777777" w:rsidR="000C6A43" w:rsidRDefault="000C6A43">
                  <w:pPr>
                    <w:rPr>
                      <w:rFonts w:ascii="EB Garamond" w:eastAsia="EB Garamond" w:hAnsi="EB Garamond" w:cs="EB Garamond"/>
                      <w:i/>
                      <w:iCs/>
                    </w:rPr>
                  </w:pPr>
                </w:p>
              </w:tc>
            </w:tr>
            <w:tr w:rsidR="000C6A43" w14:paraId="6741FB1D" w14:textId="77777777">
              <w:tc>
                <w:tcPr>
                  <w:tcW w:w="3009" w:type="dxa"/>
                </w:tcPr>
                <w:p w14:paraId="1FC337DE" w14:textId="77777777" w:rsidR="000C6A43" w:rsidRDefault="00000000">
                  <w:pPr>
                    <w:rPr>
                      <w:rFonts w:ascii="EB Garamond" w:eastAsia="EB Garamond" w:hAnsi="EB Garamond" w:cs="EB Garamond"/>
                    </w:rPr>
                  </w:pPr>
                  <w:r>
                    <w:rPr>
                      <w:rFonts w:ascii="EB Garamond" w:eastAsia="EB Garamond" w:hAnsi="EB Garamond" w:cs="EB Garamond"/>
                    </w:rPr>
                    <w:t xml:space="preserve">On open format of disclosures of project -level data </w:t>
                  </w:r>
                </w:p>
              </w:tc>
              <w:tc>
                <w:tcPr>
                  <w:tcW w:w="5827" w:type="dxa"/>
                </w:tcPr>
                <w:p w14:paraId="1F42F872" w14:textId="77777777" w:rsidR="000C6A43" w:rsidRDefault="000C6A43">
                  <w:pPr>
                    <w:rPr>
                      <w:rFonts w:ascii="EB Garamond" w:eastAsia="EB Garamond" w:hAnsi="EB Garamond" w:cs="EB Garamond"/>
                      <w:i/>
                      <w:iCs/>
                    </w:rPr>
                  </w:pPr>
                </w:p>
              </w:tc>
            </w:tr>
            <w:tr w:rsidR="000C6A43" w14:paraId="606A6705" w14:textId="77777777">
              <w:tc>
                <w:tcPr>
                  <w:tcW w:w="3009" w:type="dxa"/>
                </w:tcPr>
                <w:p w14:paraId="694B6F3C" w14:textId="77777777" w:rsidR="000C6A43" w:rsidRDefault="00000000">
                  <w:pPr>
                    <w:rPr>
                      <w:rFonts w:ascii="EB Garamond" w:eastAsia="EB Garamond" w:hAnsi="EB Garamond" w:cs="EB Garamond"/>
                    </w:rPr>
                  </w:pPr>
                  <w:r>
                    <w:rPr>
                      <w:rFonts w:ascii="EB Garamond" w:eastAsia="EB Garamond" w:hAnsi="EB Garamond" w:cs="EB Garamond"/>
                    </w:rPr>
                    <w:t>On the use of data</w:t>
                  </w:r>
                </w:p>
              </w:tc>
              <w:tc>
                <w:tcPr>
                  <w:tcW w:w="5827" w:type="dxa"/>
                </w:tcPr>
                <w:p w14:paraId="0DF739A0" w14:textId="77777777" w:rsidR="000C6A43" w:rsidRDefault="000C6A43">
                  <w:pPr>
                    <w:rPr>
                      <w:rFonts w:ascii="EB Garamond" w:eastAsia="EB Garamond" w:hAnsi="EB Garamond" w:cs="EB Garamond"/>
                      <w:i/>
                      <w:iCs/>
                    </w:rPr>
                  </w:pPr>
                </w:p>
              </w:tc>
            </w:tr>
            <w:tr w:rsidR="000C6A43" w14:paraId="14CDF493" w14:textId="77777777">
              <w:tc>
                <w:tcPr>
                  <w:tcW w:w="3009" w:type="dxa"/>
                </w:tcPr>
                <w:p w14:paraId="6CFF17FC" w14:textId="77777777" w:rsidR="000C6A43" w:rsidRDefault="00000000">
                  <w:pPr>
                    <w:rPr>
                      <w:rFonts w:ascii="EB Garamond" w:eastAsia="EB Garamond" w:hAnsi="EB Garamond" w:cs="EB Garamond"/>
                    </w:rPr>
                  </w:pPr>
                  <w:r>
                    <w:rPr>
                      <w:rFonts w:ascii="EB Garamond" w:eastAsia="EB Garamond" w:hAnsi="EB Garamond" w:cs="EB Garamond"/>
                    </w:rPr>
                    <w:t>Any other observations</w:t>
                  </w:r>
                </w:p>
              </w:tc>
              <w:tc>
                <w:tcPr>
                  <w:tcW w:w="5827" w:type="dxa"/>
                </w:tcPr>
                <w:p w14:paraId="11481157" w14:textId="77777777" w:rsidR="000C6A43" w:rsidRDefault="000C6A43">
                  <w:pPr>
                    <w:rPr>
                      <w:rFonts w:ascii="EB Garamond" w:eastAsia="EB Garamond" w:hAnsi="EB Garamond" w:cs="EB Garamond"/>
                      <w:i/>
                      <w:iCs/>
                    </w:rPr>
                  </w:pPr>
                </w:p>
              </w:tc>
            </w:tr>
          </w:tbl>
          <w:p w14:paraId="3C2C6732" w14:textId="77777777" w:rsidR="000C6A43" w:rsidRDefault="000C6A43">
            <w:pPr>
              <w:rPr>
                <w:rFonts w:ascii="EB Garamond" w:eastAsia="EB Garamond" w:hAnsi="EB Garamond" w:cs="EB Garamond"/>
                <w:i/>
                <w:iCs/>
              </w:rPr>
            </w:pPr>
          </w:p>
        </w:tc>
      </w:tr>
      <w:tr w:rsidR="000C6A43" w14:paraId="5AB4A480" w14:textId="77777777">
        <w:tc>
          <w:tcPr>
            <w:tcW w:w="9062" w:type="dxa"/>
            <w:tcBorders>
              <w:top w:val="nil"/>
              <w:left w:val="nil"/>
              <w:bottom w:val="nil"/>
              <w:right w:val="nil"/>
            </w:tcBorders>
            <w:shd w:val="clear" w:color="auto" w:fill="F2F2F2"/>
          </w:tcPr>
          <w:p w14:paraId="561E1266" w14:textId="77777777" w:rsidR="000C6A43" w:rsidRDefault="000C6A43">
            <w:pPr>
              <w:rPr>
                <w:rFonts w:ascii="EB Garamond" w:eastAsia="EB Garamond" w:hAnsi="EB Garamond" w:cs="EB Garamond"/>
                <w:i/>
                <w:iCs/>
              </w:rPr>
            </w:pPr>
          </w:p>
        </w:tc>
      </w:tr>
    </w:tbl>
    <w:p w14:paraId="5F17AD59" w14:textId="77777777" w:rsidR="000C6A43" w:rsidRDefault="000C6A43">
      <w:pPr>
        <w:spacing w:before="0" w:after="0"/>
        <w:rPr>
          <w:rFonts w:ascii="EB Garamond" w:eastAsia="EB Garamond" w:hAnsi="EB Garamond" w:cs="EB Garamond"/>
        </w:rPr>
      </w:pPr>
    </w:p>
    <w:p w14:paraId="2A6209EC" w14:textId="77777777" w:rsidR="000C6A43" w:rsidRDefault="00000000">
      <w:pPr>
        <w:pStyle w:val="Heading1"/>
        <w:rPr>
          <w:rFonts w:ascii="EB Garamond Medium" w:eastAsia="EB Garamond Medium" w:hAnsi="EB Garamond Medium" w:cs="EB Garamond Medium"/>
        </w:rPr>
      </w:pPr>
      <w:bookmarkStart w:id="24" w:name="_heading=h.21y1njd8yxf2" w:colFirst="0" w:colLast="0"/>
      <w:bookmarkEnd w:id="24"/>
      <w:r>
        <w:rPr>
          <w:rFonts w:ascii="EB Garamond Medium" w:eastAsia="EB Garamond Medium" w:hAnsi="EB Garamond Medium" w:cs="EB Garamond Medium"/>
        </w:rPr>
        <w:t>Requirement 4.8 Data timeliness</w:t>
      </w:r>
    </w:p>
    <w:p w14:paraId="0E236D5E" w14:textId="77777777" w:rsidR="000C6A43" w:rsidRDefault="00000000">
      <w:pPr>
        <w:pStyle w:val="Heading2"/>
        <w:numPr>
          <w:ilvl w:val="0"/>
          <w:numId w:val="9"/>
        </w:numPr>
        <w:rPr>
          <w:rFonts w:ascii="EB Garamond" w:eastAsia="EB Garamond" w:hAnsi="EB Garamond" w:cs="EB Garamond"/>
        </w:rPr>
      </w:pPr>
      <w:bookmarkStart w:id="25" w:name="_heading=h.mhwhuo33iugi" w:colFirst="0" w:colLast="0"/>
      <w:bookmarkEnd w:id="25"/>
      <w:r>
        <w:rPr>
          <w:rFonts w:ascii="EB Garamond" w:eastAsia="EB Garamond" w:hAnsi="EB Garamond" w:cs="EB Garamond"/>
        </w:rPr>
        <w:t>Resources</w:t>
      </w:r>
    </w:p>
    <w:tbl>
      <w:tblPr>
        <w:tblStyle w:val="a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180EB7E" w14:textId="77777777">
        <w:tc>
          <w:tcPr>
            <w:tcW w:w="9062" w:type="dxa"/>
            <w:tcBorders>
              <w:top w:val="nil"/>
              <w:left w:val="nil"/>
              <w:bottom w:val="nil"/>
              <w:right w:val="nil"/>
            </w:tcBorders>
            <w:shd w:val="clear" w:color="auto" w:fill="EDF1F9"/>
          </w:tcPr>
          <w:p w14:paraId="00275F55"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FF"/>
              </w:rPr>
            </w:pPr>
            <w:hyperlink r:id="rId107" w:anchor="_8-data-timeliness-17318">
              <w:r>
                <w:rPr>
                  <w:rFonts w:ascii="EB Garamond" w:eastAsia="EB Garamond" w:hAnsi="EB Garamond" w:cs="EB Garamond"/>
                  <w:color w:val="0000FF"/>
                  <w:u w:val="single"/>
                </w:rPr>
                <w:t>Requirement in full</w:t>
              </w:r>
            </w:hyperlink>
            <w:r>
              <w:rPr>
                <w:rFonts w:ascii="EB Garamond" w:eastAsia="EB Garamond" w:hAnsi="EB Garamond" w:cs="EB Garamond"/>
                <w:color w:val="000000"/>
              </w:rPr>
              <w:t xml:space="preserve">, </w:t>
            </w:r>
            <w:hyperlink r:id="rId108" w:anchor="requirement-48-data-timeliness-19006">
              <w:r>
                <w:rPr>
                  <w:rFonts w:ascii="EB Garamond" w:eastAsia="EB Garamond" w:hAnsi="EB Garamond" w:cs="EB Garamond"/>
                  <w:color w:val="0000FF"/>
                  <w:u w:val="single"/>
                </w:rPr>
                <w:t>Validation guide</w:t>
              </w:r>
            </w:hyperlink>
            <w:r>
              <w:rPr>
                <w:rFonts w:ascii="EB Garamond" w:eastAsia="EB Garamond" w:hAnsi="EB Garamond" w:cs="EB Garamond"/>
                <w:color w:val="0000FF"/>
                <w:u w:val="single"/>
              </w:rPr>
              <w:t xml:space="preserve">. </w:t>
            </w:r>
          </w:p>
        </w:tc>
      </w:tr>
    </w:tbl>
    <w:p w14:paraId="49D6E950" w14:textId="77777777" w:rsidR="000C6A43" w:rsidRDefault="00000000">
      <w:pPr>
        <w:pStyle w:val="Heading2"/>
        <w:numPr>
          <w:ilvl w:val="0"/>
          <w:numId w:val="9"/>
        </w:numPr>
        <w:rPr>
          <w:rFonts w:ascii="EB Garamond" w:eastAsia="EB Garamond" w:hAnsi="EB Garamond" w:cs="EB Garamond"/>
        </w:rPr>
      </w:pPr>
      <w:bookmarkStart w:id="26" w:name="_heading=h.cxdc4fwo3v0t" w:colFirst="0" w:colLast="0"/>
      <w:bookmarkEnd w:id="26"/>
      <w:r>
        <w:rPr>
          <w:rFonts w:ascii="EB Garamond" w:eastAsia="EB Garamond" w:hAnsi="EB Garamond" w:cs="EB Garamond"/>
        </w:rPr>
        <w:t xml:space="preserve">Corrective actions / recommendations from previous Validation </w:t>
      </w:r>
    </w:p>
    <w:p w14:paraId="54C16E2D"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14:paraId="1BAC97C8"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9D237E4" w14:textId="77777777">
        <w:tc>
          <w:tcPr>
            <w:tcW w:w="9062" w:type="dxa"/>
            <w:tcBorders>
              <w:top w:val="nil"/>
              <w:left w:val="nil"/>
              <w:bottom w:val="nil"/>
              <w:right w:val="nil"/>
            </w:tcBorders>
            <w:shd w:val="clear" w:color="auto" w:fill="F2F2F2"/>
          </w:tcPr>
          <w:p w14:paraId="4747888E" w14:textId="77777777" w:rsidR="000C6A43" w:rsidRDefault="00000000">
            <w:pPr>
              <w:spacing w:before="0" w:after="160"/>
              <w:rPr>
                <w:rFonts w:ascii="EB Garamond" w:eastAsia="EB Garamond" w:hAnsi="EB Garamond" w:cs="EB Garamond"/>
                <w:b/>
                <w:bCs/>
              </w:rPr>
            </w:pPr>
            <w:r>
              <w:rPr>
                <w:rFonts w:ascii="EB Garamond" w:eastAsia="EB Garamond" w:hAnsi="EB Garamond" w:cs="EB Garamond"/>
                <w:b/>
                <w:bCs/>
              </w:rPr>
              <w:t>Corrective Actions</w:t>
            </w:r>
          </w:p>
          <w:p w14:paraId="1E4E9292" w14:textId="77777777" w:rsidR="000C6A43" w:rsidRDefault="00000000">
            <w:pPr>
              <w:spacing w:line="276" w:lineRule="auto"/>
              <w:jc w:val="both"/>
              <w:rPr>
                <w:rFonts w:ascii="EB Garamond" w:eastAsia="EB Garamond" w:hAnsi="EB Garamond" w:cs="EB Garamond"/>
                <w:b/>
                <w:bCs/>
              </w:rPr>
            </w:pPr>
            <w:r>
              <w:rPr>
                <w:rFonts w:ascii="EB Garamond" w:eastAsia="EB Garamond" w:hAnsi="EB Garamond" w:cs="EB Garamond"/>
              </w:rPr>
              <w:t>Nigeria fully met Requirement 4.8 in the 2023 Validation, with EITI disclosures published within required timelines and some corrective actions recommended are:</w:t>
            </w:r>
          </w:p>
          <w:p w14:paraId="47599C7E" w14:textId="77777777" w:rsidR="000C6A43" w:rsidRDefault="00000000">
            <w:pPr>
              <w:numPr>
                <w:ilvl w:val="0"/>
                <w:numId w:val="27"/>
              </w:numPr>
              <w:spacing w:before="0" w:after="0" w:line="276" w:lineRule="auto"/>
              <w:rPr>
                <w:rFonts w:ascii="EB Garamond" w:eastAsia="EB Garamond" w:hAnsi="EB Garamond" w:cs="EB Garamond"/>
              </w:rPr>
            </w:pPr>
            <w:r>
              <w:rPr>
                <w:rFonts w:ascii="EB Garamond" w:eastAsia="EB Garamond" w:hAnsi="EB Garamond" w:cs="EB Garamond"/>
              </w:rPr>
              <w:t>Accelerate publication timelines: Ensure reports are published within one year of the fiscal period covered to maximize relevance for policymaking and public debate.</w:t>
            </w:r>
          </w:p>
          <w:p w14:paraId="53D5631E" w14:textId="77777777" w:rsidR="000C6A43" w:rsidRDefault="00000000">
            <w:pPr>
              <w:numPr>
                <w:ilvl w:val="0"/>
                <w:numId w:val="27"/>
              </w:numPr>
              <w:spacing w:before="0" w:after="0" w:line="276" w:lineRule="auto"/>
              <w:rPr>
                <w:rFonts w:ascii="EB Garamond" w:eastAsia="EB Garamond" w:hAnsi="EB Garamond" w:cs="EB Garamond"/>
              </w:rPr>
            </w:pPr>
            <w:r>
              <w:rPr>
                <w:rFonts w:ascii="EB Garamond" w:eastAsia="EB Garamond" w:hAnsi="EB Garamond" w:cs="EB Garamond"/>
              </w:rPr>
              <w:t>Strengthen systematic disclosures: Move beyond reconciliation toward routine, automated disclosures of payments and revenues directly from government and company systems.</w:t>
            </w:r>
          </w:p>
          <w:p w14:paraId="3C484B78" w14:textId="77777777" w:rsidR="000C6A43" w:rsidRDefault="00000000">
            <w:pPr>
              <w:numPr>
                <w:ilvl w:val="0"/>
                <w:numId w:val="27"/>
              </w:numPr>
              <w:spacing w:before="0" w:after="0" w:line="276" w:lineRule="auto"/>
              <w:rPr>
                <w:rFonts w:ascii="EB Garamond" w:eastAsia="EB Garamond" w:hAnsi="EB Garamond" w:cs="EB Garamond"/>
              </w:rPr>
            </w:pPr>
            <w:r>
              <w:rPr>
                <w:rFonts w:ascii="EB Garamond" w:eastAsia="EB Garamond" w:hAnsi="EB Garamond" w:cs="EB Garamond"/>
              </w:rPr>
              <w:lastRenderedPageBreak/>
              <w:t>Enhance analytical value: Shift NEITI’s focus from raw data collection to analysis and interpretation, helping stakeholders understand trends, risks, and policy implications.</w:t>
            </w:r>
          </w:p>
          <w:p w14:paraId="3C83FEB4" w14:textId="77777777" w:rsidR="000C6A43" w:rsidRDefault="00000000">
            <w:pPr>
              <w:numPr>
                <w:ilvl w:val="0"/>
                <w:numId w:val="27"/>
              </w:numPr>
              <w:spacing w:before="0" w:after="0" w:line="276" w:lineRule="auto"/>
              <w:rPr>
                <w:rFonts w:ascii="EB Garamond" w:eastAsia="EB Garamond" w:hAnsi="EB Garamond" w:cs="EB Garamond"/>
              </w:rPr>
            </w:pPr>
            <w:r>
              <w:rPr>
                <w:rFonts w:ascii="EB Garamond" w:eastAsia="EB Garamond" w:hAnsi="EB Garamond" w:cs="EB Garamond"/>
              </w:rPr>
              <w:t>Integrate company disclosures: Encourage companies (like NNPC) to publish audited financial statements regularly, complementing NEITI’s reconciled data.</w:t>
            </w:r>
          </w:p>
          <w:p w14:paraId="2ECF1D80" w14:textId="77777777" w:rsidR="000C6A43" w:rsidRDefault="000C6A43">
            <w:pPr>
              <w:spacing w:before="0" w:after="0"/>
              <w:rPr>
                <w:rFonts w:ascii="EB Garamond" w:eastAsia="EB Garamond" w:hAnsi="EB Garamond" w:cs="EB Garamond"/>
              </w:rPr>
            </w:pPr>
          </w:p>
          <w:p w14:paraId="5AAB96BC" w14:textId="77777777" w:rsidR="000C6A43" w:rsidRDefault="000C6A43">
            <w:pPr>
              <w:spacing w:before="0" w:after="0"/>
              <w:rPr>
                <w:rFonts w:ascii="EB Garamond" w:eastAsia="EB Garamond" w:hAnsi="EB Garamond" w:cs="EB Garamond"/>
              </w:rPr>
            </w:pPr>
          </w:p>
          <w:p w14:paraId="03C27EF8" w14:textId="77777777" w:rsidR="000C6A43" w:rsidRDefault="00000000">
            <w:pPr>
              <w:spacing w:before="0" w:after="160" w:line="276" w:lineRule="auto"/>
              <w:rPr>
                <w:rFonts w:ascii="EB Garamond" w:eastAsia="EB Garamond" w:hAnsi="EB Garamond" w:cs="EB Garamond"/>
                <w:b/>
                <w:bCs/>
              </w:rPr>
            </w:pPr>
            <w:r>
              <w:rPr>
                <w:rFonts w:ascii="EB Garamond" w:eastAsia="EB Garamond" w:hAnsi="EB Garamond" w:cs="EB Garamond"/>
                <w:b/>
                <w:bCs/>
              </w:rPr>
              <w:t>Status of Corrective Actions</w:t>
            </w:r>
          </w:p>
          <w:p w14:paraId="578DAD4F" w14:textId="77777777" w:rsidR="000C6A43" w:rsidRDefault="00000000">
            <w:pPr>
              <w:numPr>
                <w:ilvl w:val="0"/>
                <w:numId w:val="3"/>
              </w:numPr>
              <w:spacing w:before="0" w:after="0" w:line="276" w:lineRule="auto"/>
              <w:rPr>
                <w:rFonts w:ascii="EB Garamond" w:eastAsia="EB Garamond" w:hAnsi="EB Garamond" w:cs="EB Garamond"/>
              </w:rPr>
            </w:pPr>
            <w:r>
              <w:rPr>
                <w:rFonts w:ascii="EB Garamond" w:eastAsia="EB Garamond" w:hAnsi="EB Garamond" w:cs="EB Garamond"/>
              </w:rPr>
              <w:t>Accelerating Publication Timelines - NEITI published the 2023 Oil &amp; Gas Report in 2024, reducing the lag compared to earlier cycles</w:t>
            </w:r>
          </w:p>
          <w:p w14:paraId="713E98E5" w14:textId="77777777" w:rsidR="000C6A43" w:rsidRDefault="00000000">
            <w:pPr>
              <w:numPr>
                <w:ilvl w:val="0"/>
                <w:numId w:val="3"/>
              </w:numPr>
              <w:spacing w:before="0" w:after="0" w:line="276" w:lineRule="auto"/>
              <w:rPr>
                <w:rFonts w:ascii="EB Garamond" w:eastAsia="EB Garamond" w:hAnsi="EB Garamond" w:cs="EB Garamond"/>
              </w:rPr>
            </w:pPr>
            <w:r>
              <w:rPr>
                <w:rFonts w:ascii="EB Garamond" w:eastAsia="EB Garamond" w:hAnsi="EB Garamond" w:cs="EB Garamond"/>
              </w:rPr>
              <w:t>Strengthening Systematic Disclosures</w:t>
            </w:r>
          </w:p>
          <w:p w14:paraId="097C8A4C" w14:textId="77777777" w:rsidR="000C6A43" w:rsidRDefault="00000000">
            <w:pPr>
              <w:numPr>
                <w:ilvl w:val="0"/>
                <w:numId w:val="3"/>
              </w:numPr>
              <w:spacing w:before="0" w:after="160" w:line="276" w:lineRule="auto"/>
              <w:rPr>
                <w:rFonts w:ascii="EB Garamond" w:eastAsia="EB Garamond" w:hAnsi="EB Garamond" w:cs="EB Garamond"/>
              </w:rPr>
            </w:pPr>
            <w:r>
              <w:rPr>
                <w:rFonts w:ascii="EB Garamond" w:eastAsia="EB Garamond" w:hAnsi="EB Garamond" w:cs="EB Garamond"/>
              </w:rPr>
              <w:t>Enhancing Analytical Value: The 2023 report included trend analysis of revenues, production, and losses (e.g., crude theft and pipeline losses) and NEITI began shifting from raw data collection toward policy-relevant analysis, aligning with civil society’s call for higher-value insights.</w:t>
            </w:r>
          </w:p>
        </w:tc>
      </w:tr>
    </w:tbl>
    <w:p w14:paraId="60B6D4BB"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p w14:paraId="610BFEE5" w14:textId="77777777" w:rsidR="000C6A43" w:rsidRDefault="00000000">
      <w:pPr>
        <w:pStyle w:val="Heading2"/>
        <w:numPr>
          <w:ilvl w:val="0"/>
          <w:numId w:val="9"/>
        </w:numPr>
        <w:rPr>
          <w:rFonts w:ascii="EB Garamond" w:eastAsia="EB Garamond" w:hAnsi="EB Garamond" w:cs="EB Garamond"/>
        </w:rPr>
      </w:pPr>
      <w:bookmarkStart w:id="27" w:name="_heading=h.jqsetg3kcg48" w:colFirst="0" w:colLast="0"/>
      <w:bookmarkEnd w:id="27"/>
      <w:r>
        <w:rPr>
          <w:rFonts w:ascii="EB Garamond" w:eastAsia="EB Garamond" w:hAnsi="EB Garamond" w:cs="EB Garamond"/>
        </w:rPr>
        <w:t>Self-assessment</w:t>
      </w:r>
    </w:p>
    <w:p w14:paraId="243E85CA"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0D9F4DC2"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sz w:val="18"/>
          <w:szCs w:val="18"/>
        </w:rPr>
      </w:pPr>
    </w:p>
    <w:p w14:paraId="3376C7DF" w14:textId="77777777" w:rsidR="000C6A43" w:rsidRDefault="000C6A43">
      <w:pPr>
        <w:rPr>
          <w:rFonts w:ascii="EB Garamond" w:eastAsia="EB Garamond" w:hAnsi="EB Garamond" w:cs="EB Garamond"/>
        </w:rPr>
      </w:pPr>
    </w:p>
    <w:p w14:paraId="6EDE78EC" w14:textId="77777777" w:rsidR="000C6A43" w:rsidRDefault="00000000">
      <w:pPr>
        <w:pStyle w:val="Heading3"/>
        <w:rPr>
          <w:rFonts w:ascii="EB Garamond" w:eastAsia="EB Garamond" w:hAnsi="EB Garamond" w:cs="EB Garamond"/>
        </w:rPr>
      </w:pPr>
      <w:bookmarkStart w:id="28" w:name="_heading=h.vntif4hqenkf" w:colFirst="0" w:colLast="0"/>
      <w:bookmarkEnd w:id="28"/>
      <w:r>
        <w:rPr>
          <w:rFonts w:ascii="EB Garamond" w:eastAsia="EB Garamond" w:hAnsi="EB Garamond" w:cs="EB Garamond"/>
        </w:rPr>
        <w:t>Technical requirements</w:t>
      </w:r>
    </w:p>
    <w:p w14:paraId="67D1D770" w14:textId="77777777" w:rsidR="000C6A43" w:rsidRDefault="00000000">
      <w:pPr>
        <w:rPr>
          <w:rFonts w:ascii="EB Garamond" w:eastAsia="EB Garamond" w:hAnsi="EB Garamond" w:cs="EB Garamond"/>
        </w:rPr>
      </w:pPr>
      <w:r>
        <w:rPr>
          <w:rFonts w:ascii="EB Garamond" w:eastAsia="EB Garamond" w:hAnsi="EB Garamond" w:cs="EB Garamond"/>
        </w:rPr>
        <w:t xml:space="preserve"> </w:t>
      </w:r>
    </w:p>
    <w:tbl>
      <w:tblPr>
        <w:tblStyle w:val="afc"/>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7083"/>
      </w:tblGrid>
      <w:tr w:rsidR="000C6A43" w14:paraId="1BE706EA" w14:textId="77777777">
        <w:tc>
          <w:tcPr>
            <w:tcW w:w="1989" w:type="dxa"/>
            <w:tcBorders>
              <w:top w:val="nil"/>
              <w:left w:val="nil"/>
              <w:bottom w:val="nil"/>
              <w:right w:val="nil"/>
            </w:tcBorders>
            <w:shd w:val="clear" w:color="auto" w:fill="B4C6E7"/>
          </w:tcPr>
          <w:p w14:paraId="7842DE7E" w14:textId="77777777" w:rsidR="000C6A43" w:rsidRDefault="00000000">
            <w:pPr>
              <w:rPr>
                <w:rFonts w:ascii="EB Garamond" w:eastAsia="EB Garamond" w:hAnsi="EB Garamond" w:cs="EB Garamond"/>
                <w:b/>
                <w:bCs/>
              </w:rPr>
            </w:pPr>
            <w:r>
              <w:rPr>
                <w:rFonts w:ascii="EB Garamond" w:eastAsia="EB Garamond" w:hAnsi="EB Garamond" w:cs="EB Garamond"/>
                <w:b/>
                <w:bCs/>
              </w:rPr>
              <w:t>Required</w:t>
            </w:r>
          </w:p>
        </w:tc>
        <w:tc>
          <w:tcPr>
            <w:tcW w:w="7083" w:type="dxa"/>
            <w:tcBorders>
              <w:top w:val="nil"/>
              <w:left w:val="nil"/>
              <w:bottom w:val="nil"/>
              <w:right w:val="nil"/>
            </w:tcBorders>
            <w:shd w:val="clear" w:color="auto" w:fill="B4C6E7"/>
          </w:tcPr>
          <w:p w14:paraId="385E7CD0" w14:textId="77777777" w:rsidR="000C6A43" w:rsidRDefault="00000000">
            <w:pPr>
              <w:rPr>
                <w:rFonts w:ascii="EB Garamond" w:eastAsia="EB Garamond" w:hAnsi="EB Garamond" w:cs="EB Garamond"/>
                <w:b/>
                <w:bCs/>
              </w:rPr>
            </w:pPr>
            <w:r>
              <w:rPr>
                <w:rFonts w:ascii="EB Garamond" w:eastAsia="EB Garamond" w:hAnsi="EB Garamond" w:cs="EB Garamond"/>
                <w:b/>
                <w:bCs/>
              </w:rPr>
              <w:t>#4.8.a – Period covered by EITI disclosures</w:t>
            </w:r>
          </w:p>
        </w:tc>
      </w:tr>
      <w:tr w:rsidR="000C6A43" w14:paraId="48642D21" w14:textId="77777777">
        <w:trPr>
          <w:trHeight w:val="70"/>
        </w:trPr>
        <w:tc>
          <w:tcPr>
            <w:tcW w:w="1989" w:type="dxa"/>
            <w:tcBorders>
              <w:top w:val="nil"/>
              <w:left w:val="nil"/>
              <w:bottom w:val="single" w:sz="4" w:space="0" w:color="000000"/>
              <w:right w:val="nil"/>
            </w:tcBorders>
          </w:tcPr>
          <w:p w14:paraId="09010033"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083" w:type="dxa"/>
            <w:tcBorders>
              <w:top w:val="nil"/>
              <w:left w:val="nil"/>
              <w:bottom w:val="single" w:sz="4" w:space="0" w:color="000000"/>
              <w:right w:val="nil"/>
            </w:tcBorders>
          </w:tcPr>
          <w:p w14:paraId="0671590E"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Has the MSG agreed the accounting period covered by the EITI disclosures?</w:t>
            </w:r>
          </w:p>
          <w:p w14:paraId="45722E39" w14:textId="77777777" w:rsidR="000C6A43" w:rsidRDefault="00000000">
            <w:pPr>
              <w:rPr>
                <w:rFonts w:ascii="EB Garamond" w:eastAsia="EB Garamond" w:hAnsi="EB Garamond" w:cs="EB Garamond"/>
                <w:shd w:val="clear" w:color="auto" w:fill="D9E2F3"/>
              </w:rPr>
            </w:pPr>
            <w:sdt>
              <w:sdtPr>
                <w:tag w:val="goog_rdk_134"/>
                <w:id w:val="-1221843242"/>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35"/>
                <w:id w:val="75087365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r>
      <w:tr w:rsidR="000C6A43" w14:paraId="1830D2A0" w14:textId="77777777">
        <w:trPr>
          <w:trHeight w:val="70"/>
        </w:trPr>
        <w:tc>
          <w:tcPr>
            <w:tcW w:w="1989" w:type="dxa"/>
            <w:tcBorders>
              <w:top w:val="single" w:sz="4" w:space="0" w:color="000000"/>
              <w:left w:val="nil"/>
              <w:bottom w:val="single" w:sz="4" w:space="0" w:color="000000"/>
              <w:right w:val="nil"/>
            </w:tcBorders>
            <w:shd w:val="clear" w:color="auto" w:fill="B4C6E7"/>
          </w:tcPr>
          <w:p w14:paraId="46241E75" w14:textId="77777777" w:rsidR="000C6A43" w:rsidRDefault="00000000">
            <w:pPr>
              <w:rPr>
                <w:rFonts w:ascii="EB Garamond" w:eastAsia="EB Garamond" w:hAnsi="EB Garamond" w:cs="EB Garamond"/>
                <w:i/>
                <w:iCs/>
              </w:rPr>
            </w:pPr>
            <w:r>
              <w:rPr>
                <w:rFonts w:ascii="EB Garamond" w:eastAsia="EB Garamond" w:hAnsi="EB Garamond" w:cs="EB Garamond"/>
                <w:b/>
                <w:bCs/>
              </w:rPr>
              <w:t>Required</w:t>
            </w:r>
          </w:p>
        </w:tc>
        <w:tc>
          <w:tcPr>
            <w:tcW w:w="7083" w:type="dxa"/>
            <w:tcBorders>
              <w:top w:val="single" w:sz="4" w:space="0" w:color="000000"/>
              <w:left w:val="nil"/>
              <w:bottom w:val="single" w:sz="4" w:space="0" w:color="000000"/>
              <w:right w:val="nil"/>
            </w:tcBorders>
            <w:shd w:val="clear" w:color="auto" w:fill="B4C6E7"/>
          </w:tcPr>
          <w:p w14:paraId="72B155AD"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b/>
                <w:bCs/>
                <w:color w:val="000000"/>
              </w:rPr>
              <w:t>#4.8.b – Timeliness</w:t>
            </w:r>
          </w:p>
        </w:tc>
      </w:tr>
      <w:tr w:rsidR="000C6A43" w14:paraId="178713D3" w14:textId="77777777">
        <w:trPr>
          <w:trHeight w:val="70"/>
        </w:trPr>
        <w:tc>
          <w:tcPr>
            <w:tcW w:w="1989" w:type="dxa"/>
            <w:tcBorders>
              <w:top w:val="single" w:sz="4" w:space="0" w:color="000000"/>
              <w:left w:val="nil"/>
              <w:bottom w:val="single" w:sz="4" w:space="0" w:color="000000"/>
              <w:right w:val="nil"/>
            </w:tcBorders>
          </w:tcPr>
          <w:p w14:paraId="240CF282" w14:textId="77777777" w:rsidR="000C6A43" w:rsidRDefault="000C6A43">
            <w:pPr>
              <w:rPr>
                <w:rFonts w:ascii="EB Garamond" w:eastAsia="EB Garamond" w:hAnsi="EB Garamond" w:cs="EB Garamond"/>
                <w:i/>
                <w:iCs/>
              </w:rPr>
            </w:pPr>
          </w:p>
        </w:tc>
        <w:tc>
          <w:tcPr>
            <w:tcW w:w="7083" w:type="dxa"/>
            <w:tcBorders>
              <w:top w:val="single" w:sz="4" w:space="0" w:color="000000"/>
              <w:left w:val="nil"/>
              <w:bottom w:val="single" w:sz="4" w:space="0" w:color="000000"/>
              <w:right w:val="nil"/>
            </w:tcBorders>
          </w:tcPr>
          <w:p w14:paraId="1FC0296A"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Are disclosures no older than the second to last complete accounting period?</w:t>
            </w:r>
          </w:p>
          <w:p w14:paraId="2A018639" w14:textId="77777777" w:rsidR="000C6A43" w:rsidRDefault="00000000">
            <w:pPr>
              <w:rPr>
                <w:rFonts w:ascii="EB Garamond" w:eastAsia="EB Garamond" w:hAnsi="EB Garamond" w:cs="EB Garamond"/>
                <w:shd w:val="clear" w:color="auto" w:fill="D9E2F3"/>
              </w:rPr>
            </w:pPr>
            <w:sdt>
              <w:sdtPr>
                <w:tag w:val="goog_rdk_136"/>
                <w:id w:val="1808414063"/>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37"/>
                <w:id w:val="-210862240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tc>
      </w:tr>
      <w:tr w:rsidR="000C6A43" w14:paraId="63C34BC8" w14:textId="77777777">
        <w:trPr>
          <w:trHeight w:val="70"/>
        </w:trPr>
        <w:tc>
          <w:tcPr>
            <w:tcW w:w="1989" w:type="dxa"/>
            <w:tcBorders>
              <w:top w:val="single" w:sz="4" w:space="0" w:color="000000"/>
              <w:left w:val="nil"/>
              <w:bottom w:val="single" w:sz="4" w:space="0" w:color="000000"/>
              <w:right w:val="nil"/>
            </w:tcBorders>
            <w:shd w:val="clear" w:color="auto" w:fill="B4C6E7"/>
          </w:tcPr>
          <w:p w14:paraId="34103455" w14:textId="77777777" w:rsidR="000C6A43" w:rsidRDefault="00000000">
            <w:pPr>
              <w:rPr>
                <w:rFonts w:ascii="EB Garamond" w:eastAsia="EB Garamond" w:hAnsi="EB Garamond" w:cs="EB Garamond"/>
                <w:b/>
                <w:bCs/>
              </w:rPr>
            </w:pPr>
            <w:r>
              <w:rPr>
                <w:rFonts w:ascii="EB Garamond" w:eastAsia="EB Garamond" w:hAnsi="EB Garamond" w:cs="EB Garamond"/>
                <w:b/>
                <w:bCs/>
              </w:rPr>
              <w:t>Expected</w:t>
            </w:r>
          </w:p>
        </w:tc>
        <w:tc>
          <w:tcPr>
            <w:tcW w:w="7083" w:type="dxa"/>
            <w:tcBorders>
              <w:top w:val="single" w:sz="4" w:space="0" w:color="000000"/>
              <w:left w:val="nil"/>
              <w:bottom w:val="single" w:sz="4" w:space="0" w:color="000000"/>
              <w:right w:val="nil"/>
            </w:tcBorders>
            <w:shd w:val="clear" w:color="auto" w:fill="B4C6E7"/>
          </w:tcPr>
          <w:p w14:paraId="6CB480EF"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#4.8.a – Publication of regular and timely information</w:t>
            </w:r>
          </w:p>
        </w:tc>
      </w:tr>
      <w:tr w:rsidR="000C6A43" w14:paraId="36A2A1C1" w14:textId="77777777">
        <w:trPr>
          <w:trHeight w:val="70"/>
        </w:trPr>
        <w:tc>
          <w:tcPr>
            <w:tcW w:w="1989" w:type="dxa"/>
            <w:tcBorders>
              <w:top w:val="single" w:sz="4" w:space="0" w:color="000000"/>
              <w:left w:val="nil"/>
              <w:bottom w:val="single" w:sz="4" w:space="0" w:color="000000"/>
              <w:right w:val="nil"/>
            </w:tcBorders>
          </w:tcPr>
          <w:p w14:paraId="563F1457" w14:textId="77777777" w:rsidR="000C6A43" w:rsidRDefault="000C6A43">
            <w:pPr>
              <w:rPr>
                <w:rFonts w:ascii="EB Garamond" w:eastAsia="EB Garamond" w:hAnsi="EB Garamond" w:cs="EB Garamond"/>
                <w:i/>
                <w:iCs/>
              </w:rPr>
            </w:pPr>
          </w:p>
        </w:tc>
        <w:tc>
          <w:tcPr>
            <w:tcW w:w="7083" w:type="dxa"/>
            <w:tcBorders>
              <w:top w:val="single" w:sz="4" w:space="0" w:color="000000"/>
              <w:left w:val="nil"/>
              <w:bottom w:val="single" w:sz="4" w:space="0" w:color="000000"/>
              <w:right w:val="nil"/>
            </w:tcBorders>
          </w:tcPr>
          <w:p w14:paraId="4CFC41E5" w14:textId="77777777" w:rsidR="000C6A43" w:rsidRDefault="00000000">
            <w:pPr>
              <w:rPr>
                <w:rFonts w:ascii="EB Garamond" w:eastAsia="EB Garamond" w:hAnsi="EB Garamond" w:cs="EB Garamond"/>
              </w:rPr>
            </w:pPr>
            <w:r>
              <w:rPr>
                <w:rFonts w:ascii="EB Garamond" w:eastAsia="EB Garamond" w:hAnsi="EB Garamond" w:cs="EB Garamond"/>
              </w:rPr>
              <w:t>How recent are payment and revenue disclosures?</w:t>
            </w:r>
          </w:p>
          <w:p w14:paraId="0478C470"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 xml:space="preserve">Explain, for example if there are any disclosures through e-reporting, how recent they are. You may wish to provide links to specific disclosures that are recent. </w:t>
            </w:r>
          </w:p>
          <w:p w14:paraId="2814B2CA" w14:textId="77777777" w:rsidR="000C6A43" w:rsidRDefault="00000000">
            <w:pPr>
              <w:rPr>
                <w:rFonts w:ascii="EB Garamond" w:eastAsia="EB Garamond" w:hAnsi="EB Garamond" w:cs="EB Garamond"/>
              </w:rPr>
            </w:pPr>
            <w:hyperlink r:id="rId109">
              <w:r>
                <w:rPr>
                  <w:rFonts w:ascii="EB Garamond" w:eastAsia="EB Garamond" w:hAnsi="EB Garamond" w:cs="EB Garamond"/>
                  <w:color w:val="1155CC"/>
                  <w:u w:val="single"/>
                </w:rPr>
                <w:t>https://www.nuprc.gov.ng/upload/nuprc_reports/annual-financial-operational-performance-reports_2023_Annual_Financial_Operation_1781450550234.pdf</w:t>
              </w:r>
            </w:hyperlink>
            <w:r>
              <w:rPr>
                <w:rFonts w:ascii="EB Garamond" w:eastAsia="EB Garamond" w:hAnsi="EB Garamond" w:cs="EB Garamond"/>
              </w:rPr>
              <w:t xml:space="preserve"> ;  National Bureau of Statistics, </w:t>
            </w:r>
            <w:hyperlink r:id="rId110">
              <w:r>
                <w:rPr>
                  <w:rFonts w:ascii="EB Garamond" w:eastAsia="EB Garamond" w:hAnsi="EB Garamond" w:cs="EB Garamond"/>
                  <w:color w:val="0000FF"/>
                  <w:u w:val="single"/>
                </w:rPr>
                <w:t>FAAC_November_2023_Disbursement.pdf</w:t>
              </w:r>
            </w:hyperlink>
            <w:r>
              <w:rPr>
                <w:rFonts w:ascii="EB Garamond" w:eastAsia="EB Garamond" w:hAnsi="EB Garamond" w:cs="EB Garamond"/>
              </w:rPr>
              <w:t xml:space="preserve"> ;NNPCL, </w:t>
            </w:r>
            <w:hyperlink r:id="rId111">
              <w:r>
                <w:rPr>
                  <w:rFonts w:ascii="EB Garamond" w:eastAsia="EB Garamond" w:hAnsi="EB Garamond" w:cs="EB Garamond"/>
                  <w:color w:val="0000FF"/>
                  <w:u w:val="single"/>
                </w:rPr>
                <w:t>https://cms1977.nnpcgroup.com/uploads/NNPCL_FINANCIAL_STATEMENTS_FOR_THE_YEAR_ENDED_AT_DECEMBER_2023_ff9ff543f9.pdf</w:t>
              </w:r>
            </w:hyperlink>
          </w:p>
          <w:p w14:paraId="3D1BA867" w14:textId="77777777" w:rsidR="000C6A43" w:rsidRDefault="000C6A43">
            <w:pPr>
              <w:rPr>
                <w:rFonts w:ascii="EB Garamond" w:eastAsia="EB Garamond" w:hAnsi="EB Garamond" w:cs="EB Garamond"/>
              </w:rPr>
            </w:pPr>
          </w:p>
          <w:p w14:paraId="69185A05" w14:textId="77777777" w:rsidR="000C6A43" w:rsidRDefault="00000000">
            <w:pPr>
              <w:rPr>
                <w:rFonts w:ascii="EB Garamond" w:eastAsia="EB Garamond" w:hAnsi="EB Garamond" w:cs="EB Garamond"/>
              </w:rPr>
            </w:pPr>
            <w:r>
              <w:rPr>
                <w:rFonts w:ascii="EB Garamond" w:eastAsia="EB Garamond" w:hAnsi="EB Garamond" w:cs="EB Garamond"/>
              </w:rPr>
              <w:t>Are those disclosures regular, meaning published in the same intervals?</w:t>
            </w:r>
          </w:p>
          <w:p w14:paraId="66427384" w14:textId="77777777" w:rsidR="000C6A43" w:rsidRDefault="00000000">
            <w:pPr>
              <w:rPr>
                <w:rFonts w:ascii="EB Garamond" w:eastAsia="EB Garamond" w:hAnsi="EB Garamond" w:cs="EB Garamond"/>
                <w:shd w:val="clear" w:color="auto" w:fill="D9E2F3"/>
              </w:rPr>
            </w:pPr>
            <w:sdt>
              <w:sdtPr>
                <w:tag w:val="goog_rdk_138"/>
                <w:id w:val="1616843514"/>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39"/>
                <w:id w:val="-21129113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1E5678E7" w14:textId="77777777" w:rsidR="000C6A43" w:rsidRDefault="00000000">
            <w:pPr>
              <w:rPr>
                <w:rFonts w:ascii="EB Garamond" w:eastAsia="EB Garamond" w:hAnsi="EB Garamond" w:cs="EB Garamond"/>
              </w:rPr>
            </w:pPr>
            <w:r>
              <w:rPr>
                <w:rFonts w:ascii="EB Garamond" w:eastAsia="EB Garamond" w:hAnsi="EB Garamond" w:cs="EB Garamond"/>
                <w:shd w:val="clear" w:color="auto" w:fill="D9E2F3"/>
              </w:rPr>
              <w:t xml:space="preserve">Any further comments: </w:t>
            </w:r>
          </w:p>
          <w:p w14:paraId="7669099C" w14:textId="77777777" w:rsidR="000C6A43" w:rsidRDefault="000C6A43">
            <w:pPr>
              <w:rPr>
                <w:rFonts w:ascii="EB Garamond" w:eastAsia="EB Garamond" w:hAnsi="EB Garamond" w:cs="EB Garamond"/>
              </w:rPr>
            </w:pPr>
          </w:p>
        </w:tc>
      </w:tr>
    </w:tbl>
    <w:p w14:paraId="18243B2A" w14:textId="77777777" w:rsidR="000C6A43" w:rsidRDefault="000C6A43">
      <w:pPr>
        <w:rPr>
          <w:rFonts w:ascii="EB Garamond" w:eastAsia="EB Garamond" w:hAnsi="EB Garamond" w:cs="EB Garamond"/>
        </w:rPr>
      </w:pPr>
    </w:p>
    <w:p w14:paraId="40FE69C3" w14:textId="77777777" w:rsidR="000C6A43" w:rsidRDefault="00000000">
      <w:pPr>
        <w:rPr>
          <w:rFonts w:ascii="EB Garamond" w:eastAsia="EB Garamond" w:hAnsi="EB Garamond" w:cs="EB Garamond"/>
        </w:rPr>
      </w:pPr>
      <w:r>
        <w:rPr>
          <w:rFonts w:ascii="EB Garamond" w:eastAsia="EB Garamond" w:hAnsi="EB Garamond" w:cs="EB Garamond"/>
        </w:rPr>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407A586" w14:textId="77777777">
        <w:tc>
          <w:tcPr>
            <w:tcW w:w="9062" w:type="dxa"/>
            <w:shd w:val="clear" w:color="auto" w:fill="D9E2F3"/>
          </w:tcPr>
          <w:p w14:paraId="7B2C3DD2" w14:textId="77777777" w:rsidR="000C6A43" w:rsidRDefault="00000000">
            <w:pPr>
              <w:rPr>
                <w:rFonts w:ascii="EB Garamond" w:eastAsia="EB Garamond" w:hAnsi="EB Garamond" w:cs="EB Garamond"/>
              </w:rPr>
            </w:pPr>
            <w:r>
              <w:rPr>
                <w:rFonts w:ascii="EB Garamond" w:eastAsia="EB Garamond" w:hAnsi="EB Garamond" w:cs="EB Garamond"/>
              </w:rPr>
              <w:t xml:space="preserve">Add any further comments: </w:t>
            </w:r>
          </w:p>
          <w:p w14:paraId="6B4C9547" w14:textId="77777777" w:rsidR="000C6A43" w:rsidRDefault="000C6A43">
            <w:pPr>
              <w:rPr>
                <w:rFonts w:ascii="EB Garamond" w:eastAsia="EB Garamond" w:hAnsi="EB Garamond" w:cs="EB Garamond"/>
              </w:rPr>
            </w:pPr>
          </w:p>
        </w:tc>
      </w:tr>
    </w:tbl>
    <w:p w14:paraId="6465F2B3" w14:textId="77777777" w:rsidR="000C6A43" w:rsidRDefault="000C6A43">
      <w:pPr>
        <w:rPr>
          <w:rFonts w:ascii="EB Garamond" w:eastAsia="EB Garamond" w:hAnsi="EB Garamond" w:cs="EB Garamond"/>
        </w:rPr>
      </w:pPr>
    </w:p>
    <w:p w14:paraId="361CA1F5" w14:textId="77777777" w:rsidR="000C6A43" w:rsidRDefault="00000000">
      <w:pPr>
        <w:pStyle w:val="Heading3"/>
        <w:rPr>
          <w:rFonts w:ascii="EB Garamond" w:eastAsia="EB Garamond" w:hAnsi="EB Garamond" w:cs="EB Garamond"/>
        </w:rPr>
      </w:pPr>
      <w:bookmarkStart w:id="29" w:name="_heading=h.gji7kmxnkgzx" w:colFirst="0" w:colLast="0"/>
      <w:bookmarkEnd w:id="29"/>
      <w:r>
        <w:rPr>
          <w:rFonts w:ascii="EB Garamond" w:eastAsia="EB Garamond" w:hAnsi="EB Garamond" w:cs="EB Garamond"/>
        </w:rPr>
        <w:t xml:space="preserve">Underlying objective </w:t>
      </w:r>
    </w:p>
    <w:p w14:paraId="037E012F" w14:textId="77777777" w:rsidR="000C6A43" w:rsidRDefault="00000000">
      <w:pPr>
        <w:rPr>
          <w:rFonts w:ascii="EB Garamond" w:eastAsia="EB Garamond" w:hAnsi="EB Garamond" w:cs="EB Garamond"/>
          <w:i/>
          <w:iCs/>
        </w:rPr>
      </w:pPr>
      <w:r>
        <w:rPr>
          <w:rFonts w:ascii="EB Garamond" w:eastAsia="EB Garamond" w:hAnsi="EB Garamond" w:cs="EB Garamond"/>
          <w:i/>
          <w:iCs/>
        </w:rPr>
        <w:t>The objective of this requirement is to ensure that public disclosures of company payments and government revenues from oil, gas and mining are sufficiently timely to be relevant to inform public debate and policymaking.</w:t>
      </w:r>
    </w:p>
    <w:p w14:paraId="14001F00" w14:textId="77777777" w:rsidR="000C6A43" w:rsidRDefault="00000000">
      <w:pPr>
        <w:rPr>
          <w:rFonts w:ascii="EB Garamond" w:eastAsia="EB Garamond" w:hAnsi="EB Garamond" w:cs="EB Garamond"/>
          <w:b/>
          <w:bCs/>
        </w:rPr>
      </w:pPr>
      <w:r>
        <w:rPr>
          <w:rFonts w:ascii="EB Garamond" w:eastAsia="EB Garamond" w:hAnsi="EB Garamond" w:cs="EB Garamond"/>
          <w:b/>
          <w:bCs/>
        </w:rPr>
        <w:t>Use of information</w:t>
      </w:r>
    </w:p>
    <w:p w14:paraId="63B1FBF2" w14:textId="77777777" w:rsidR="000C6A43" w:rsidRDefault="00000000">
      <w:pPr>
        <w:numPr>
          <w:ilvl w:val="0"/>
          <w:numId w:val="6"/>
        </w:num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color w:val="000000"/>
        </w:rPr>
        <w:t>Do MSG members consider that disclosures are sufficiently timely to be relevant to inform public debate and policymaking?</w:t>
      </w:r>
    </w:p>
    <w:p w14:paraId="3E1B4E8D"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sdt>
        <w:sdtPr>
          <w:tag w:val="goog_rdk_140"/>
          <w:id w:val="1798520890"/>
        </w:sdtPr>
        <w:sdtContent>
          <w:r>
            <w:rPr>
              <w:rFonts w:ascii="Arial Unicode MS" w:eastAsia="Arial Unicode MS" w:hAnsi="Arial Unicode MS" w:cs="Arial Unicode MS"/>
            </w:rPr>
            <w:t>☒</w:t>
          </w:r>
        </w:sdtContent>
      </w:sdt>
      <w:r>
        <w:rPr>
          <w:rFonts w:ascii="EB Garamond" w:eastAsia="EB Garamond" w:hAnsi="EB Garamond" w:cs="EB Garamond"/>
          <w:b/>
          <w:bCs/>
          <w:shd w:val="clear" w:color="auto" w:fill="D9E2F3"/>
        </w:rPr>
        <w:t xml:space="preserve"> Yes</w:t>
      </w:r>
      <w:sdt>
        <w:sdtPr>
          <w:tag w:val="goog_rdk_141"/>
          <w:id w:val="-173405814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38A156AF"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r>
        <w:rPr>
          <w:rFonts w:ascii="EB Garamond" w:eastAsia="EB Garamond" w:hAnsi="EB Garamond" w:cs="EB Garamond"/>
          <w:i/>
          <w:iCs/>
          <w:shd w:val="clear" w:color="auto" w:fill="D9E2F3"/>
        </w:rPr>
        <w:t>If no, please elaborate:</w:t>
      </w:r>
    </w:p>
    <w:p w14:paraId="20873ACA"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7EE7083C" w14:textId="77777777" w:rsidR="000C6A43" w:rsidRDefault="00000000">
      <w:pPr>
        <w:numPr>
          <w:ilvl w:val="0"/>
          <w:numId w:val="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Has the MSG explored options for “real-time” EITI reporting?</w:t>
      </w:r>
    </w:p>
    <w:tbl>
      <w:tblPr>
        <w:tblStyle w:val="a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21143AAD" w14:textId="77777777">
        <w:trPr>
          <w:trHeight w:val="897"/>
        </w:trPr>
        <w:tc>
          <w:tcPr>
            <w:tcW w:w="9062" w:type="dxa"/>
          </w:tcPr>
          <w:p w14:paraId="0033D020" w14:textId="77777777" w:rsidR="000C6A43" w:rsidRDefault="00000000">
            <w:pPr>
              <w:jc w:val="both"/>
              <w:rPr>
                <w:rFonts w:ascii="EB Garamond" w:eastAsia="EB Garamond" w:hAnsi="EB Garamond" w:cs="EB Garamond"/>
              </w:rPr>
            </w:pPr>
            <w:sdt>
              <w:sdtPr>
                <w:tag w:val="goog_rdk_142"/>
                <w:id w:val="164431035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43"/>
                <w:id w:val="120614010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5EC40582"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 and key findings:</w:t>
            </w:r>
            <w:r>
              <w:rPr>
                <w:rFonts w:ascii="EB Garamond" w:eastAsia="EB Garamond" w:hAnsi="EB Garamond" w:cs="EB Garamond"/>
                <w:i/>
                <w:iCs/>
              </w:rPr>
              <w:t xml:space="preserve"> </w:t>
            </w:r>
          </w:p>
        </w:tc>
      </w:tr>
    </w:tbl>
    <w:p w14:paraId="201BB6AC" w14:textId="77777777" w:rsidR="000C6A43" w:rsidRDefault="000C6A43">
      <w:pPr>
        <w:rPr>
          <w:rFonts w:ascii="EB Garamond" w:eastAsia="EB Garamond" w:hAnsi="EB Garamond" w:cs="EB Garamond"/>
        </w:rPr>
      </w:pPr>
    </w:p>
    <w:p w14:paraId="623BA452" w14:textId="77777777" w:rsidR="000C6A43" w:rsidRDefault="000C6A43">
      <w:pPr>
        <w:rPr>
          <w:rFonts w:ascii="EB Garamond" w:eastAsia="EB Garamond" w:hAnsi="EB Garamond" w:cs="EB Garamond"/>
        </w:rPr>
      </w:pPr>
    </w:p>
    <w:p w14:paraId="251BD4B4" w14:textId="77777777" w:rsidR="000C6A43" w:rsidRDefault="00000000">
      <w:pPr>
        <w:pStyle w:val="Heading3"/>
        <w:rPr>
          <w:rFonts w:ascii="EB Garamond" w:eastAsia="EB Garamond" w:hAnsi="EB Garamond" w:cs="EB Garamond"/>
        </w:rPr>
      </w:pPr>
      <w:bookmarkStart w:id="30" w:name="_heading=h.2fm1d04a3pso" w:colFirst="0" w:colLast="0"/>
      <w:bookmarkEnd w:id="30"/>
      <w:r>
        <w:rPr>
          <w:rFonts w:ascii="EB Garamond" w:eastAsia="EB Garamond" w:hAnsi="EB Garamond" w:cs="EB Garamond"/>
        </w:rPr>
        <w:t>Conclusion</w:t>
      </w:r>
    </w:p>
    <w:p w14:paraId="37BBBAFC"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 xml:space="preserve">Based on the above, what </w:t>
      </w:r>
      <w:r>
        <w:rPr>
          <w:rFonts w:ascii="EB Garamond" w:eastAsia="EB Garamond" w:hAnsi="EB Garamond" w:cs="EB Garamond"/>
          <w:sz w:val="22"/>
          <w:szCs w:val="22"/>
        </w:rPr>
        <w:t>are the</w:t>
      </w:r>
      <w:r>
        <w:rPr>
          <w:rFonts w:ascii="EB Garamond" w:eastAsia="EB Garamond" w:hAnsi="EB Garamond" w:cs="EB Garamond"/>
          <w:color w:val="000000"/>
          <w:sz w:val="22"/>
          <w:szCs w:val="22"/>
        </w:rPr>
        <w:t xml:space="preserve"> MSG’s self-assessments towards fulfilling both the </w:t>
      </w:r>
      <w:hyperlink w:anchor="_heading=h.gji7kmxnkgzx">
        <w:r>
          <w:rPr>
            <w:rFonts w:ascii="EB Garamond" w:eastAsia="EB Garamond" w:hAnsi="EB Garamond" w:cs="EB Garamond"/>
            <w:color w:val="0000FF"/>
            <w:sz w:val="22"/>
            <w:szCs w:val="22"/>
            <w:u w:val="single"/>
          </w:rPr>
          <w:t>objective</w:t>
        </w:r>
      </w:hyperlink>
      <w:r>
        <w:rPr>
          <w:rFonts w:ascii="EB Garamond" w:eastAsia="EB Garamond" w:hAnsi="EB Garamond" w:cs="EB Garamond"/>
          <w:color w:val="000000"/>
          <w:sz w:val="22"/>
          <w:szCs w:val="22"/>
        </w:rPr>
        <w:t xml:space="preserve"> and </w:t>
      </w:r>
      <w:hyperlink w:anchor="_heading=h.vntif4hqenkf">
        <w:r>
          <w:rPr>
            <w:rFonts w:ascii="EB Garamond" w:eastAsia="EB Garamond" w:hAnsi="EB Garamond" w:cs="EB Garamond"/>
            <w:color w:val="0000FF"/>
            <w:sz w:val="22"/>
            <w:szCs w:val="22"/>
            <w:u w:val="single"/>
          </w:rPr>
          <w:t>technical requirements</w:t>
        </w:r>
      </w:hyperlink>
      <w:r>
        <w:rPr>
          <w:rFonts w:ascii="EB Garamond" w:eastAsia="EB Garamond" w:hAnsi="EB Garamond" w:cs="EB Garamond"/>
          <w:color w:val="000000"/>
          <w:sz w:val="22"/>
          <w:szCs w:val="22"/>
        </w:rPr>
        <w:t>?</w:t>
      </w:r>
    </w:p>
    <w:p w14:paraId="380114DD"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Score is:</w:t>
      </w:r>
    </w:p>
    <w:tbl>
      <w:tblPr>
        <w:tblStyle w:val="aff"/>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0C6A43" w14:paraId="055A890C" w14:textId="77777777">
        <w:trPr>
          <w:trHeight w:val="60"/>
        </w:trPr>
        <w:tc>
          <w:tcPr>
            <w:tcW w:w="1413" w:type="dxa"/>
          </w:tcPr>
          <w:p w14:paraId="1C8A286C" w14:textId="77777777" w:rsidR="000C6A43" w:rsidRDefault="00000000">
            <w:pPr>
              <w:spacing w:before="0" w:after="0"/>
              <w:rPr>
                <w:rFonts w:ascii="EB Garamond" w:eastAsia="EB Garamond" w:hAnsi="EB Garamond" w:cs="EB Garamond"/>
                <w:sz w:val="22"/>
                <w:szCs w:val="22"/>
              </w:rPr>
            </w:pPr>
            <w:sdt>
              <w:sdtPr>
                <w:tag w:val="goog_rdk_144"/>
                <w:id w:val="1444456600"/>
              </w:sdtPr>
              <w:sdtContent>
                <w:r>
                  <w:rPr>
                    <w:rFonts w:ascii="Arial Unicode MS" w:eastAsia="Arial Unicode MS" w:hAnsi="Arial Unicode MS" w:cs="Arial Unicode MS"/>
                    <w:b/>
                    <w:bCs/>
                    <w:sz w:val="22"/>
                    <w:szCs w:val="22"/>
                  </w:rPr>
                  <w:t>☐</w:t>
                </w:r>
              </w:sdtContent>
            </w:sdt>
          </w:p>
        </w:tc>
        <w:tc>
          <w:tcPr>
            <w:tcW w:w="1134" w:type="dxa"/>
          </w:tcPr>
          <w:p w14:paraId="7B3D6B4E" w14:textId="77777777" w:rsidR="000C6A43" w:rsidRDefault="00000000">
            <w:pPr>
              <w:spacing w:before="0" w:after="0"/>
              <w:rPr>
                <w:rFonts w:ascii="EB Garamond" w:eastAsia="EB Garamond" w:hAnsi="EB Garamond" w:cs="EB Garamond"/>
                <w:sz w:val="22"/>
                <w:szCs w:val="22"/>
              </w:rPr>
            </w:pPr>
            <w:sdt>
              <w:sdtPr>
                <w:tag w:val="goog_rdk_145"/>
                <w:id w:val="1346075740"/>
              </w:sdtPr>
              <w:sdtContent>
                <w:r>
                  <w:rPr>
                    <w:rFonts w:ascii="Arial Unicode MS" w:eastAsia="Arial Unicode MS" w:hAnsi="Arial Unicode MS" w:cs="Arial Unicode MS"/>
                    <w:sz w:val="22"/>
                    <w:szCs w:val="22"/>
                  </w:rPr>
                  <w:t>☐</w:t>
                </w:r>
              </w:sdtContent>
            </w:sdt>
          </w:p>
        </w:tc>
        <w:tc>
          <w:tcPr>
            <w:tcW w:w="1417" w:type="dxa"/>
          </w:tcPr>
          <w:p w14:paraId="7E4A98C0" w14:textId="77777777" w:rsidR="000C6A43" w:rsidRDefault="00000000">
            <w:pPr>
              <w:spacing w:before="0" w:after="0"/>
              <w:rPr>
                <w:rFonts w:ascii="EB Garamond" w:eastAsia="EB Garamond" w:hAnsi="EB Garamond" w:cs="EB Garamond"/>
                <w:sz w:val="22"/>
                <w:szCs w:val="22"/>
              </w:rPr>
            </w:pPr>
            <w:sdt>
              <w:sdtPr>
                <w:tag w:val="goog_rdk_146"/>
                <w:id w:val="-1758011270"/>
              </w:sdtPr>
              <w:sdtContent>
                <w:r>
                  <w:rPr>
                    <w:rFonts w:ascii="Arial Unicode MS" w:eastAsia="Arial Unicode MS" w:hAnsi="Arial Unicode MS" w:cs="Arial Unicode MS"/>
                    <w:sz w:val="22"/>
                    <w:szCs w:val="22"/>
                  </w:rPr>
                  <w:t>☐</w:t>
                </w:r>
              </w:sdtContent>
            </w:sdt>
          </w:p>
        </w:tc>
        <w:tc>
          <w:tcPr>
            <w:tcW w:w="1276" w:type="dxa"/>
          </w:tcPr>
          <w:p w14:paraId="0ED3030D" w14:textId="77777777" w:rsidR="000C6A43" w:rsidRDefault="00000000">
            <w:pPr>
              <w:spacing w:before="0" w:after="0"/>
              <w:rPr>
                <w:rFonts w:ascii="EB Garamond" w:eastAsia="EB Garamond" w:hAnsi="EB Garamond" w:cs="EB Garamond"/>
                <w:sz w:val="22"/>
                <w:szCs w:val="22"/>
              </w:rPr>
            </w:pPr>
            <w:sdt>
              <w:sdtPr>
                <w:tag w:val="goog_rdk_147"/>
                <w:id w:val="419779266"/>
              </w:sdtPr>
              <w:sdtContent>
                <w:r>
                  <w:rPr>
                    <w:rFonts w:ascii="Arial Unicode MS" w:eastAsia="Arial Unicode MS" w:hAnsi="Arial Unicode MS" w:cs="Arial Unicode MS"/>
                    <w:sz w:val="22"/>
                    <w:szCs w:val="22"/>
                  </w:rPr>
                  <w:t>☐</w:t>
                </w:r>
              </w:sdtContent>
            </w:sdt>
          </w:p>
        </w:tc>
        <w:tc>
          <w:tcPr>
            <w:tcW w:w="1848" w:type="dxa"/>
          </w:tcPr>
          <w:p w14:paraId="5028C298" w14:textId="77777777" w:rsidR="000C6A43" w:rsidRDefault="00000000">
            <w:pPr>
              <w:spacing w:before="0" w:after="0"/>
              <w:rPr>
                <w:rFonts w:ascii="EB Garamond" w:eastAsia="EB Garamond" w:hAnsi="EB Garamond" w:cs="EB Garamond"/>
                <w:sz w:val="22"/>
                <w:szCs w:val="22"/>
              </w:rPr>
            </w:pPr>
            <w:sdt>
              <w:sdtPr>
                <w:tag w:val="goog_rdk_148"/>
                <w:id w:val="1719267091"/>
              </w:sdtPr>
              <w:sdtContent>
                <w:r>
                  <w:rPr>
                    <w:rFonts w:ascii="Arial Unicode MS" w:eastAsia="Arial Unicode MS" w:hAnsi="Arial Unicode MS" w:cs="Arial Unicode MS"/>
                    <w:b/>
                    <w:bCs/>
                    <w:sz w:val="22"/>
                    <w:szCs w:val="22"/>
                  </w:rPr>
                  <w:t>☒</w:t>
                </w:r>
              </w:sdtContent>
            </w:sdt>
          </w:p>
        </w:tc>
        <w:tc>
          <w:tcPr>
            <w:tcW w:w="1671" w:type="dxa"/>
          </w:tcPr>
          <w:p w14:paraId="46BE15E3" w14:textId="77777777" w:rsidR="000C6A43" w:rsidRDefault="00000000">
            <w:pPr>
              <w:spacing w:before="0" w:after="0"/>
              <w:rPr>
                <w:rFonts w:ascii="EB Garamond" w:eastAsia="EB Garamond" w:hAnsi="EB Garamond" w:cs="EB Garamond"/>
                <w:sz w:val="22"/>
                <w:szCs w:val="22"/>
              </w:rPr>
            </w:pPr>
            <w:sdt>
              <w:sdtPr>
                <w:tag w:val="goog_rdk_149"/>
                <w:id w:val="1977467555"/>
              </w:sdtPr>
              <w:sdtContent>
                <w:r>
                  <w:rPr>
                    <w:rFonts w:ascii="Arial Unicode MS" w:eastAsia="Arial Unicode MS" w:hAnsi="Arial Unicode MS" w:cs="Arial Unicode MS"/>
                    <w:sz w:val="22"/>
                    <w:szCs w:val="22"/>
                  </w:rPr>
                  <w:t>☐</w:t>
                </w:r>
              </w:sdtContent>
            </w:sdt>
          </w:p>
        </w:tc>
      </w:tr>
      <w:tr w:rsidR="000C6A43" w14:paraId="013C582E" w14:textId="77777777">
        <w:trPr>
          <w:trHeight w:val="60"/>
        </w:trPr>
        <w:tc>
          <w:tcPr>
            <w:tcW w:w="1413" w:type="dxa"/>
          </w:tcPr>
          <w:p w14:paraId="7D48543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poor (</w:t>
            </w:r>
            <w:r>
              <w:rPr>
                <w:rFonts w:ascii="EB Garamond" w:eastAsia="EB Garamond" w:hAnsi="EB Garamond" w:cs="EB Garamond"/>
                <w:sz w:val="22"/>
                <w:szCs w:val="22"/>
                <w:highlight w:val="black"/>
              </w:rPr>
              <w:t>0</w:t>
            </w:r>
            <w:r>
              <w:rPr>
                <w:rFonts w:ascii="EB Garamond" w:eastAsia="EB Garamond" w:hAnsi="EB Garamond" w:cs="EB Garamond"/>
                <w:sz w:val="22"/>
                <w:szCs w:val="22"/>
              </w:rPr>
              <w:t>)</w:t>
            </w:r>
          </w:p>
        </w:tc>
        <w:tc>
          <w:tcPr>
            <w:tcW w:w="1134" w:type="dxa"/>
          </w:tcPr>
          <w:p w14:paraId="5AD2DCE7"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poor (</w:t>
            </w:r>
            <w:r>
              <w:rPr>
                <w:rFonts w:ascii="EB Garamond" w:eastAsia="EB Garamond" w:hAnsi="EB Garamond" w:cs="EB Garamond"/>
                <w:color w:val="FFFFFF"/>
                <w:sz w:val="22"/>
                <w:szCs w:val="22"/>
                <w:shd w:val="clear" w:color="auto" w:fill="FF3300"/>
              </w:rPr>
              <w:t>25</w:t>
            </w:r>
            <w:r>
              <w:rPr>
                <w:rFonts w:ascii="EB Garamond" w:eastAsia="EB Garamond" w:hAnsi="EB Garamond" w:cs="EB Garamond"/>
                <w:sz w:val="22"/>
                <w:szCs w:val="22"/>
              </w:rPr>
              <w:t>)</w:t>
            </w:r>
          </w:p>
        </w:tc>
        <w:tc>
          <w:tcPr>
            <w:tcW w:w="1417" w:type="dxa"/>
          </w:tcPr>
          <w:p w14:paraId="6671628E"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limited (</w:t>
            </w:r>
            <w:r>
              <w:rPr>
                <w:rFonts w:ascii="EB Garamond" w:eastAsia="EB Garamond" w:hAnsi="EB Garamond" w:cs="EB Garamond"/>
                <w:sz w:val="22"/>
                <w:szCs w:val="22"/>
                <w:shd w:val="clear" w:color="auto" w:fill="FFC000"/>
              </w:rPr>
              <w:t>50</w:t>
            </w:r>
            <w:r>
              <w:rPr>
                <w:rFonts w:ascii="EB Garamond" w:eastAsia="EB Garamond" w:hAnsi="EB Garamond" w:cs="EB Garamond"/>
                <w:sz w:val="22"/>
                <w:szCs w:val="22"/>
              </w:rPr>
              <w:t>)</w:t>
            </w:r>
          </w:p>
        </w:tc>
        <w:tc>
          <w:tcPr>
            <w:tcW w:w="1276" w:type="dxa"/>
          </w:tcPr>
          <w:p w14:paraId="26DEDD38"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good (</w:t>
            </w:r>
            <w:r>
              <w:rPr>
                <w:rFonts w:ascii="EB Garamond" w:eastAsia="EB Garamond" w:hAnsi="EB Garamond" w:cs="EB Garamond"/>
                <w:sz w:val="22"/>
                <w:szCs w:val="22"/>
                <w:shd w:val="clear" w:color="auto" w:fill="89AA2E"/>
              </w:rPr>
              <w:t>70</w:t>
            </w:r>
            <w:r>
              <w:rPr>
                <w:rFonts w:ascii="EB Garamond" w:eastAsia="EB Garamond" w:hAnsi="EB Garamond" w:cs="EB Garamond"/>
                <w:sz w:val="22"/>
                <w:szCs w:val="22"/>
              </w:rPr>
              <w:t>)</w:t>
            </w:r>
          </w:p>
        </w:tc>
        <w:tc>
          <w:tcPr>
            <w:tcW w:w="1848" w:type="dxa"/>
          </w:tcPr>
          <w:p w14:paraId="4ED97BF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good (</w:t>
            </w:r>
            <w:r>
              <w:rPr>
                <w:rFonts w:ascii="EB Garamond" w:eastAsia="EB Garamond" w:hAnsi="EB Garamond" w:cs="EB Garamond"/>
                <w:color w:val="FFFFFF"/>
                <w:sz w:val="22"/>
                <w:szCs w:val="22"/>
                <w:shd w:val="clear" w:color="auto" w:fill="2B8636"/>
              </w:rPr>
              <w:t>90</w:t>
            </w:r>
            <w:r>
              <w:rPr>
                <w:rFonts w:ascii="EB Garamond" w:eastAsia="EB Garamond" w:hAnsi="EB Garamond" w:cs="EB Garamond"/>
                <w:sz w:val="22"/>
                <w:szCs w:val="22"/>
              </w:rPr>
              <w:t>)</w:t>
            </w:r>
          </w:p>
        </w:tc>
        <w:tc>
          <w:tcPr>
            <w:tcW w:w="1671" w:type="dxa"/>
          </w:tcPr>
          <w:p w14:paraId="0874BB26"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leading (</w:t>
            </w:r>
            <w:r>
              <w:rPr>
                <w:rFonts w:ascii="EB Garamond" w:eastAsia="EB Garamond" w:hAnsi="EB Garamond" w:cs="EB Garamond"/>
                <w:sz w:val="22"/>
                <w:szCs w:val="22"/>
                <w:shd w:val="clear" w:color="auto" w:fill="00B0F0"/>
              </w:rPr>
              <w:t>100</w:t>
            </w:r>
            <w:r>
              <w:rPr>
                <w:rFonts w:ascii="EB Garamond" w:eastAsia="EB Garamond" w:hAnsi="EB Garamond" w:cs="EB Garamond"/>
                <w:sz w:val="22"/>
                <w:szCs w:val="22"/>
              </w:rPr>
              <w:t>)</w:t>
            </w:r>
          </w:p>
        </w:tc>
      </w:tr>
      <w:tr w:rsidR="000C6A43" w14:paraId="5423CE65" w14:textId="77777777">
        <w:trPr>
          <w:trHeight w:val="60"/>
        </w:trPr>
        <w:tc>
          <w:tcPr>
            <w:tcW w:w="1413" w:type="dxa"/>
          </w:tcPr>
          <w:p w14:paraId="030F991B" w14:textId="77777777" w:rsidR="000C6A43" w:rsidRDefault="000C6A43">
            <w:pPr>
              <w:spacing w:before="0" w:after="0"/>
              <w:rPr>
                <w:rFonts w:ascii="EB Garamond" w:eastAsia="EB Garamond" w:hAnsi="EB Garamond" w:cs="EB Garamond"/>
                <w:sz w:val="22"/>
                <w:szCs w:val="22"/>
              </w:rPr>
            </w:pPr>
          </w:p>
        </w:tc>
        <w:tc>
          <w:tcPr>
            <w:tcW w:w="1134" w:type="dxa"/>
          </w:tcPr>
          <w:p w14:paraId="087163B9" w14:textId="77777777" w:rsidR="000C6A43" w:rsidRDefault="000C6A43">
            <w:pPr>
              <w:spacing w:before="0" w:after="0"/>
              <w:rPr>
                <w:rFonts w:ascii="EB Garamond" w:eastAsia="EB Garamond" w:hAnsi="EB Garamond" w:cs="EB Garamond"/>
                <w:sz w:val="22"/>
                <w:szCs w:val="22"/>
              </w:rPr>
            </w:pPr>
          </w:p>
        </w:tc>
        <w:tc>
          <w:tcPr>
            <w:tcW w:w="1417" w:type="dxa"/>
          </w:tcPr>
          <w:p w14:paraId="010B770E" w14:textId="77777777" w:rsidR="000C6A43" w:rsidRDefault="000C6A43">
            <w:pPr>
              <w:spacing w:before="0" w:after="0"/>
              <w:rPr>
                <w:rFonts w:ascii="EB Garamond" w:eastAsia="EB Garamond" w:hAnsi="EB Garamond" w:cs="EB Garamond"/>
                <w:sz w:val="22"/>
                <w:szCs w:val="22"/>
              </w:rPr>
            </w:pPr>
          </w:p>
        </w:tc>
        <w:tc>
          <w:tcPr>
            <w:tcW w:w="1276" w:type="dxa"/>
          </w:tcPr>
          <w:p w14:paraId="2FE2F9D3" w14:textId="77777777" w:rsidR="000C6A43" w:rsidRDefault="000C6A43">
            <w:pPr>
              <w:spacing w:before="0" w:after="0"/>
              <w:rPr>
                <w:rFonts w:ascii="EB Garamond" w:eastAsia="EB Garamond" w:hAnsi="EB Garamond" w:cs="EB Garamond"/>
                <w:sz w:val="22"/>
                <w:szCs w:val="22"/>
              </w:rPr>
            </w:pPr>
          </w:p>
        </w:tc>
        <w:tc>
          <w:tcPr>
            <w:tcW w:w="1848" w:type="dxa"/>
          </w:tcPr>
          <w:p w14:paraId="3196D4B4" w14:textId="77777777" w:rsidR="000C6A43" w:rsidRDefault="000C6A43">
            <w:pPr>
              <w:spacing w:before="0" w:after="0"/>
              <w:rPr>
                <w:rFonts w:ascii="EB Garamond" w:eastAsia="EB Garamond" w:hAnsi="EB Garamond" w:cs="EB Garamond"/>
                <w:sz w:val="22"/>
                <w:szCs w:val="22"/>
              </w:rPr>
            </w:pPr>
          </w:p>
        </w:tc>
        <w:tc>
          <w:tcPr>
            <w:tcW w:w="1671" w:type="dxa"/>
          </w:tcPr>
          <w:p w14:paraId="026ABEBB" w14:textId="77777777" w:rsidR="000C6A43" w:rsidRDefault="000C6A43">
            <w:pPr>
              <w:spacing w:before="0" w:after="0"/>
              <w:rPr>
                <w:rFonts w:ascii="EB Garamond" w:eastAsia="EB Garamond" w:hAnsi="EB Garamond" w:cs="EB Garamond"/>
                <w:sz w:val="22"/>
                <w:szCs w:val="22"/>
              </w:rPr>
            </w:pPr>
          </w:p>
        </w:tc>
      </w:tr>
    </w:tbl>
    <w:p w14:paraId="7CB1D6F3" w14:textId="77777777" w:rsidR="000C6A43" w:rsidRDefault="00000000">
      <w:pPr>
        <w:rPr>
          <w:rFonts w:ascii="EB Garamond" w:eastAsia="EB Garamond" w:hAnsi="EB Garamond" w:cs="EB Garamond"/>
          <w:b/>
          <w:bCs/>
          <w:sz w:val="22"/>
          <w:szCs w:val="22"/>
        </w:rPr>
      </w:pPr>
      <w:r>
        <w:rPr>
          <w:rFonts w:ascii="EB Garamond" w:eastAsia="EB Garamond" w:hAnsi="EB Garamond" w:cs="EB Garamond"/>
          <w:b/>
          <w:bCs/>
          <w:sz w:val="22"/>
          <w:szCs w:val="22"/>
        </w:rPr>
        <w:t xml:space="preserve">Or </w:t>
      </w:r>
    </w:p>
    <w:p w14:paraId="4D902C73"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sdt>
        <w:sdtPr>
          <w:tag w:val="goog_rdk_150"/>
          <w:id w:val="-426270065"/>
        </w:sdtPr>
        <w:sdtContent>
          <w:r>
            <w:rPr>
              <w:rFonts w:ascii="Arial Unicode MS" w:eastAsia="Arial Unicode MS" w:hAnsi="Arial Unicode MS" w:cs="Arial Unicode MS"/>
              <w:b/>
              <w:bCs/>
              <w:color w:val="000000"/>
              <w:sz w:val="22"/>
              <w:szCs w:val="22"/>
            </w:rPr>
            <w:t xml:space="preserve">☐ </w:t>
          </w:r>
        </w:sdtContent>
      </w:sdt>
      <w:r>
        <w:rPr>
          <w:rFonts w:ascii="EB Garamond" w:eastAsia="EB Garamond" w:hAnsi="EB Garamond" w:cs="EB Garamond"/>
          <w:color w:val="000000"/>
          <w:sz w:val="22"/>
          <w:szCs w:val="22"/>
        </w:rPr>
        <w:t>not applicable</w:t>
      </w:r>
    </w:p>
    <w:p w14:paraId="2F062181"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sz w:val="22"/>
          <w:szCs w:val="22"/>
        </w:rPr>
      </w:pPr>
    </w:p>
    <w:tbl>
      <w:tblPr>
        <w:tblStyle w:val="aff0"/>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C6A43" w14:paraId="49CBB8C0" w14:textId="77777777">
        <w:trPr>
          <w:trHeight w:val="700"/>
        </w:trPr>
        <w:tc>
          <w:tcPr>
            <w:tcW w:w="9067" w:type="dxa"/>
            <w:shd w:val="clear" w:color="auto" w:fill="D9E2F3"/>
          </w:tcPr>
          <w:p w14:paraId="194010A8"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Explain</w:t>
            </w:r>
          </w:p>
        </w:tc>
      </w:tr>
    </w:tbl>
    <w:p w14:paraId="277B6EAD" w14:textId="77777777" w:rsidR="000C6A43" w:rsidRDefault="00000000">
      <w:pPr>
        <w:pStyle w:val="Heading2"/>
        <w:numPr>
          <w:ilvl w:val="0"/>
          <w:numId w:val="9"/>
        </w:numPr>
        <w:rPr>
          <w:rFonts w:ascii="EB Garamond" w:eastAsia="EB Garamond" w:hAnsi="EB Garamond" w:cs="EB Garamond"/>
        </w:rPr>
      </w:pPr>
      <w:bookmarkStart w:id="31" w:name="_heading=h.ye7njxamzvhx" w:colFirst="0" w:colLast="0"/>
      <w:bookmarkEnd w:id="31"/>
      <w:r>
        <w:rPr>
          <w:rFonts w:ascii="EB Garamond" w:eastAsia="EB Garamond" w:hAnsi="EB Garamond" w:cs="EB Garamond"/>
        </w:rPr>
        <w:t>International Secretariat feedback</w:t>
      </w:r>
    </w:p>
    <w:tbl>
      <w:tblPr>
        <w:tblStyle w:val="aff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B912E02" w14:textId="77777777">
        <w:tc>
          <w:tcPr>
            <w:tcW w:w="9062" w:type="dxa"/>
            <w:tcBorders>
              <w:top w:val="nil"/>
              <w:left w:val="nil"/>
              <w:bottom w:val="nil"/>
              <w:right w:val="nil"/>
            </w:tcBorders>
            <w:shd w:val="clear" w:color="auto" w:fill="F2F2F2"/>
          </w:tcPr>
          <w:p w14:paraId="45519CEB" w14:textId="77777777" w:rsidR="000C6A43" w:rsidRDefault="00000000">
            <w:pPr>
              <w:rPr>
                <w:rFonts w:ascii="EB Garamond" w:eastAsia="EB Garamond" w:hAnsi="EB Garamond" w:cs="EB Garamond"/>
                <w:i/>
                <w:iCs/>
              </w:rPr>
            </w:pPr>
            <w:r>
              <w:rPr>
                <w:rFonts w:ascii="EB Garamond" w:eastAsia="EB Garamond" w:hAnsi="EB Garamond" w:cs="EB Garamond"/>
                <w:i/>
                <w:iCs/>
              </w:rPr>
              <w:t>To be filled in by the International Secretariat</w:t>
            </w:r>
          </w:p>
          <w:p w14:paraId="66FDB471"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Observations of comprehensiveness of addressing the aspects, any gaps identified and further clarification needed.   </w:t>
            </w:r>
          </w:p>
          <w:p w14:paraId="2E00416C" w14:textId="77777777" w:rsidR="000C6A43" w:rsidRDefault="000C6A43">
            <w:pPr>
              <w:rPr>
                <w:rFonts w:ascii="EB Garamond" w:eastAsia="EB Garamond" w:hAnsi="EB Garamond" w:cs="EB Garamond"/>
                <w:i/>
                <w:iCs/>
              </w:rPr>
            </w:pPr>
          </w:p>
          <w:tbl>
            <w:tblPr>
              <w:tblStyle w:val="aff2"/>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0C6A43" w14:paraId="472F33F1" w14:textId="77777777">
              <w:tc>
                <w:tcPr>
                  <w:tcW w:w="3009" w:type="dxa"/>
                </w:tcPr>
                <w:p w14:paraId="5ADA9510" w14:textId="77777777" w:rsidR="000C6A43" w:rsidRDefault="00000000">
                  <w:pPr>
                    <w:rPr>
                      <w:rFonts w:ascii="EB Garamond" w:eastAsia="EB Garamond" w:hAnsi="EB Garamond" w:cs="EB Garamond"/>
                    </w:rPr>
                  </w:pPr>
                  <w:r>
                    <w:rPr>
                      <w:rFonts w:ascii="EB Garamond" w:eastAsia="EB Garamond" w:hAnsi="EB Garamond" w:cs="EB Garamond"/>
                    </w:rPr>
                    <w:t>4.8.a Period covered by EITI disclosures</w:t>
                  </w:r>
                </w:p>
                <w:p w14:paraId="0E9575EF" w14:textId="77777777" w:rsidR="000C6A43" w:rsidRDefault="00000000">
                  <w:pPr>
                    <w:rPr>
                      <w:rFonts w:ascii="EB Garamond" w:eastAsia="EB Garamond" w:hAnsi="EB Garamond" w:cs="EB Garamond"/>
                    </w:rPr>
                  </w:pPr>
                  <w:r>
                    <w:rPr>
                      <w:rFonts w:ascii="EB Garamond" w:eastAsia="EB Garamond" w:hAnsi="EB Garamond" w:cs="EB Garamond"/>
                    </w:rPr>
                    <w:t>required</w:t>
                  </w:r>
                </w:p>
              </w:tc>
              <w:tc>
                <w:tcPr>
                  <w:tcW w:w="5827" w:type="dxa"/>
                </w:tcPr>
                <w:p w14:paraId="16DA139D" w14:textId="77777777" w:rsidR="000C6A43" w:rsidRDefault="000C6A43">
                  <w:pPr>
                    <w:rPr>
                      <w:rFonts w:ascii="EB Garamond" w:eastAsia="EB Garamond" w:hAnsi="EB Garamond" w:cs="EB Garamond"/>
                      <w:i/>
                      <w:iCs/>
                    </w:rPr>
                  </w:pPr>
                </w:p>
              </w:tc>
            </w:tr>
            <w:tr w:rsidR="000C6A43" w14:paraId="4CBC344A" w14:textId="77777777">
              <w:tc>
                <w:tcPr>
                  <w:tcW w:w="3009" w:type="dxa"/>
                </w:tcPr>
                <w:p w14:paraId="78E89072" w14:textId="77777777" w:rsidR="000C6A43" w:rsidRDefault="00000000">
                  <w:pPr>
                    <w:rPr>
                      <w:rFonts w:ascii="EB Garamond" w:eastAsia="EB Garamond" w:hAnsi="EB Garamond" w:cs="EB Garamond"/>
                    </w:rPr>
                  </w:pPr>
                  <w:r>
                    <w:rPr>
                      <w:rFonts w:ascii="EB Garamond" w:eastAsia="EB Garamond" w:hAnsi="EB Garamond" w:cs="EB Garamond"/>
                    </w:rPr>
                    <w:t>4.8.b Timeliness of disclosures (max 24 months)</w:t>
                  </w:r>
                </w:p>
                <w:p w14:paraId="0CFA54D6" w14:textId="77777777" w:rsidR="000C6A43" w:rsidRDefault="00000000">
                  <w:pPr>
                    <w:rPr>
                      <w:rFonts w:ascii="EB Garamond" w:eastAsia="EB Garamond" w:hAnsi="EB Garamond" w:cs="EB Garamond"/>
                    </w:rPr>
                  </w:pPr>
                  <w:r>
                    <w:rPr>
                      <w:rFonts w:ascii="EB Garamond" w:eastAsia="EB Garamond" w:hAnsi="EB Garamond" w:cs="EB Garamond"/>
                    </w:rPr>
                    <w:t>required</w:t>
                  </w:r>
                </w:p>
              </w:tc>
              <w:tc>
                <w:tcPr>
                  <w:tcW w:w="5827" w:type="dxa"/>
                </w:tcPr>
                <w:p w14:paraId="7A954D1C" w14:textId="77777777" w:rsidR="000C6A43" w:rsidRDefault="000C6A43">
                  <w:pPr>
                    <w:rPr>
                      <w:rFonts w:ascii="EB Garamond" w:eastAsia="EB Garamond" w:hAnsi="EB Garamond" w:cs="EB Garamond"/>
                      <w:i/>
                      <w:iCs/>
                    </w:rPr>
                  </w:pPr>
                </w:p>
              </w:tc>
            </w:tr>
            <w:tr w:rsidR="000C6A43" w14:paraId="32C9D522" w14:textId="77777777">
              <w:tc>
                <w:tcPr>
                  <w:tcW w:w="3009" w:type="dxa"/>
                </w:tcPr>
                <w:p w14:paraId="6B2EE44E" w14:textId="77777777" w:rsidR="000C6A43" w:rsidRDefault="00000000">
                  <w:pPr>
                    <w:rPr>
                      <w:rFonts w:ascii="EB Garamond" w:eastAsia="EB Garamond" w:hAnsi="EB Garamond" w:cs="EB Garamond"/>
                    </w:rPr>
                  </w:pPr>
                  <w:r>
                    <w:rPr>
                      <w:rFonts w:ascii="EB Garamond" w:eastAsia="EB Garamond" w:hAnsi="EB Garamond" w:cs="EB Garamond"/>
                    </w:rPr>
                    <w:t>4.8.a Regular and timely publication</w:t>
                  </w:r>
                </w:p>
                <w:p w14:paraId="00F973FC" w14:textId="77777777" w:rsidR="000C6A43" w:rsidRDefault="00000000">
                  <w:pPr>
                    <w:rPr>
                      <w:rFonts w:ascii="EB Garamond" w:eastAsia="EB Garamond" w:hAnsi="EB Garamond" w:cs="EB Garamond"/>
                    </w:rPr>
                  </w:pPr>
                  <w:r>
                    <w:rPr>
                      <w:rFonts w:ascii="EB Garamond" w:eastAsia="EB Garamond" w:hAnsi="EB Garamond" w:cs="EB Garamond"/>
                    </w:rPr>
                    <w:t>expected</w:t>
                  </w:r>
                </w:p>
              </w:tc>
              <w:tc>
                <w:tcPr>
                  <w:tcW w:w="5827" w:type="dxa"/>
                </w:tcPr>
                <w:p w14:paraId="7CE33088" w14:textId="77777777" w:rsidR="000C6A43" w:rsidRDefault="000C6A43">
                  <w:pPr>
                    <w:rPr>
                      <w:rFonts w:ascii="EB Garamond" w:eastAsia="EB Garamond" w:hAnsi="EB Garamond" w:cs="EB Garamond"/>
                      <w:i/>
                      <w:iCs/>
                    </w:rPr>
                  </w:pPr>
                </w:p>
              </w:tc>
            </w:tr>
            <w:tr w:rsidR="000C6A43" w14:paraId="04D2A058" w14:textId="77777777">
              <w:tc>
                <w:tcPr>
                  <w:tcW w:w="3009" w:type="dxa"/>
                </w:tcPr>
                <w:p w14:paraId="040244CF" w14:textId="77777777" w:rsidR="000C6A43" w:rsidRDefault="00000000">
                  <w:pPr>
                    <w:rPr>
                      <w:rFonts w:ascii="EB Garamond" w:eastAsia="EB Garamond" w:hAnsi="EB Garamond" w:cs="EB Garamond"/>
                    </w:rPr>
                  </w:pPr>
                  <w:r>
                    <w:rPr>
                      <w:rFonts w:ascii="EB Garamond" w:eastAsia="EB Garamond" w:hAnsi="EB Garamond" w:cs="EB Garamond"/>
                    </w:rPr>
                    <w:t>Underlying objective</w:t>
                  </w:r>
                </w:p>
              </w:tc>
              <w:tc>
                <w:tcPr>
                  <w:tcW w:w="5827" w:type="dxa"/>
                </w:tcPr>
                <w:p w14:paraId="6616694D" w14:textId="77777777" w:rsidR="000C6A43" w:rsidRDefault="000C6A43">
                  <w:pPr>
                    <w:rPr>
                      <w:rFonts w:ascii="EB Garamond" w:eastAsia="EB Garamond" w:hAnsi="EB Garamond" w:cs="EB Garamond"/>
                      <w:i/>
                      <w:iCs/>
                    </w:rPr>
                  </w:pPr>
                </w:p>
              </w:tc>
            </w:tr>
            <w:tr w:rsidR="000C6A43" w14:paraId="7836C754" w14:textId="77777777">
              <w:tc>
                <w:tcPr>
                  <w:tcW w:w="3009" w:type="dxa"/>
                </w:tcPr>
                <w:p w14:paraId="1F5DFCA1" w14:textId="77777777" w:rsidR="000C6A43" w:rsidRDefault="00000000">
                  <w:pPr>
                    <w:rPr>
                      <w:rFonts w:ascii="EB Garamond" w:eastAsia="EB Garamond" w:hAnsi="EB Garamond" w:cs="EB Garamond"/>
                    </w:rPr>
                  </w:pPr>
                  <w:r>
                    <w:rPr>
                      <w:rFonts w:ascii="EB Garamond" w:eastAsia="EB Garamond" w:hAnsi="EB Garamond" w:cs="EB Garamond"/>
                    </w:rPr>
                    <w:t>Any other observations</w:t>
                  </w:r>
                </w:p>
              </w:tc>
              <w:tc>
                <w:tcPr>
                  <w:tcW w:w="5827" w:type="dxa"/>
                </w:tcPr>
                <w:p w14:paraId="73B169DA" w14:textId="77777777" w:rsidR="000C6A43" w:rsidRDefault="000C6A43">
                  <w:pPr>
                    <w:rPr>
                      <w:rFonts w:ascii="EB Garamond" w:eastAsia="EB Garamond" w:hAnsi="EB Garamond" w:cs="EB Garamond"/>
                      <w:i/>
                      <w:iCs/>
                    </w:rPr>
                  </w:pPr>
                </w:p>
              </w:tc>
            </w:tr>
          </w:tbl>
          <w:p w14:paraId="6889DA86" w14:textId="77777777" w:rsidR="000C6A43" w:rsidRDefault="000C6A43">
            <w:pPr>
              <w:rPr>
                <w:rFonts w:ascii="EB Garamond" w:eastAsia="EB Garamond" w:hAnsi="EB Garamond" w:cs="EB Garamond"/>
                <w:i/>
                <w:iCs/>
              </w:rPr>
            </w:pPr>
          </w:p>
        </w:tc>
      </w:tr>
      <w:tr w:rsidR="000C6A43" w14:paraId="7586BA9E" w14:textId="77777777">
        <w:tc>
          <w:tcPr>
            <w:tcW w:w="9062" w:type="dxa"/>
            <w:tcBorders>
              <w:top w:val="nil"/>
              <w:left w:val="nil"/>
              <w:bottom w:val="nil"/>
              <w:right w:val="nil"/>
            </w:tcBorders>
            <w:shd w:val="clear" w:color="auto" w:fill="F2F2F2"/>
          </w:tcPr>
          <w:p w14:paraId="5B9EC8B5" w14:textId="77777777" w:rsidR="000C6A43" w:rsidRDefault="000C6A43">
            <w:pPr>
              <w:rPr>
                <w:rFonts w:ascii="EB Garamond" w:eastAsia="EB Garamond" w:hAnsi="EB Garamond" w:cs="EB Garamond"/>
                <w:i/>
                <w:iCs/>
              </w:rPr>
            </w:pPr>
          </w:p>
        </w:tc>
      </w:tr>
    </w:tbl>
    <w:p w14:paraId="4CB22AB2" w14:textId="77777777" w:rsidR="000C6A43" w:rsidRDefault="000C6A43">
      <w:pPr>
        <w:spacing w:before="0" w:after="0"/>
        <w:rPr>
          <w:rFonts w:ascii="EB Garamond" w:eastAsia="EB Garamond" w:hAnsi="EB Garamond" w:cs="EB Garamond"/>
        </w:rPr>
      </w:pPr>
    </w:p>
    <w:p w14:paraId="6A1CCCB2" w14:textId="77777777" w:rsidR="000C6A43" w:rsidRDefault="00000000">
      <w:pPr>
        <w:spacing w:before="0" w:after="0"/>
        <w:rPr>
          <w:rFonts w:ascii="EB Garamond" w:eastAsia="EB Garamond" w:hAnsi="EB Garamond" w:cs="EB Garamond"/>
        </w:rPr>
      </w:pPr>
      <w:r>
        <w:br w:type="page"/>
      </w:r>
    </w:p>
    <w:p w14:paraId="6DE5C74A" w14:textId="77777777" w:rsidR="000C6A43" w:rsidRDefault="00000000">
      <w:pPr>
        <w:pStyle w:val="Heading1"/>
        <w:rPr>
          <w:rFonts w:ascii="EB Garamond Medium" w:eastAsia="EB Garamond Medium" w:hAnsi="EB Garamond Medium" w:cs="EB Garamond Medium"/>
        </w:rPr>
      </w:pPr>
      <w:bookmarkStart w:id="32" w:name="_heading=h.urfqbrhd9svc" w:colFirst="0" w:colLast="0"/>
      <w:bookmarkEnd w:id="32"/>
      <w:r>
        <w:rPr>
          <w:rFonts w:ascii="EB Garamond Medium" w:eastAsia="EB Garamond Medium" w:hAnsi="EB Garamond Medium" w:cs="EB Garamond Medium"/>
        </w:rPr>
        <w:lastRenderedPageBreak/>
        <w:t>Requirement 4.9 Data quality</w:t>
      </w:r>
    </w:p>
    <w:p w14:paraId="231B610A" w14:textId="77777777" w:rsidR="000C6A43" w:rsidRDefault="00000000">
      <w:pPr>
        <w:pStyle w:val="Heading2"/>
        <w:numPr>
          <w:ilvl w:val="0"/>
          <w:numId w:val="10"/>
        </w:numPr>
        <w:rPr>
          <w:rFonts w:ascii="EB Garamond" w:eastAsia="EB Garamond" w:hAnsi="EB Garamond" w:cs="EB Garamond"/>
        </w:rPr>
      </w:pPr>
      <w:bookmarkStart w:id="33" w:name="_heading=h.swzeilh6lowt" w:colFirst="0" w:colLast="0"/>
      <w:bookmarkEnd w:id="33"/>
      <w:r>
        <w:rPr>
          <w:rFonts w:ascii="EB Garamond" w:eastAsia="EB Garamond" w:hAnsi="EB Garamond" w:cs="EB Garamond"/>
        </w:rPr>
        <w:t>Resources</w:t>
      </w:r>
    </w:p>
    <w:tbl>
      <w:tblPr>
        <w:tblStyle w:val="af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0A935D16" w14:textId="77777777">
        <w:trPr>
          <w:trHeight w:val="867"/>
        </w:trPr>
        <w:tc>
          <w:tcPr>
            <w:tcW w:w="9062" w:type="dxa"/>
            <w:tcBorders>
              <w:top w:val="nil"/>
              <w:left w:val="nil"/>
              <w:bottom w:val="nil"/>
              <w:right w:val="nil"/>
            </w:tcBorders>
            <w:shd w:val="clear" w:color="auto" w:fill="EDF1F9"/>
          </w:tcPr>
          <w:p w14:paraId="6C66798C"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FF"/>
              </w:rPr>
            </w:pPr>
            <w:hyperlink r:id="rId112" w:anchor="_9-data-quality-and-assurance--17319">
              <w:r>
                <w:rPr>
                  <w:rFonts w:ascii="EB Garamond" w:eastAsia="EB Garamond" w:hAnsi="EB Garamond" w:cs="EB Garamond"/>
                  <w:color w:val="0000FF"/>
                  <w:u w:val="single"/>
                </w:rPr>
                <w:t>Requirement in full</w:t>
              </w:r>
            </w:hyperlink>
            <w:r>
              <w:rPr>
                <w:rFonts w:ascii="EB Garamond" w:eastAsia="EB Garamond" w:hAnsi="EB Garamond" w:cs="EB Garamond"/>
                <w:color w:val="000000"/>
              </w:rPr>
              <w:t xml:space="preserve">, </w:t>
            </w:r>
            <w:hyperlink r:id="rId113" w:anchor="requirement-49-data-quality-19007">
              <w:r>
                <w:rPr>
                  <w:rFonts w:ascii="EB Garamond" w:eastAsia="EB Garamond" w:hAnsi="EB Garamond" w:cs="EB Garamond"/>
                  <w:color w:val="0000FF"/>
                  <w:u w:val="single"/>
                </w:rPr>
                <w:t>Validation guide</w:t>
              </w:r>
            </w:hyperlink>
            <w:r>
              <w:rPr>
                <w:rFonts w:ascii="EB Garamond" w:eastAsia="EB Garamond" w:hAnsi="EB Garamond" w:cs="EB Garamond"/>
                <w:color w:val="0000FF"/>
                <w:u w:val="single"/>
              </w:rPr>
              <w:t xml:space="preserve">. </w:t>
            </w:r>
          </w:p>
          <w:p w14:paraId="3251E38D" w14:textId="77777777" w:rsidR="000C6A43" w:rsidRDefault="00000000">
            <w:pPr>
              <w:numPr>
                <w:ilvl w:val="0"/>
                <w:numId w:val="21"/>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Guidance note: </w:t>
            </w:r>
            <w:hyperlink r:id="rId114">
              <w:r>
                <w:rPr>
                  <w:rFonts w:ascii="EB Garamond" w:eastAsia="EB Garamond" w:hAnsi="EB Garamond" w:cs="EB Garamond"/>
                  <w:color w:val="0000FF"/>
                  <w:u w:val="single"/>
                </w:rPr>
                <w:t>Data quality and assurance</w:t>
              </w:r>
            </w:hyperlink>
            <w:r>
              <w:rPr>
                <w:rFonts w:ascii="EB Garamond" w:eastAsia="EB Garamond" w:hAnsi="EB Garamond" w:cs="EB Garamond"/>
                <w:color w:val="0000FF"/>
                <w:u w:val="single"/>
              </w:rPr>
              <w:t xml:space="preserve"> of revenue and non-</w:t>
            </w:r>
            <w:hyperlink r:id="rId115">
              <w:r>
                <w:rPr>
                  <w:rFonts w:ascii="EB Garamond" w:eastAsia="EB Garamond" w:hAnsi="EB Garamond" w:cs="EB Garamond"/>
                  <w:color w:val="0000FF"/>
                  <w:u w:val="single"/>
                </w:rPr>
                <w:t>revenue</w:t>
              </w:r>
            </w:hyperlink>
            <w:r>
              <w:rPr>
                <w:rFonts w:ascii="EB Garamond" w:eastAsia="EB Garamond" w:hAnsi="EB Garamond" w:cs="EB Garamond"/>
                <w:color w:val="0000FF"/>
                <w:u w:val="single"/>
              </w:rPr>
              <w:t xml:space="preserve"> data</w:t>
            </w:r>
          </w:p>
        </w:tc>
      </w:tr>
    </w:tbl>
    <w:p w14:paraId="5266C5B2" w14:textId="77777777" w:rsidR="000C6A43" w:rsidRDefault="00000000">
      <w:pPr>
        <w:pStyle w:val="Heading2"/>
        <w:numPr>
          <w:ilvl w:val="0"/>
          <w:numId w:val="10"/>
        </w:numPr>
        <w:rPr>
          <w:rFonts w:ascii="EB Garamond" w:eastAsia="EB Garamond" w:hAnsi="EB Garamond" w:cs="EB Garamond"/>
        </w:rPr>
      </w:pPr>
      <w:bookmarkStart w:id="34" w:name="_heading=h.mcak3mz6jxt7" w:colFirst="0" w:colLast="0"/>
      <w:bookmarkEnd w:id="34"/>
      <w:r>
        <w:rPr>
          <w:rFonts w:ascii="EB Garamond" w:eastAsia="EB Garamond" w:hAnsi="EB Garamond" w:cs="EB Garamond"/>
        </w:rPr>
        <w:t xml:space="preserve">Corrective actions / recommendations from previous Validation </w:t>
      </w:r>
    </w:p>
    <w:p w14:paraId="4BBB1A0D"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14:paraId="63E33D23"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4048BFAA" w14:textId="77777777">
        <w:tc>
          <w:tcPr>
            <w:tcW w:w="9062" w:type="dxa"/>
            <w:tcBorders>
              <w:top w:val="nil"/>
              <w:left w:val="nil"/>
              <w:bottom w:val="nil"/>
              <w:right w:val="nil"/>
            </w:tcBorders>
            <w:shd w:val="clear" w:color="auto" w:fill="F2F2F2"/>
          </w:tcPr>
          <w:p w14:paraId="1FAD4E72" w14:textId="77777777" w:rsidR="000C6A43" w:rsidRDefault="00000000">
            <w:pPr>
              <w:spacing w:before="0" w:after="160"/>
              <w:jc w:val="both"/>
              <w:rPr>
                <w:rFonts w:ascii="EB Garamond" w:eastAsia="EB Garamond" w:hAnsi="EB Garamond" w:cs="EB Garamond"/>
                <w:b/>
                <w:bCs/>
              </w:rPr>
            </w:pPr>
            <w:r>
              <w:rPr>
                <w:rFonts w:ascii="EB Garamond" w:eastAsia="EB Garamond" w:hAnsi="EB Garamond" w:cs="EB Garamond"/>
                <w:b/>
                <w:bCs/>
              </w:rPr>
              <w:t xml:space="preserve">Corrective Actions </w:t>
            </w:r>
          </w:p>
          <w:p w14:paraId="56A72003" w14:textId="77777777" w:rsidR="000C6A43" w:rsidRDefault="00000000">
            <w:pPr>
              <w:jc w:val="both"/>
              <w:rPr>
                <w:rFonts w:ascii="EB Garamond" w:eastAsia="EB Garamond" w:hAnsi="EB Garamond" w:cs="EB Garamond"/>
                <w:b/>
                <w:bCs/>
              </w:rPr>
            </w:pPr>
            <w:r>
              <w:rPr>
                <w:rFonts w:ascii="EB Garamond" w:eastAsia="EB Garamond" w:hAnsi="EB Garamond" w:cs="EB Garamond"/>
              </w:rPr>
              <w:t xml:space="preserve">Nigeria achieved a “Fully Met” score for Requirement 4.9  in the 2023 Validation. </w:t>
            </w:r>
          </w:p>
          <w:p w14:paraId="6484008F" w14:textId="77777777" w:rsidR="000C6A43" w:rsidRDefault="00000000">
            <w:pPr>
              <w:numPr>
                <w:ilvl w:val="0"/>
                <w:numId w:val="2"/>
              </w:numPr>
              <w:spacing w:before="0" w:after="0" w:line="276" w:lineRule="auto"/>
              <w:jc w:val="both"/>
              <w:rPr>
                <w:rFonts w:ascii="EB Garamond" w:eastAsia="EB Garamond" w:hAnsi="EB Garamond" w:cs="EB Garamond"/>
              </w:rPr>
            </w:pPr>
            <w:r>
              <w:rPr>
                <w:rFonts w:ascii="EB Garamond" w:eastAsia="EB Garamond" w:hAnsi="EB Garamond" w:cs="EB Garamond"/>
              </w:rPr>
              <w:t xml:space="preserve">Strengthen collaboration with </w:t>
            </w:r>
            <w:proofErr w:type="spellStart"/>
            <w:r>
              <w:rPr>
                <w:rFonts w:ascii="EB Garamond" w:eastAsia="EB Garamond" w:hAnsi="EB Garamond" w:cs="EB Garamond"/>
              </w:rPr>
              <w:t>OAuGF</w:t>
            </w:r>
            <w:proofErr w:type="spellEnd"/>
            <w:r>
              <w:rPr>
                <w:rFonts w:ascii="EB Garamond" w:eastAsia="EB Garamond" w:hAnsi="EB Garamond" w:cs="EB Garamond"/>
              </w:rPr>
              <w:t xml:space="preserve">: Move from post-publication submission to active consultation during report preparation, ensuring </w:t>
            </w:r>
            <w:proofErr w:type="spellStart"/>
            <w:r>
              <w:rPr>
                <w:rFonts w:ascii="EB Garamond" w:eastAsia="EB Garamond" w:hAnsi="EB Garamond" w:cs="EB Garamond"/>
              </w:rPr>
              <w:t>OAuGF’s</w:t>
            </w:r>
            <w:proofErr w:type="spellEnd"/>
            <w:r>
              <w:rPr>
                <w:rFonts w:ascii="EB Garamond" w:eastAsia="EB Garamond" w:hAnsi="EB Garamond" w:cs="EB Garamond"/>
              </w:rPr>
              <w:t xml:space="preserve"> input is integrated.</w:t>
            </w:r>
          </w:p>
          <w:p w14:paraId="37165640" w14:textId="77777777" w:rsidR="000C6A43" w:rsidRDefault="00000000">
            <w:pPr>
              <w:numPr>
                <w:ilvl w:val="0"/>
                <w:numId w:val="2"/>
              </w:numPr>
              <w:spacing w:before="0" w:after="0" w:line="276" w:lineRule="auto"/>
              <w:jc w:val="both"/>
              <w:rPr>
                <w:rFonts w:ascii="EB Garamond" w:eastAsia="EB Garamond" w:hAnsi="EB Garamond" w:cs="EB Garamond"/>
              </w:rPr>
            </w:pPr>
            <w:r>
              <w:rPr>
                <w:rFonts w:ascii="EB Garamond" w:eastAsia="EB Garamond" w:hAnsi="EB Garamond" w:cs="EB Garamond"/>
              </w:rPr>
              <w:t>Use disclosures diagnostically: Apply NEITI’s reconciled data to assess audit and assurance practices in extractive companies and government revenue-collecting entities.</w:t>
            </w:r>
          </w:p>
          <w:p w14:paraId="6EF7A918" w14:textId="77777777" w:rsidR="000C6A43" w:rsidRDefault="00000000">
            <w:pPr>
              <w:numPr>
                <w:ilvl w:val="0"/>
                <w:numId w:val="2"/>
              </w:numPr>
              <w:spacing w:before="0" w:after="0" w:line="276" w:lineRule="auto"/>
              <w:jc w:val="both"/>
              <w:rPr>
                <w:rFonts w:ascii="EB Garamond" w:eastAsia="EB Garamond" w:hAnsi="EB Garamond" w:cs="EB Garamond"/>
              </w:rPr>
            </w:pPr>
            <w:r>
              <w:rPr>
                <w:rFonts w:ascii="EB Garamond" w:eastAsia="EB Garamond" w:hAnsi="EB Garamond" w:cs="EB Garamond"/>
              </w:rPr>
              <w:t xml:space="preserve">Integrate external audit findings: Incorporate relevant </w:t>
            </w:r>
            <w:proofErr w:type="spellStart"/>
            <w:r>
              <w:rPr>
                <w:rFonts w:ascii="EB Garamond" w:eastAsia="EB Garamond" w:hAnsi="EB Garamond" w:cs="EB Garamond"/>
              </w:rPr>
              <w:t>OAuGF</w:t>
            </w:r>
            <w:proofErr w:type="spellEnd"/>
            <w:r>
              <w:rPr>
                <w:rFonts w:ascii="EB Garamond" w:eastAsia="EB Garamond" w:hAnsi="EB Garamond" w:cs="EB Garamond"/>
              </w:rPr>
              <w:t xml:space="preserve"> reports (e.g., NDDC, oil &amp; gas export audits) into NEITI’s analysis to enhance credibility and oversight.</w:t>
            </w:r>
          </w:p>
          <w:p w14:paraId="2E1EE160" w14:textId="77777777" w:rsidR="000C6A43" w:rsidRDefault="00000000">
            <w:pPr>
              <w:numPr>
                <w:ilvl w:val="0"/>
                <w:numId w:val="2"/>
              </w:numPr>
              <w:spacing w:before="0" w:after="0" w:line="276" w:lineRule="auto"/>
              <w:jc w:val="both"/>
              <w:rPr>
                <w:rFonts w:ascii="EB Garamond" w:eastAsia="EB Garamond" w:hAnsi="EB Garamond" w:cs="EB Garamond"/>
              </w:rPr>
            </w:pPr>
            <w:r>
              <w:rPr>
                <w:rFonts w:ascii="EB Garamond" w:eastAsia="EB Garamond" w:hAnsi="EB Garamond" w:cs="EB Garamond"/>
              </w:rPr>
              <w:t>Encourage company-level transparency: Work with extractive companies to publish financial statements, following NNPC’s lead, to strengthen assurance systems.</w:t>
            </w:r>
          </w:p>
          <w:p w14:paraId="71B8E9D4" w14:textId="77777777" w:rsidR="000C6A43" w:rsidRDefault="00000000">
            <w:pPr>
              <w:numPr>
                <w:ilvl w:val="0"/>
                <w:numId w:val="2"/>
              </w:numPr>
              <w:spacing w:before="0" w:after="160" w:line="276" w:lineRule="auto"/>
              <w:jc w:val="both"/>
              <w:rPr>
                <w:rFonts w:ascii="EB Garamond" w:eastAsia="EB Garamond" w:hAnsi="EB Garamond" w:cs="EB Garamond"/>
              </w:rPr>
            </w:pPr>
            <w:r>
              <w:rPr>
                <w:rFonts w:ascii="EB Garamond" w:eastAsia="EB Garamond" w:hAnsi="EB Garamond" w:cs="EB Garamond"/>
              </w:rPr>
              <w:t xml:space="preserve">Capacity building: Collaborate with </w:t>
            </w:r>
            <w:proofErr w:type="spellStart"/>
            <w:r>
              <w:rPr>
                <w:rFonts w:ascii="EB Garamond" w:eastAsia="EB Garamond" w:hAnsi="EB Garamond" w:cs="EB Garamond"/>
              </w:rPr>
              <w:t>OAuGF</w:t>
            </w:r>
            <w:proofErr w:type="spellEnd"/>
            <w:r>
              <w:rPr>
                <w:rFonts w:ascii="EB Garamond" w:eastAsia="EB Garamond" w:hAnsi="EB Garamond" w:cs="EB Garamond"/>
              </w:rPr>
              <w:t xml:space="preserve"> to improve audit capacity and align NEITI’s reporting with broader public sector audit practices.</w:t>
            </w:r>
          </w:p>
          <w:p w14:paraId="5DEF4E91" w14:textId="77777777" w:rsidR="000C6A43" w:rsidRDefault="00000000">
            <w:pPr>
              <w:spacing w:before="0" w:after="160" w:line="276" w:lineRule="auto"/>
              <w:jc w:val="both"/>
              <w:rPr>
                <w:rFonts w:ascii="EB Garamond" w:eastAsia="EB Garamond" w:hAnsi="EB Garamond" w:cs="EB Garamond"/>
                <w:b/>
                <w:bCs/>
              </w:rPr>
            </w:pPr>
            <w:r>
              <w:rPr>
                <w:rFonts w:ascii="EB Garamond" w:eastAsia="EB Garamond" w:hAnsi="EB Garamond" w:cs="EB Garamond"/>
                <w:b/>
                <w:bCs/>
              </w:rPr>
              <w:t>Status of Progress:</w:t>
            </w:r>
          </w:p>
          <w:p w14:paraId="40A607E3" w14:textId="77777777" w:rsidR="000C6A43" w:rsidRDefault="00000000">
            <w:pPr>
              <w:numPr>
                <w:ilvl w:val="0"/>
                <w:numId w:val="28"/>
              </w:numPr>
              <w:spacing w:before="0" w:after="0" w:line="276" w:lineRule="auto"/>
              <w:jc w:val="both"/>
              <w:rPr>
                <w:rFonts w:ascii="EB Garamond" w:eastAsia="EB Garamond" w:hAnsi="EB Garamond" w:cs="EB Garamond"/>
              </w:rPr>
            </w:pPr>
            <w:r>
              <w:rPr>
                <w:rFonts w:ascii="EB Garamond" w:eastAsia="EB Garamond" w:hAnsi="EB Garamond" w:cs="EB Garamond"/>
              </w:rPr>
              <w:t>Data Quality Assurance: NEITI’s 2023 report included clear statements on the comprehensiveness and reliability of reconciled financial data, with materiality thresholds applied to company and government reporting.</w:t>
            </w:r>
          </w:p>
          <w:p w14:paraId="3C8968EE" w14:textId="77777777" w:rsidR="000C6A43" w:rsidRDefault="00000000">
            <w:pPr>
              <w:numPr>
                <w:ilvl w:val="0"/>
                <w:numId w:val="28"/>
              </w:numPr>
              <w:spacing w:before="0" w:after="0" w:line="276" w:lineRule="auto"/>
              <w:jc w:val="both"/>
              <w:rPr>
                <w:rFonts w:ascii="EB Garamond" w:eastAsia="EB Garamond" w:hAnsi="EB Garamond" w:cs="EB Garamond"/>
              </w:rPr>
            </w:pPr>
            <w:r>
              <w:rPr>
                <w:rFonts w:ascii="EB Garamond" w:eastAsia="EB Garamond" w:hAnsi="EB Garamond" w:cs="EB Garamond"/>
              </w:rPr>
              <w:t xml:space="preserve">Collaboration with </w:t>
            </w:r>
            <w:proofErr w:type="spellStart"/>
            <w:r>
              <w:rPr>
                <w:rFonts w:ascii="EB Garamond" w:eastAsia="EB Garamond" w:hAnsi="EB Garamond" w:cs="EB Garamond"/>
              </w:rPr>
              <w:t>OAuGF</w:t>
            </w:r>
            <w:proofErr w:type="spellEnd"/>
            <w:r>
              <w:rPr>
                <w:rFonts w:ascii="EB Garamond" w:eastAsia="EB Garamond" w:hAnsi="EB Garamond" w:cs="EB Garamond"/>
              </w:rPr>
              <w:t>: NEITI continues to submit reports and strengthen collaborations with the Office of the Auditor General of the Federation (</w:t>
            </w:r>
            <w:proofErr w:type="spellStart"/>
            <w:r>
              <w:rPr>
                <w:rFonts w:ascii="EB Garamond" w:eastAsia="EB Garamond" w:hAnsi="EB Garamond" w:cs="EB Garamond"/>
              </w:rPr>
              <w:t>OAuGF</w:t>
            </w:r>
            <w:proofErr w:type="spellEnd"/>
            <w:r>
              <w:rPr>
                <w:rFonts w:ascii="EB Garamond" w:eastAsia="EB Garamond" w:hAnsi="EB Garamond" w:cs="EB Garamond"/>
              </w:rPr>
              <w:t>)</w:t>
            </w:r>
          </w:p>
          <w:p w14:paraId="7E8B47A7" w14:textId="77777777" w:rsidR="000C6A43" w:rsidRDefault="00000000">
            <w:pPr>
              <w:numPr>
                <w:ilvl w:val="0"/>
                <w:numId w:val="28"/>
              </w:numPr>
              <w:spacing w:before="0" w:after="160" w:line="276" w:lineRule="auto"/>
              <w:jc w:val="both"/>
              <w:rPr>
                <w:rFonts w:ascii="EB Garamond" w:eastAsia="EB Garamond" w:hAnsi="EB Garamond" w:cs="EB Garamond"/>
              </w:rPr>
            </w:pPr>
            <w:r>
              <w:rPr>
                <w:rFonts w:ascii="EB Garamond" w:eastAsia="EB Garamond" w:hAnsi="EB Garamond" w:cs="EB Garamond"/>
              </w:rPr>
              <w:t>Nigeria is currently using reconciliation approach, NSWG is seeking to bring stakeholders together to discuss the risk based approach to data quality</w:t>
            </w:r>
          </w:p>
        </w:tc>
      </w:tr>
    </w:tbl>
    <w:p w14:paraId="41EDA91C"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p w14:paraId="557D7488" w14:textId="77777777" w:rsidR="000C6A43" w:rsidRDefault="00000000">
      <w:pPr>
        <w:pStyle w:val="Heading2"/>
        <w:numPr>
          <w:ilvl w:val="0"/>
          <w:numId w:val="10"/>
        </w:numPr>
        <w:rPr>
          <w:rFonts w:ascii="EB Garamond" w:eastAsia="EB Garamond" w:hAnsi="EB Garamond" w:cs="EB Garamond"/>
        </w:rPr>
      </w:pPr>
      <w:bookmarkStart w:id="35" w:name="_heading=h.7s4fzg41kk7v" w:colFirst="0" w:colLast="0"/>
      <w:bookmarkEnd w:id="35"/>
      <w:r>
        <w:rPr>
          <w:rFonts w:ascii="EB Garamond" w:eastAsia="EB Garamond" w:hAnsi="EB Garamond" w:cs="EB Garamond"/>
        </w:rPr>
        <w:t>Self-assessment</w:t>
      </w:r>
    </w:p>
    <w:p w14:paraId="48EC6BAF"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30EBF017"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sz w:val="18"/>
          <w:szCs w:val="18"/>
        </w:rPr>
      </w:pPr>
    </w:p>
    <w:p w14:paraId="66668230" w14:textId="77777777" w:rsidR="000C6A43" w:rsidRDefault="00000000">
      <w:pPr>
        <w:pStyle w:val="Heading3"/>
        <w:rPr>
          <w:rFonts w:ascii="EB Garamond" w:eastAsia="EB Garamond" w:hAnsi="EB Garamond" w:cs="EB Garamond"/>
        </w:rPr>
      </w:pPr>
      <w:bookmarkStart w:id="36" w:name="_heading=h.u48o9dlscaxo" w:colFirst="0" w:colLast="0"/>
      <w:bookmarkEnd w:id="36"/>
      <w:r>
        <w:rPr>
          <w:rFonts w:ascii="EB Garamond" w:eastAsia="EB Garamond" w:hAnsi="EB Garamond" w:cs="EB Garamond"/>
        </w:rPr>
        <w:lastRenderedPageBreak/>
        <w:t xml:space="preserve">Holders of information  </w:t>
      </w:r>
    </w:p>
    <w:p w14:paraId="059D517E" w14:textId="77777777" w:rsidR="000C6A43" w:rsidRDefault="00000000">
      <w:pPr>
        <w:rPr>
          <w:rFonts w:ascii="EB Garamond" w:eastAsia="EB Garamond" w:hAnsi="EB Garamond" w:cs="EB Garamond"/>
          <w:color w:val="7F7F7F"/>
        </w:rPr>
      </w:pPr>
      <w:r>
        <w:rPr>
          <w:rFonts w:ascii="EB Garamond" w:eastAsia="EB Garamond" w:hAnsi="EB Garamond" w:cs="EB Garamond"/>
          <w:color w:val="7F7F7F"/>
        </w:rPr>
        <w:t xml:space="preserve">ⓘ The purpose of this mapping is to identify holders of information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p w14:paraId="7F4C1162"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f5"/>
        <w:tblW w:w="9072" w:type="dxa"/>
        <w:tblInd w:w="0" w:type="dxa"/>
        <w:tblLayout w:type="fixed"/>
        <w:tblLook w:val="0400" w:firstRow="0" w:lastRow="0" w:firstColumn="0" w:lastColumn="0" w:noHBand="0" w:noVBand="1"/>
      </w:tblPr>
      <w:tblGrid>
        <w:gridCol w:w="1424"/>
        <w:gridCol w:w="4104"/>
        <w:gridCol w:w="3544"/>
      </w:tblGrid>
      <w:tr w:rsidR="000C6A43" w14:paraId="4533D57C" w14:textId="77777777">
        <w:trPr>
          <w:trHeight w:val="476"/>
        </w:trPr>
        <w:tc>
          <w:tcPr>
            <w:tcW w:w="1424" w:type="dxa"/>
            <w:tcBorders>
              <w:bottom w:val="single" w:sz="4" w:space="0" w:color="000000"/>
            </w:tcBorders>
            <w:shd w:val="clear" w:color="auto" w:fill="B4C6E7"/>
          </w:tcPr>
          <w:p w14:paraId="2443C8CD" w14:textId="77777777" w:rsidR="000C6A43" w:rsidRDefault="000C6A43">
            <w:pPr>
              <w:rPr>
                <w:rFonts w:ascii="EB Garamond" w:eastAsia="EB Garamond" w:hAnsi="EB Garamond" w:cs="EB Garamond"/>
                <w:b/>
                <w:bCs/>
              </w:rPr>
            </w:pPr>
          </w:p>
        </w:tc>
        <w:tc>
          <w:tcPr>
            <w:tcW w:w="4104" w:type="dxa"/>
            <w:tcBorders>
              <w:bottom w:val="single" w:sz="4" w:space="0" w:color="000000"/>
            </w:tcBorders>
            <w:shd w:val="clear" w:color="auto" w:fill="B4C6E7"/>
          </w:tcPr>
          <w:p w14:paraId="577B1F09" w14:textId="77777777" w:rsidR="000C6A43" w:rsidRDefault="00000000">
            <w:pPr>
              <w:rPr>
                <w:rFonts w:ascii="EB Garamond" w:eastAsia="EB Garamond" w:hAnsi="EB Garamond" w:cs="EB Garamond"/>
                <w:b/>
                <w:bCs/>
              </w:rPr>
            </w:pPr>
            <w:r>
              <w:rPr>
                <w:rFonts w:ascii="EB Garamond" w:eastAsia="EB Garamond" w:hAnsi="EB Garamond" w:cs="EB Garamond"/>
                <w:b/>
                <w:bCs/>
              </w:rPr>
              <w:t>Question</w:t>
            </w:r>
          </w:p>
        </w:tc>
        <w:tc>
          <w:tcPr>
            <w:tcW w:w="3544" w:type="dxa"/>
            <w:tcBorders>
              <w:bottom w:val="single" w:sz="4" w:space="0" w:color="000000"/>
            </w:tcBorders>
            <w:shd w:val="clear" w:color="auto" w:fill="B4C6E7"/>
          </w:tcPr>
          <w:p w14:paraId="29628FD0" w14:textId="77777777" w:rsidR="000C6A43" w:rsidRDefault="00000000">
            <w:pPr>
              <w:rPr>
                <w:rFonts w:ascii="EB Garamond" w:eastAsia="EB Garamond" w:hAnsi="EB Garamond" w:cs="EB Garamond"/>
                <w:b/>
                <w:bCs/>
              </w:rPr>
            </w:pPr>
            <w:r>
              <w:rPr>
                <w:rFonts w:ascii="EB Garamond" w:eastAsia="EB Garamond" w:hAnsi="EB Garamond" w:cs="EB Garamond"/>
                <w:b/>
                <w:bCs/>
              </w:rPr>
              <w:t>Response</w:t>
            </w:r>
          </w:p>
        </w:tc>
      </w:tr>
      <w:tr w:rsidR="000C6A43" w14:paraId="3A072FDA" w14:textId="77777777">
        <w:trPr>
          <w:trHeight w:val="642"/>
        </w:trPr>
        <w:tc>
          <w:tcPr>
            <w:tcW w:w="1424" w:type="dxa"/>
            <w:tcBorders>
              <w:top w:val="single" w:sz="4" w:space="0" w:color="000000"/>
              <w:bottom w:val="single" w:sz="4" w:space="0" w:color="000000"/>
            </w:tcBorders>
          </w:tcPr>
          <w:p w14:paraId="7091D55A" w14:textId="77777777" w:rsidR="000C6A43" w:rsidRDefault="00000000">
            <w:pPr>
              <w:rPr>
                <w:rFonts w:ascii="EB Garamond" w:eastAsia="EB Garamond" w:hAnsi="EB Garamond" w:cs="EB Garamond"/>
                <w:b/>
                <w:bCs/>
              </w:rPr>
            </w:pPr>
            <w:r>
              <w:rPr>
                <w:rFonts w:ascii="EB Garamond" w:eastAsia="EB Garamond" w:hAnsi="EB Garamond" w:cs="EB Garamond"/>
                <w:b/>
                <w:bCs/>
              </w:rPr>
              <w:t>#4.9.a p</w:t>
            </w:r>
          </w:p>
        </w:tc>
        <w:tc>
          <w:tcPr>
            <w:tcW w:w="4104" w:type="dxa"/>
            <w:tcBorders>
              <w:top w:val="single" w:sz="4" w:space="0" w:color="000000"/>
              <w:bottom w:val="single" w:sz="4" w:space="0" w:color="000000"/>
            </w:tcBorders>
          </w:tcPr>
          <w:p w14:paraId="25B2DFB3" w14:textId="77777777" w:rsidR="000C6A43" w:rsidRDefault="00000000">
            <w:pPr>
              <w:rPr>
                <w:rFonts w:ascii="EB Garamond" w:eastAsia="EB Garamond" w:hAnsi="EB Garamond" w:cs="EB Garamond"/>
              </w:rPr>
            </w:pPr>
            <w:r>
              <w:rPr>
                <w:rFonts w:ascii="EB Garamond" w:eastAsia="EB Garamond" w:hAnsi="EB Garamond" w:cs="EB Garamond"/>
              </w:rPr>
              <w:t>What government entity(</w:t>
            </w:r>
            <w:proofErr w:type="spellStart"/>
            <w:r>
              <w:rPr>
                <w:rFonts w:ascii="EB Garamond" w:eastAsia="EB Garamond" w:hAnsi="EB Garamond" w:cs="EB Garamond"/>
              </w:rPr>
              <w:t>ies</w:t>
            </w:r>
            <w:proofErr w:type="spellEnd"/>
            <w:r>
              <w:rPr>
                <w:rFonts w:ascii="EB Garamond" w:eastAsia="EB Garamond" w:hAnsi="EB Garamond" w:cs="EB Garamond"/>
              </w:rPr>
              <w:t xml:space="preserve">) provide assurances of extractive </w:t>
            </w:r>
            <w:r>
              <w:rPr>
                <w:rFonts w:ascii="EB Garamond" w:eastAsia="EB Garamond" w:hAnsi="EB Garamond" w:cs="EB Garamond"/>
                <w:u w:val="single"/>
              </w:rPr>
              <w:t>revenue</w:t>
            </w:r>
            <w:r>
              <w:rPr>
                <w:rFonts w:ascii="EB Garamond" w:eastAsia="EB Garamond" w:hAnsi="EB Garamond" w:cs="EB Garamond"/>
              </w:rPr>
              <w:t xml:space="preserve"> data?</w:t>
            </w:r>
          </w:p>
        </w:tc>
        <w:tc>
          <w:tcPr>
            <w:tcW w:w="3544" w:type="dxa"/>
            <w:tcBorders>
              <w:top w:val="single" w:sz="4" w:space="0" w:color="000000"/>
              <w:bottom w:val="single" w:sz="4" w:space="0" w:color="000000"/>
            </w:tcBorders>
          </w:tcPr>
          <w:p w14:paraId="5A3C8F32" w14:textId="77777777" w:rsidR="000C6A43" w:rsidRDefault="00000000">
            <w:pPr>
              <w:rPr>
                <w:rFonts w:ascii="EB Garamond" w:eastAsia="EB Garamond" w:hAnsi="EB Garamond" w:cs="EB Garamond"/>
              </w:rPr>
            </w:pPr>
            <w:r>
              <w:rPr>
                <w:rFonts w:ascii="EB Garamond" w:eastAsia="EB Garamond" w:hAnsi="EB Garamond" w:cs="EB Garamond"/>
                <w:shd w:val="clear" w:color="auto" w:fill="D9E2F3"/>
              </w:rPr>
              <w:t>Holder(s) of information:</w:t>
            </w:r>
            <w:r>
              <w:rPr>
                <w:rFonts w:ascii="EB Garamond" w:eastAsia="EB Garamond" w:hAnsi="EB Garamond" w:cs="EB Garamond"/>
              </w:rPr>
              <w:t xml:space="preserve"> </w:t>
            </w:r>
            <w:r>
              <w:rPr>
                <w:rFonts w:ascii="EB Garamond" w:eastAsia="EB Garamond" w:hAnsi="EB Garamond" w:cs="EB Garamond"/>
                <w:b/>
                <w:bCs/>
                <w:i/>
                <w:iCs/>
                <w:shd w:val="clear" w:color="auto" w:fill="D9E2F3"/>
              </w:rPr>
              <w:t>Office of the Auditor-General for the Federation (</w:t>
            </w:r>
            <w:proofErr w:type="spellStart"/>
            <w:r>
              <w:rPr>
                <w:rFonts w:ascii="EB Garamond" w:eastAsia="EB Garamond" w:hAnsi="EB Garamond" w:cs="EB Garamond"/>
                <w:b/>
                <w:bCs/>
                <w:i/>
                <w:iCs/>
                <w:shd w:val="clear" w:color="auto" w:fill="D9E2F3"/>
              </w:rPr>
              <w:t>OAuGF</w:t>
            </w:r>
            <w:proofErr w:type="spellEnd"/>
            <w:r>
              <w:rPr>
                <w:rFonts w:ascii="EB Garamond" w:eastAsia="EB Garamond" w:hAnsi="EB Garamond" w:cs="EB Garamond"/>
                <w:b/>
                <w:bCs/>
                <w:i/>
                <w:iCs/>
                <w:shd w:val="clear" w:color="auto" w:fill="D9E2F3"/>
              </w:rPr>
              <w:t xml:space="preserve">); </w:t>
            </w:r>
            <w:hyperlink r:id="rId116">
              <w:r>
                <w:rPr>
                  <w:rFonts w:ascii="EB Garamond" w:eastAsia="EB Garamond" w:hAnsi="EB Garamond" w:cs="EB Garamond"/>
                  <w:b/>
                  <w:bCs/>
                  <w:i/>
                  <w:iCs/>
                  <w:color w:val="1155CC"/>
                  <w:u w:val="single"/>
                  <w:shd w:val="clear" w:color="auto" w:fill="D9E2F3"/>
                </w:rPr>
                <w:t>https://oaugf.ng/</w:t>
              </w:r>
            </w:hyperlink>
            <w:r>
              <w:rPr>
                <w:rFonts w:ascii="EB Garamond" w:eastAsia="EB Garamond" w:hAnsi="EB Garamond" w:cs="EB Garamond"/>
                <w:b/>
                <w:bCs/>
                <w:i/>
                <w:iCs/>
                <w:shd w:val="clear" w:color="auto" w:fill="D9E2F3"/>
              </w:rPr>
              <w:t xml:space="preserve">;  Office of the Accountant General of the Federation; </w:t>
            </w:r>
            <w:hyperlink r:id="rId117">
              <w:r>
                <w:rPr>
                  <w:rFonts w:ascii="EB Garamond" w:eastAsia="EB Garamond" w:hAnsi="EB Garamond" w:cs="EB Garamond"/>
                  <w:b/>
                  <w:bCs/>
                  <w:i/>
                  <w:iCs/>
                  <w:color w:val="1155CC"/>
                  <w:u w:val="single"/>
                  <w:shd w:val="clear" w:color="auto" w:fill="D9E2F3"/>
                </w:rPr>
                <w:t>https://oagf.gov.ng/</w:t>
              </w:r>
            </w:hyperlink>
            <w:r>
              <w:rPr>
                <w:rFonts w:ascii="EB Garamond" w:eastAsia="EB Garamond" w:hAnsi="EB Garamond" w:cs="EB Garamond"/>
                <w:b/>
                <w:bCs/>
                <w:i/>
                <w:iCs/>
                <w:shd w:val="clear" w:color="auto" w:fill="D9E2F3"/>
              </w:rPr>
              <w:t xml:space="preserve">  Nigeria Revenue Service; </w:t>
            </w:r>
            <w:hyperlink r:id="rId118">
              <w:r>
                <w:rPr>
                  <w:rFonts w:ascii="EB Garamond" w:eastAsia="EB Garamond" w:hAnsi="EB Garamond" w:cs="EB Garamond"/>
                  <w:b/>
                  <w:bCs/>
                  <w:i/>
                  <w:iCs/>
                  <w:color w:val="1155CC"/>
                  <w:u w:val="single"/>
                  <w:shd w:val="clear" w:color="auto" w:fill="D9E2F3"/>
                </w:rPr>
                <w:t>https://www.nrs.gov.ng/</w:t>
              </w:r>
            </w:hyperlink>
            <w:r>
              <w:rPr>
                <w:rFonts w:ascii="EB Garamond" w:eastAsia="EB Garamond" w:hAnsi="EB Garamond" w:cs="EB Garamond"/>
                <w:b/>
                <w:bCs/>
                <w:i/>
                <w:iCs/>
                <w:shd w:val="clear" w:color="auto" w:fill="D9E2F3"/>
              </w:rPr>
              <w:t xml:space="preserve"> ;  Nigerian Upstream Petroleum Regulatory Commission, NUPRC, </w:t>
            </w:r>
            <w:hyperlink r:id="rId119">
              <w:r>
                <w:rPr>
                  <w:rFonts w:ascii="EB Garamond" w:eastAsia="EB Garamond" w:hAnsi="EB Garamond" w:cs="EB Garamond"/>
                  <w:b/>
                  <w:bCs/>
                  <w:i/>
                  <w:iCs/>
                  <w:color w:val="1155CC"/>
                  <w:u w:val="single"/>
                  <w:shd w:val="clear" w:color="auto" w:fill="D9E2F3"/>
                </w:rPr>
                <w:t>https://www.nuprc.gov.ng/</w:t>
              </w:r>
            </w:hyperlink>
            <w:r>
              <w:rPr>
                <w:rFonts w:ascii="EB Garamond" w:eastAsia="EB Garamond" w:hAnsi="EB Garamond" w:cs="EB Garamond"/>
                <w:b/>
                <w:bCs/>
                <w:i/>
                <w:iCs/>
                <w:shd w:val="clear" w:color="auto" w:fill="D9E2F3"/>
              </w:rPr>
              <w:t xml:space="preserve"> ; Nigerian National Petroleum Company Limited, </w:t>
            </w:r>
            <w:hyperlink r:id="rId120">
              <w:r>
                <w:rPr>
                  <w:rFonts w:ascii="EB Garamond" w:eastAsia="EB Garamond" w:hAnsi="EB Garamond" w:cs="EB Garamond"/>
                  <w:b/>
                  <w:bCs/>
                  <w:i/>
                  <w:iCs/>
                  <w:color w:val="1155CC"/>
                  <w:u w:val="single"/>
                  <w:shd w:val="clear" w:color="auto" w:fill="D9E2F3"/>
                </w:rPr>
                <w:t>https://nnpcgroup.com/</w:t>
              </w:r>
            </w:hyperlink>
            <w:r>
              <w:rPr>
                <w:rFonts w:ascii="EB Garamond" w:eastAsia="EB Garamond" w:hAnsi="EB Garamond" w:cs="EB Garamond"/>
                <w:b/>
                <w:bCs/>
                <w:i/>
                <w:iCs/>
                <w:shd w:val="clear" w:color="auto" w:fill="D9E2F3"/>
              </w:rPr>
              <w:t xml:space="preserve"> ; Central Bank of Nigeria, </w:t>
            </w:r>
            <w:hyperlink r:id="rId121">
              <w:r>
                <w:rPr>
                  <w:rFonts w:ascii="EB Garamond" w:eastAsia="EB Garamond" w:hAnsi="EB Garamond" w:cs="EB Garamond"/>
                  <w:b/>
                  <w:bCs/>
                  <w:i/>
                  <w:iCs/>
                  <w:color w:val="1155CC"/>
                  <w:u w:val="single"/>
                  <w:shd w:val="clear" w:color="auto" w:fill="D9E2F3"/>
                </w:rPr>
                <w:t>https://www.cbn.gov.ng/</w:t>
              </w:r>
            </w:hyperlink>
            <w:r>
              <w:rPr>
                <w:rFonts w:ascii="EB Garamond" w:eastAsia="EB Garamond" w:hAnsi="EB Garamond" w:cs="EB Garamond"/>
                <w:b/>
                <w:bCs/>
                <w:i/>
                <w:iCs/>
                <w:shd w:val="clear" w:color="auto" w:fill="D9E2F3"/>
              </w:rPr>
              <w:t xml:space="preserve"> ; Revenue Mobilisation Allocation and Fiscal Commission, </w:t>
            </w:r>
            <w:hyperlink r:id="rId122">
              <w:r>
                <w:rPr>
                  <w:rFonts w:ascii="EB Garamond" w:eastAsia="EB Garamond" w:hAnsi="EB Garamond" w:cs="EB Garamond"/>
                  <w:b/>
                  <w:bCs/>
                  <w:i/>
                  <w:iCs/>
                  <w:color w:val="1155CC"/>
                  <w:u w:val="single"/>
                  <w:shd w:val="clear" w:color="auto" w:fill="D9E2F3"/>
                </w:rPr>
                <w:t>https://rmafc.gov.ng/</w:t>
              </w:r>
            </w:hyperlink>
            <w:r>
              <w:rPr>
                <w:rFonts w:ascii="EB Garamond" w:eastAsia="EB Garamond" w:hAnsi="EB Garamond" w:cs="EB Garamond"/>
                <w:b/>
                <w:bCs/>
                <w:i/>
                <w:iCs/>
                <w:shd w:val="clear" w:color="auto" w:fill="D9E2F3"/>
              </w:rPr>
              <w:t xml:space="preserve"> ; Nigeria Extractive Industries Transparency Initiative (NEITI)</w:t>
            </w:r>
            <w:r>
              <w:rPr>
                <w:rFonts w:ascii="EB Garamond" w:eastAsia="EB Garamond" w:hAnsi="EB Garamond" w:cs="EB Garamond"/>
                <w:i/>
                <w:iCs/>
                <w:shd w:val="clear" w:color="auto" w:fill="D9E2F3"/>
              </w:rPr>
              <w:t xml:space="preserve">, </w:t>
            </w:r>
            <w:hyperlink r:id="rId123">
              <w:r>
                <w:rPr>
                  <w:rFonts w:ascii="EB Garamond" w:eastAsia="EB Garamond" w:hAnsi="EB Garamond" w:cs="EB Garamond"/>
                  <w:i/>
                  <w:iCs/>
                  <w:color w:val="1155CC"/>
                  <w:u w:val="single"/>
                  <w:shd w:val="clear" w:color="auto" w:fill="D9E2F3"/>
                </w:rPr>
                <w:t>https://neiti.gov.ng/</w:t>
              </w:r>
            </w:hyperlink>
            <w:r>
              <w:rPr>
                <w:rFonts w:ascii="EB Garamond" w:eastAsia="EB Garamond" w:hAnsi="EB Garamond" w:cs="EB Garamond"/>
                <w:i/>
                <w:iCs/>
                <w:shd w:val="clear" w:color="auto" w:fill="D9E2F3"/>
              </w:rPr>
              <w:t xml:space="preserve"> </w:t>
            </w:r>
          </w:p>
          <w:p w14:paraId="604E61B4"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i/>
                <w:iCs/>
              </w:rPr>
              <w:t>For example: government inspector general, supreme audit institution</w:t>
            </w:r>
          </w:p>
        </w:tc>
      </w:tr>
      <w:tr w:rsidR="000C6A43" w14:paraId="6A8F4F30" w14:textId="77777777">
        <w:trPr>
          <w:trHeight w:val="806"/>
        </w:trPr>
        <w:tc>
          <w:tcPr>
            <w:tcW w:w="1424" w:type="dxa"/>
            <w:tcBorders>
              <w:top w:val="single" w:sz="4" w:space="0" w:color="000000"/>
              <w:bottom w:val="single" w:sz="4" w:space="0" w:color="000000"/>
            </w:tcBorders>
          </w:tcPr>
          <w:p w14:paraId="40C38288" w14:textId="77777777" w:rsidR="000C6A43" w:rsidRDefault="00000000">
            <w:pPr>
              <w:rPr>
                <w:rFonts w:ascii="EB Garamond" w:eastAsia="EB Garamond" w:hAnsi="EB Garamond" w:cs="EB Garamond"/>
                <w:b/>
                <w:bCs/>
              </w:rPr>
            </w:pPr>
            <w:r>
              <w:rPr>
                <w:rFonts w:ascii="EB Garamond" w:eastAsia="EB Garamond" w:hAnsi="EB Garamond" w:cs="EB Garamond"/>
                <w:b/>
                <w:bCs/>
              </w:rPr>
              <w:t>#4.9.c</w:t>
            </w:r>
          </w:p>
        </w:tc>
        <w:tc>
          <w:tcPr>
            <w:tcW w:w="4104" w:type="dxa"/>
            <w:tcBorders>
              <w:top w:val="single" w:sz="4" w:space="0" w:color="000000"/>
              <w:bottom w:val="single" w:sz="4" w:space="0" w:color="000000"/>
            </w:tcBorders>
          </w:tcPr>
          <w:p w14:paraId="2773680F" w14:textId="77777777" w:rsidR="000C6A43" w:rsidRDefault="00000000">
            <w:pPr>
              <w:rPr>
                <w:rFonts w:ascii="EB Garamond" w:eastAsia="EB Garamond" w:hAnsi="EB Garamond" w:cs="EB Garamond"/>
              </w:rPr>
            </w:pPr>
            <w:r>
              <w:rPr>
                <w:rFonts w:ascii="EB Garamond" w:eastAsia="EB Garamond" w:hAnsi="EB Garamond" w:cs="EB Garamond"/>
              </w:rPr>
              <w:t xml:space="preserve">Non-revenue data: </w:t>
            </w:r>
            <w:r>
              <w:rPr>
                <w:rFonts w:ascii="EB Garamond" w:eastAsia="EB Garamond" w:hAnsi="EB Garamond" w:cs="EB Garamond"/>
              </w:rPr>
              <w:br/>
            </w:r>
            <w:r>
              <w:rPr>
                <w:rFonts w:ascii="EB Garamond" w:eastAsia="EB Garamond" w:hAnsi="EB Garamond" w:cs="EB Garamond"/>
                <w:i/>
                <w:iCs/>
              </w:rPr>
              <w:t>What government entity(</w:t>
            </w:r>
            <w:proofErr w:type="spellStart"/>
            <w:r>
              <w:rPr>
                <w:rFonts w:ascii="EB Garamond" w:eastAsia="EB Garamond" w:hAnsi="EB Garamond" w:cs="EB Garamond"/>
                <w:i/>
                <w:iCs/>
              </w:rPr>
              <w:t>ies</w:t>
            </w:r>
            <w:proofErr w:type="spellEnd"/>
            <w:r>
              <w:rPr>
                <w:rFonts w:ascii="EB Garamond" w:eastAsia="EB Garamond" w:hAnsi="EB Garamond" w:cs="EB Garamond"/>
                <w:i/>
                <w:iCs/>
              </w:rPr>
              <w:t>) provide assurances of non-revenue data (requirements 2-3 and 5-6)?</w:t>
            </w:r>
          </w:p>
        </w:tc>
        <w:tc>
          <w:tcPr>
            <w:tcW w:w="3544" w:type="dxa"/>
            <w:tcBorders>
              <w:top w:val="single" w:sz="4" w:space="0" w:color="000000"/>
              <w:bottom w:val="single" w:sz="4" w:space="0" w:color="000000"/>
            </w:tcBorders>
          </w:tcPr>
          <w:p w14:paraId="116BDA53" w14:textId="77777777" w:rsidR="000C6A43" w:rsidRDefault="00000000">
            <w:pPr>
              <w:rPr>
                <w:rFonts w:ascii="EB Garamond" w:eastAsia="EB Garamond" w:hAnsi="EB Garamond" w:cs="EB Garamond"/>
                <w:b/>
                <w:bCs/>
                <w:i/>
                <w:iCs/>
                <w:shd w:val="clear" w:color="auto" w:fill="D9E2F3"/>
              </w:rPr>
            </w:pPr>
            <w:r>
              <w:rPr>
                <w:rFonts w:ascii="EB Garamond" w:eastAsia="EB Garamond" w:hAnsi="EB Garamond" w:cs="EB Garamond"/>
                <w:shd w:val="clear" w:color="auto" w:fill="D9E2F3"/>
              </w:rPr>
              <w:t xml:space="preserve">Holder(s) of information: </w:t>
            </w:r>
            <w:r>
              <w:rPr>
                <w:rFonts w:ascii="EB Garamond" w:eastAsia="EB Garamond" w:hAnsi="EB Garamond" w:cs="EB Garamond"/>
                <w:b/>
                <w:bCs/>
                <w:i/>
                <w:iCs/>
                <w:shd w:val="clear" w:color="auto" w:fill="D9E2F3"/>
              </w:rPr>
              <w:t xml:space="preserve">Federal Ministry of Environment, </w:t>
            </w:r>
            <w:hyperlink r:id="rId124">
              <w:r>
                <w:rPr>
                  <w:rFonts w:ascii="EB Garamond" w:eastAsia="EB Garamond" w:hAnsi="EB Garamond" w:cs="EB Garamond"/>
                  <w:b/>
                  <w:bCs/>
                  <w:i/>
                  <w:iCs/>
                  <w:color w:val="1155CC"/>
                  <w:u w:val="single"/>
                  <w:shd w:val="clear" w:color="auto" w:fill="D9E2F3"/>
                </w:rPr>
                <w:t>https://environment.gov.ng/</w:t>
              </w:r>
            </w:hyperlink>
            <w:r>
              <w:rPr>
                <w:rFonts w:ascii="EB Garamond" w:eastAsia="EB Garamond" w:hAnsi="EB Garamond" w:cs="EB Garamond"/>
                <w:b/>
                <w:bCs/>
                <w:i/>
                <w:iCs/>
                <w:shd w:val="clear" w:color="auto" w:fill="D9E2F3"/>
              </w:rPr>
              <w:t xml:space="preserve">  / NESREA; Nigerian Midstream and Downstream Petroleum Regulatory </w:t>
            </w:r>
            <w:proofErr w:type="spellStart"/>
            <w:r>
              <w:rPr>
                <w:rFonts w:ascii="EB Garamond" w:eastAsia="EB Garamond" w:hAnsi="EB Garamond" w:cs="EB Garamond"/>
                <w:b/>
                <w:bCs/>
                <w:i/>
                <w:iCs/>
                <w:shd w:val="clear" w:color="auto" w:fill="D9E2F3"/>
              </w:rPr>
              <w:t>Authority,</w:t>
            </w:r>
            <w:hyperlink r:id="rId125">
              <w:r>
                <w:rPr>
                  <w:rFonts w:ascii="EB Garamond" w:eastAsia="EB Garamond" w:hAnsi="EB Garamond" w:cs="EB Garamond"/>
                  <w:b/>
                  <w:bCs/>
                  <w:i/>
                  <w:iCs/>
                  <w:color w:val="1155CC"/>
                  <w:u w:val="single"/>
                  <w:shd w:val="clear" w:color="auto" w:fill="D9E2F3"/>
                </w:rPr>
                <w:t>https</w:t>
              </w:r>
              <w:proofErr w:type="spellEnd"/>
              <w:r>
                <w:rPr>
                  <w:rFonts w:ascii="EB Garamond" w:eastAsia="EB Garamond" w:hAnsi="EB Garamond" w:cs="EB Garamond"/>
                  <w:b/>
                  <w:bCs/>
                  <w:i/>
                  <w:iCs/>
                  <w:color w:val="1155CC"/>
                  <w:u w:val="single"/>
                  <w:shd w:val="clear" w:color="auto" w:fill="D9E2F3"/>
                </w:rPr>
                <w:t>://nesrea.gov.ng/</w:t>
              </w:r>
            </w:hyperlink>
            <w:r>
              <w:rPr>
                <w:rFonts w:ascii="EB Garamond" w:eastAsia="EB Garamond" w:hAnsi="EB Garamond" w:cs="EB Garamond"/>
                <w:b/>
                <w:bCs/>
                <w:i/>
                <w:iCs/>
                <w:shd w:val="clear" w:color="auto" w:fill="D9E2F3"/>
              </w:rPr>
              <w:t xml:space="preserve"> ;    </w:t>
            </w:r>
            <w:hyperlink r:id="rId126">
              <w:r>
                <w:rPr>
                  <w:rFonts w:ascii="EB Garamond" w:eastAsia="EB Garamond" w:hAnsi="EB Garamond" w:cs="EB Garamond"/>
                  <w:b/>
                  <w:bCs/>
                  <w:i/>
                  <w:iCs/>
                  <w:color w:val="1155CC"/>
                  <w:u w:val="single"/>
                  <w:shd w:val="clear" w:color="auto" w:fill="D9E2F3"/>
                </w:rPr>
                <w:t>https://www.nmdpra.gov.ng/</w:t>
              </w:r>
            </w:hyperlink>
            <w:r>
              <w:rPr>
                <w:rFonts w:ascii="EB Garamond" w:eastAsia="EB Garamond" w:hAnsi="EB Garamond" w:cs="EB Garamond"/>
                <w:b/>
                <w:bCs/>
                <w:i/>
                <w:iCs/>
                <w:shd w:val="clear" w:color="auto" w:fill="D9E2F3"/>
              </w:rPr>
              <w:t xml:space="preserve"> ; National Oil Spill Detection and Response Agency; Nigerian Content Development and Monitoring Board, </w:t>
            </w:r>
            <w:hyperlink r:id="rId127">
              <w:r>
                <w:rPr>
                  <w:rFonts w:ascii="EB Garamond" w:eastAsia="EB Garamond" w:hAnsi="EB Garamond" w:cs="EB Garamond"/>
                  <w:b/>
                  <w:bCs/>
                  <w:i/>
                  <w:iCs/>
                  <w:color w:val="1155CC"/>
                  <w:u w:val="single"/>
                  <w:shd w:val="clear" w:color="auto" w:fill="D9E2F3"/>
                </w:rPr>
                <w:t>https://nosdra.gov.ng/</w:t>
              </w:r>
            </w:hyperlink>
            <w:r>
              <w:rPr>
                <w:rFonts w:ascii="EB Garamond" w:eastAsia="EB Garamond" w:hAnsi="EB Garamond" w:cs="EB Garamond"/>
                <w:b/>
                <w:bCs/>
                <w:i/>
                <w:iCs/>
                <w:shd w:val="clear" w:color="auto" w:fill="D9E2F3"/>
              </w:rPr>
              <w:t xml:space="preserve"> ; Nigerian Upstream Petroleum Regulatory Commission, NUPRC, </w:t>
            </w:r>
            <w:hyperlink r:id="rId128">
              <w:r>
                <w:rPr>
                  <w:rFonts w:ascii="EB Garamond" w:eastAsia="EB Garamond" w:hAnsi="EB Garamond" w:cs="EB Garamond"/>
                  <w:b/>
                  <w:bCs/>
                  <w:i/>
                  <w:iCs/>
                  <w:color w:val="1155CC"/>
                  <w:u w:val="single"/>
                  <w:shd w:val="clear" w:color="auto" w:fill="D9E2F3"/>
                </w:rPr>
                <w:t>https://nnpcgroup.com/</w:t>
              </w:r>
            </w:hyperlink>
            <w:r>
              <w:rPr>
                <w:rFonts w:ascii="EB Garamond" w:eastAsia="EB Garamond" w:hAnsi="EB Garamond" w:cs="EB Garamond"/>
                <w:b/>
                <w:bCs/>
                <w:i/>
                <w:iCs/>
                <w:shd w:val="clear" w:color="auto" w:fill="D9E2F3"/>
              </w:rPr>
              <w:t xml:space="preserve">; Nigerian National Petroleum Company Limited, </w:t>
            </w:r>
            <w:hyperlink r:id="rId129">
              <w:r>
                <w:rPr>
                  <w:rFonts w:ascii="EB Garamond" w:eastAsia="EB Garamond" w:hAnsi="EB Garamond" w:cs="EB Garamond"/>
                  <w:b/>
                  <w:bCs/>
                  <w:i/>
                  <w:iCs/>
                  <w:color w:val="1155CC"/>
                  <w:u w:val="single"/>
                  <w:shd w:val="clear" w:color="auto" w:fill="D9E2F3"/>
                </w:rPr>
                <w:t>https://nnpcgroup.com/</w:t>
              </w:r>
            </w:hyperlink>
            <w:r>
              <w:rPr>
                <w:rFonts w:ascii="EB Garamond" w:eastAsia="EB Garamond" w:hAnsi="EB Garamond" w:cs="EB Garamond"/>
                <w:b/>
                <w:bCs/>
                <w:i/>
                <w:iCs/>
                <w:shd w:val="clear" w:color="auto" w:fill="D9E2F3"/>
              </w:rPr>
              <w:t xml:space="preserve">  </w:t>
            </w:r>
          </w:p>
          <w:p w14:paraId="71A35194" w14:textId="77777777" w:rsidR="000C6A43" w:rsidRDefault="000C6A43">
            <w:pPr>
              <w:rPr>
                <w:rFonts w:ascii="EB Garamond" w:eastAsia="EB Garamond" w:hAnsi="EB Garamond" w:cs="EB Garamond"/>
                <w:i/>
                <w:iCs/>
              </w:rPr>
            </w:pPr>
          </w:p>
          <w:p w14:paraId="217D9A25"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For example: government inspector general, supreme audit institution</w:t>
            </w:r>
          </w:p>
        </w:tc>
      </w:tr>
    </w:tbl>
    <w:p w14:paraId="16DDC4CC" w14:textId="77777777" w:rsidR="000C6A43" w:rsidRDefault="000C6A43">
      <w:pPr>
        <w:rPr>
          <w:rFonts w:ascii="EB Garamond" w:eastAsia="EB Garamond" w:hAnsi="EB Garamond" w:cs="EB Garamond"/>
        </w:rPr>
      </w:pPr>
    </w:p>
    <w:p w14:paraId="54D39036" w14:textId="77777777" w:rsidR="000C6A43" w:rsidRDefault="00000000">
      <w:pPr>
        <w:pStyle w:val="Heading3"/>
        <w:rPr>
          <w:rFonts w:ascii="EB Garamond" w:eastAsia="EB Garamond" w:hAnsi="EB Garamond" w:cs="EB Garamond"/>
        </w:rPr>
      </w:pPr>
      <w:bookmarkStart w:id="37" w:name="_heading=h.dl59ty8s76c1" w:colFirst="0" w:colLast="0"/>
      <w:bookmarkEnd w:id="37"/>
      <w:r>
        <w:rPr>
          <w:rFonts w:ascii="EB Garamond" w:eastAsia="EB Garamond" w:hAnsi="EB Garamond" w:cs="EB Garamond"/>
        </w:rPr>
        <w:t>Technical requirements</w:t>
      </w:r>
    </w:p>
    <w:p w14:paraId="53505A1B" w14:textId="77777777" w:rsidR="000C6A43" w:rsidRDefault="00000000">
      <w:pPr>
        <w:rPr>
          <w:rFonts w:ascii="EB Garamond" w:eastAsia="EB Garamond" w:hAnsi="EB Garamond" w:cs="EB Garamond"/>
        </w:rPr>
      </w:pPr>
      <w:r>
        <w:rPr>
          <w:rFonts w:ascii="EB Garamond" w:eastAsia="EB Garamond" w:hAnsi="EB Garamond" w:cs="EB Garamond"/>
        </w:rPr>
        <w:t xml:space="preserve"> </w:t>
      </w:r>
    </w:p>
    <w:tbl>
      <w:tblPr>
        <w:tblStyle w:val="aff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7083"/>
      </w:tblGrid>
      <w:tr w:rsidR="000C6A43" w14:paraId="5663FD98" w14:textId="77777777">
        <w:tc>
          <w:tcPr>
            <w:tcW w:w="1989" w:type="dxa"/>
            <w:tcBorders>
              <w:top w:val="nil"/>
              <w:left w:val="nil"/>
              <w:bottom w:val="nil"/>
              <w:right w:val="nil"/>
            </w:tcBorders>
            <w:shd w:val="clear" w:color="auto" w:fill="B4C6E7"/>
          </w:tcPr>
          <w:p w14:paraId="4C9DACA1" w14:textId="77777777" w:rsidR="000C6A43" w:rsidRDefault="00000000">
            <w:pPr>
              <w:rPr>
                <w:rFonts w:ascii="EB Garamond" w:eastAsia="EB Garamond" w:hAnsi="EB Garamond" w:cs="EB Garamond"/>
                <w:b/>
                <w:bCs/>
              </w:rPr>
            </w:pPr>
            <w:r>
              <w:rPr>
                <w:rFonts w:ascii="EB Garamond" w:eastAsia="EB Garamond" w:hAnsi="EB Garamond" w:cs="EB Garamond"/>
                <w:b/>
                <w:bCs/>
              </w:rPr>
              <w:t>Required</w:t>
            </w:r>
          </w:p>
        </w:tc>
        <w:tc>
          <w:tcPr>
            <w:tcW w:w="7083" w:type="dxa"/>
            <w:tcBorders>
              <w:top w:val="nil"/>
              <w:left w:val="nil"/>
              <w:bottom w:val="nil"/>
              <w:right w:val="nil"/>
            </w:tcBorders>
            <w:shd w:val="clear" w:color="auto" w:fill="B4C6E7"/>
          </w:tcPr>
          <w:p w14:paraId="57F468C4" w14:textId="77777777" w:rsidR="000C6A43" w:rsidRDefault="00000000">
            <w:pPr>
              <w:rPr>
                <w:rFonts w:ascii="EB Garamond" w:eastAsia="EB Garamond" w:hAnsi="EB Garamond" w:cs="EB Garamond"/>
                <w:b/>
                <w:bCs/>
              </w:rPr>
            </w:pPr>
            <w:r>
              <w:rPr>
                <w:rFonts w:ascii="EB Garamond" w:eastAsia="EB Garamond" w:hAnsi="EB Garamond" w:cs="EB Garamond"/>
                <w:b/>
                <w:bCs/>
              </w:rPr>
              <w:t>#4.9.c – Procedure to address data quality and assurance</w:t>
            </w:r>
          </w:p>
        </w:tc>
      </w:tr>
      <w:tr w:rsidR="000C6A43" w14:paraId="17E9CC03" w14:textId="77777777">
        <w:trPr>
          <w:trHeight w:val="70"/>
        </w:trPr>
        <w:tc>
          <w:tcPr>
            <w:tcW w:w="1989" w:type="dxa"/>
            <w:tcBorders>
              <w:top w:val="nil"/>
              <w:left w:val="nil"/>
              <w:bottom w:val="single" w:sz="4" w:space="0" w:color="000000"/>
              <w:right w:val="nil"/>
            </w:tcBorders>
          </w:tcPr>
          <w:p w14:paraId="55049A9E"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083" w:type="dxa"/>
            <w:tcBorders>
              <w:top w:val="nil"/>
              <w:left w:val="nil"/>
              <w:bottom w:val="single" w:sz="4" w:space="0" w:color="000000"/>
              <w:right w:val="nil"/>
            </w:tcBorders>
          </w:tcPr>
          <w:p w14:paraId="2CAC768B"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Has the MSG agreed a procedure to address data quality and assurance?</w:t>
            </w:r>
          </w:p>
          <w:p w14:paraId="6F4C6F7C" w14:textId="77777777" w:rsidR="000C6A43" w:rsidRDefault="00000000">
            <w:pPr>
              <w:rPr>
                <w:rFonts w:ascii="EB Garamond" w:eastAsia="EB Garamond" w:hAnsi="EB Garamond" w:cs="EB Garamond"/>
                <w:shd w:val="clear" w:color="auto" w:fill="D9E2F3"/>
              </w:rPr>
            </w:pPr>
            <w:sdt>
              <w:sdtPr>
                <w:tag w:val="goog_rdk_151"/>
                <w:id w:val="281636710"/>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52"/>
                <w:id w:val="181107723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625DE2B4" w14:textId="77777777" w:rsidR="000C6A43" w:rsidRDefault="00000000">
            <w:pPr>
              <w:rPr>
                <w:rFonts w:ascii="EB Garamond" w:eastAsia="EB Garamond" w:hAnsi="EB Garamond" w:cs="EB Garamond"/>
              </w:rPr>
            </w:pPr>
            <w:r>
              <w:rPr>
                <w:rFonts w:ascii="EB Garamond" w:eastAsia="EB Garamond" w:hAnsi="EB Garamond" w:cs="EB Garamond"/>
              </w:rPr>
              <w:t xml:space="preserve">If yes, which of the following standard procedures endorsed by the Board did the MSG adopt? Check one. </w:t>
            </w:r>
          </w:p>
          <w:p w14:paraId="46CEFA91" w14:textId="77777777" w:rsidR="000C6A43" w:rsidRDefault="00000000">
            <w:pPr>
              <w:rPr>
                <w:rFonts w:ascii="EB Garamond" w:eastAsia="EB Garamond" w:hAnsi="EB Garamond" w:cs="EB Garamond"/>
              </w:rPr>
            </w:pPr>
            <w:sdt>
              <w:sdtPr>
                <w:tag w:val="goog_rdk_153"/>
                <w:id w:val="-778105350"/>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Reconciliation</w:t>
            </w:r>
          </w:p>
          <w:p w14:paraId="0D6F6B17" w14:textId="77777777" w:rsidR="000C6A43" w:rsidRDefault="00000000">
            <w:pPr>
              <w:rPr>
                <w:rFonts w:ascii="EB Garamond" w:eastAsia="EB Garamond" w:hAnsi="EB Garamond" w:cs="EB Garamond"/>
              </w:rPr>
            </w:pPr>
            <w:sdt>
              <w:sdtPr>
                <w:tag w:val="goog_rdk_154"/>
                <w:id w:val="884856848"/>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Risk-based approach</w:t>
            </w:r>
          </w:p>
          <w:p w14:paraId="066BFFBD" w14:textId="77777777" w:rsidR="000C6A43" w:rsidRDefault="00000000">
            <w:pPr>
              <w:rPr>
                <w:rFonts w:ascii="EB Garamond" w:eastAsia="EB Garamond" w:hAnsi="EB Garamond" w:cs="EB Garamond"/>
              </w:rPr>
            </w:pPr>
            <w:r>
              <w:rPr>
                <w:rFonts w:ascii="EB Garamond" w:eastAsia="EB Garamond" w:hAnsi="EB Garamond" w:cs="EB Garamond"/>
              </w:rPr>
              <w:t xml:space="preserve">  </w:t>
            </w:r>
          </w:p>
          <w:p w14:paraId="783EB9D8" w14:textId="77777777" w:rsidR="000C6A43" w:rsidRDefault="00000000">
            <w:pPr>
              <w:rPr>
                <w:rFonts w:ascii="EB Garamond" w:eastAsia="EB Garamond" w:hAnsi="EB Garamond" w:cs="EB Garamond"/>
              </w:rPr>
            </w:pPr>
            <w:r>
              <w:rPr>
                <w:rFonts w:ascii="EB Garamond" w:eastAsia="EB Garamond" w:hAnsi="EB Garamond" w:cs="EB Garamond"/>
              </w:rPr>
              <w:t xml:space="preserve">If the MSG adopted </w:t>
            </w:r>
            <w:r>
              <w:rPr>
                <w:rFonts w:ascii="EB Garamond" w:eastAsia="EB Garamond" w:hAnsi="EB Garamond" w:cs="EB Garamond"/>
                <w:u w:val="single"/>
              </w:rPr>
              <w:t xml:space="preserve">reconciliation: </w:t>
            </w:r>
            <w:r>
              <w:rPr>
                <w:rFonts w:ascii="EB Garamond" w:eastAsia="EB Garamond" w:hAnsi="EB Garamond" w:cs="EB Garamond"/>
              </w:rPr>
              <w:t xml:space="preserve"> </w:t>
            </w:r>
          </w:p>
          <w:p w14:paraId="196C788D" w14:textId="77777777" w:rsidR="000C6A43" w:rsidRDefault="00000000">
            <w:pPr>
              <w:rPr>
                <w:rFonts w:ascii="EB Garamond" w:eastAsia="EB Garamond" w:hAnsi="EB Garamond" w:cs="EB Garamond"/>
              </w:rPr>
            </w:pPr>
            <w:r>
              <w:rPr>
                <w:rFonts w:ascii="EB Garamond" w:eastAsia="EB Garamond" w:hAnsi="EB Garamond" w:cs="EB Garamond"/>
              </w:rPr>
              <w:t xml:space="preserve">Has the MSG undertaken the following based on the new </w:t>
            </w:r>
            <w:hyperlink r:id="rId130" w:anchor=":~:text=The%20Terms%20of%20Reference%20(ToRs,data%20from%20the%20extractive%20sector.">
              <w:r>
                <w:rPr>
                  <w:rFonts w:ascii="EB Garamond" w:eastAsia="EB Garamond" w:hAnsi="EB Garamond" w:cs="EB Garamond"/>
                  <w:color w:val="0000FF"/>
                  <w:u w:val="single"/>
                </w:rPr>
                <w:t>ToR for Reporting?</w:t>
              </w:r>
            </w:hyperlink>
            <w:r>
              <w:rPr>
                <w:rFonts w:ascii="EB Garamond" w:eastAsia="EB Garamond" w:hAnsi="EB Garamond" w:cs="EB Garamond"/>
              </w:rPr>
              <w:t xml:space="preserve"> :</w:t>
            </w:r>
          </w:p>
          <w:p w14:paraId="71596E0B" w14:textId="77777777" w:rsidR="000C6A43" w:rsidRDefault="00000000">
            <w:pPr>
              <w:numPr>
                <w:ilvl w:val="0"/>
                <w:numId w:val="13"/>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 xml:space="preserve">Has the MSG investigated discrepancies and addressed detected errors and omissions? </w:t>
            </w:r>
          </w:p>
          <w:p w14:paraId="0EDF9E60" w14:textId="77777777" w:rsidR="000C6A43" w:rsidRDefault="00000000">
            <w:pPr>
              <w:ind w:left="720"/>
              <w:rPr>
                <w:rFonts w:ascii="EB Garamond" w:eastAsia="EB Garamond" w:hAnsi="EB Garamond" w:cs="EB Garamond"/>
              </w:rPr>
            </w:pPr>
            <w:sdt>
              <w:sdtPr>
                <w:tag w:val="goog_rdk_155"/>
                <w:id w:val="92530450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56"/>
                <w:id w:val="-624729712"/>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33CB7E73" w14:textId="77777777" w:rsidR="000C6A43" w:rsidRDefault="00000000">
            <w:pPr>
              <w:rPr>
                <w:rFonts w:ascii="EB Garamond" w:eastAsia="EB Garamond" w:hAnsi="EB Garamond" w:cs="EB Garamond"/>
              </w:rPr>
            </w:pPr>
            <w:r>
              <w:rPr>
                <w:rFonts w:ascii="EB Garamond" w:eastAsia="EB Garamond" w:hAnsi="EB Garamond" w:cs="EB Garamond"/>
              </w:rPr>
              <w:t xml:space="preserve"> What were the findings of this investigation?</w:t>
            </w:r>
          </w:p>
          <w:p w14:paraId="20BED6C0" w14:textId="77777777" w:rsidR="000C6A43" w:rsidRDefault="00000000">
            <w:pPr>
              <w:numPr>
                <w:ilvl w:val="0"/>
                <w:numId w:val="13"/>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 xml:space="preserve">Is there a categorical statement from the entity performing the reconciliation on the comprehensiveness and reliability of the government extractive revenue data? </w:t>
            </w:r>
          </w:p>
          <w:p w14:paraId="5441367A" w14:textId="77777777" w:rsidR="000C6A43" w:rsidRDefault="00000000">
            <w:pPr>
              <w:ind w:left="720"/>
              <w:rPr>
                <w:rFonts w:ascii="EB Garamond" w:eastAsia="EB Garamond" w:hAnsi="EB Garamond" w:cs="EB Garamond"/>
              </w:rPr>
            </w:pPr>
            <w:sdt>
              <w:sdtPr>
                <w:tag w:val="goog_rdk_157"/>
                <w:id w:val="-186888315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58"/>
                <w:id w:val="-206737365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64D3BF09" w14:textId="77777777" w:rsidR="000C6A43" w:rsidRDefault="00000000">
            <w:pPr>
              <w:numPr>
                <w:ilvl w:val="0"/>
                <w:numId w:val="12"/>
              </w:numPr>
              <w:pBdr>
                <w:top w:val="nil"/>
                <w:left w:val="nil"/>
                <w:bottom w:val="nil"/>
                <w:right w:val="nil"/>
                <w:between w:val="nil"/>
              </w:pBdr>
              <w:shd w:val="clear" w:color="auto" w:fill="FFFFFF"/>
              <w:tabs>
                <w:tab w:val="left" w:pos="709"/>
              </w:tabs>
              <w:spacing w:line="276" w:lineRule="auto"/>
              <w:rPr>
                <w:rFonts w:ascii="EB Garamond" w:eastAsia="EB Garamond" w:hAnsi="EB Garamond" w:cs="EB Garamond"/>
              </w:rPr>
            </w:pPr>
            <w:r>
              <w:rPr>
                <w:rFonts w:ascii="EB Garamond" w:eastAsia="EB Garamond" w:hAnsi="EB Garamond" w:cs="EB Garamond"/>
                <w:color w:val="000000"/>
              </w:rPr>
              <w:t xml:space="preserve">If all companies have audited financial statement, is there a management attestation from companies confirming that data provided in their EITI reporting templates is consistent with, or corresponds to, their audited financial statements? </w:t>
            </w:r>
          </w:p>
          <w:p w14:paraId="2A549882" w14:textId="77777777" w:rsidR="000C6A43" w:rsidRDefault="00000000">
            <w:pPr>
              <w:ind w:left="720"/>
              <w:rPr>
                <w:rFonts w:ascii="EB Garamond" w:eastAsia="EB Garamond" w:hAnsi="EB Garamond" w:cs="EB Garamond"/>
              </w:rPr>
            </w:pPr>
            <w:sdt>
              <w:sdtPr>
                <w:tag w:val="goog_rdk_159"/>
                <w:id w:val="171921596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60"/>
                <w:id w:val="938705428"/>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0A6B7DB5" w14:textId="77777777" w:rsidR="000C6A43" w:rsidRDefault="00000000">
            <w:pPr>
              <w:numPr>
                <w:ilvl w:val="0"/>
                <w:numId w:val="12"/>
              </w:numPr>
              <w:pBdr>
                <w:top w:val="nil"/>
                <w:left w:val="nil"/>
                <w:bottom w:val="nil"/>
                <w:right w:val="nil"/>
                <w:between w:val="nil"/>
              </w:pBdr>
              <w:rPr>
                <w:rFonts w:ascii="EB Garamond" w:eastAsia="EB Garamond" w:hAnsi="EB Garamond" w:cs="EB Garamond"/>
                <w:color w:val="000000"/>
                <w:shd w:val="clear" w:color="auto" w:fill="D9E2F3"/>
              </w:rPr>
            </w:pPr>
            <w:r>
              <w:rPr>
                <w:rFonts w:ascii="EB Garamond" w:eastAsia="EB Garamond" w:hAnsi="EB Garamond" w:cs="EB Garamond"/>
                <w:color w:val="000000"/>
              </w:rPr>
              <w:t xml:space="preserve">Alternatively, if material reporting entities do not have financial statements audited for the period under review, did all material government entities and extractive companies submit their reporting templates certified by an external auditor (for companies) or by the Supreme Audit Institution (for government entities)? </w:t>
            </w:r>
          </w:p>
          <w:p w14:paraId="58C2515C" w14:textId="77777777" w:rsidR="000C6A43" w:rsidRDefault="00000000">
            <w:pPr>
              <w:ind w:left="720"/>
              <w:rPr>
                <w:rFonts w:ascii="EB Garamond" w:eastAsia="EB Garamond" w:hAnsi="EB Garamond" w:cs="EB Garamond"/>
              </w:rPr>
            </w:pPr>
            <w:sdt>
              <w:sdtPr>
                <w:tag w:val="goog_rdk_161"/>
                <w:id w:val="-18079374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62"/>
                <w:id w:val="150778916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31B810A3" w14:textId="77777777" w:rsidR="000C6A43" w:rsidRDefault="000C6A43">
            <w:pPr>
              <w:pBdr>
                <w:top w:val="nil"/>
                <w:left w:val="nil"/>
                <w:bottom w:val="nil"/>
                <w:right w:val="nil"/>
                <w:between w:val="nil"/>
              </w:pBdr>
              <w:ind w:left="720"/>
              <w:rPr>
                <w:rFonts w:ascii="EB Garamond" w:eastAsia="EB Garamond" w:hAnsi="EB Garamond" w:cs="EB Garamond"/>
                <w:color w:val="000000"/>
                <w:shd w:val="clear" w:color="auto" w:fill="D9E2F3"/>
              </w:rPr>
            </w:pPr>
          </w:p>
          <w:p w14:paraId="7D630B5D" w14:textId="77777777" w:rsidR="000C6A43" w:rsidRDefault="000C6A43">
            <w:pPr>
              <w:rPr>
                <w:rFonts w:ascii="EB Garamond" w:eastAsia="EB Garamond" w:hAnsi="EB Garamond" w:cs="EB Garamond"/>
                <w:shd w:val="clear" w:color="auto" w:fill="D9E2F3"/>
              </w:rPr>
            </w:pPr>
          </w:p>
          <w:p w14:paraId="5BB7D9EE" w14:textId="77777777" w:rsidR="000C6A43" w:rsidRDefault="00000000">
            <w:pPr>
              <w:rPr>
                <w:rFonts w:ascii="EB Garamond" w:eastAsia="EB Garamond" w:hAnsi="EB Garamond" w:cs="EB Garamond"/>
              </w:rPr>
            </w:pPr>
            <w:r>
              <w:rPr>
                <w:rFonts w:ascii="EB Garamond" w:eastAsia="EB Garamond" w:hAnsi="EB Garamond" w:cs="EB Garamond"/>
              </w:rPr>
              <w:lastRenderedPageBreak/>
              <w:t xml:space="preserve">If the MSG adopted </w:t>
            </w:r>
            <w:r>
              <w:rPr>
                <w:rFonts w:ascii="EB Garamond" w:eastAsia="EB Garamond" w:hAnsi="EB Garamond" w:cs="EB Garamond"/>
                <w:u w:val="single"/>
              </w:rPr>
              <w:t>a risk-based approach, has</w:t>
            </w:r>
            <w:r>
              <w:rPr>
                <w:rFonts w:ascii="EB Garamond" w:eastAsia="EB Garamond" w:hAnsi="EB Garamond" w:cs="EB Garamond"/>
              </w:rPr>
              <w:t xml:space="preserve"> the MSG undertook the following steps based on the new </w:t>
            </w:r>
            <w:hyperlink r:id="rId131" w:anchor=":~:text=The%20Terms%20of%20Reference%20(ToRs,data%20from%20the%20extractive%20sector.">
              <w:r>
                <w:rPr>
                  <w:rFonts w:ascii="EB Garamond" w:eastAsia="EB Garamond" w:hAnsi="EB Garamond" w:cs="EB Garamond"/>
                  <w:color w:val="0000FF"/>
                  <w:u w:val="single"/>
                </w:rPr>
                <w:t>ToR for Reporting</w:t>
              </w:r>
            </w:hyperlink>
            <w:r>
              <w:rPr>
                <w:rFonts w:ascii="EB Garamond" w:eastAsia="EB Garamond" w:hAnsi="EB Garamond" w:cs="EB Garamond"/>
              </w:rPr>
              <w:t>? : N/A</w:t>
            </w:r>
          </w:p>
          <w:p w14:paraId="37307613"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b/>
                <w:bCs/>
              </w:rPr>
              <w:t>Step 1: Risk Assessment</w:t>
            </w:r>
            <w:sdt>
              <w:sdtPr>
                <w:tag w:val="goog_rdk_163"/>
                <w:id w:val="-995546939"/>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Yes</w:t>
            </w:r>
            <w:sdt>
              <w:sdtPr>
                <w:tag w:val="goog_rdk_164"/>
                <w:id w:val="-599999208"/>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92E7EFB" w14:textId="77777777" w:rsidR="000C6A43" w:rsidRDefault="00000000">
            <w:pPr>
              <w:rPr>
                <w:rFonts w:ascii="EB Garamond" w:eastAsia="EB Garamond" w:hAnsi="EB Garamond" w:cs="EB Garamond"/>
              </w:rPr>
            </w:pPr>
            <w:sdt>
              <w:sdtPr>
                <w:tag w:val="goog_rdk_165"/>
                <w:id w:val="1488112002"/>
              </w:sdtPr>
              <w:sdtContent>
                <w:r>
                  <w:rPr>
                    <w:rFonts w:ascii="Arial Unicode MS" w:eastAsia="Arial Unicode MS" w:hAnsi="Arial Unicode MS" w:cs="Arial Unicode MS"/>
                  </w:rPr>
                  <w:t xml:space="preserve">Step 2: Verification strategy: ☐ </w:t>
                </w:r>
              </w:sdtContent>
            </w:sdt>
            <w:r>
              <w:rPr>
                <w:rFonts w:ascii="EB Garamond" w:eastAsia="EB Garamond" w:hAnsi="EB Garamond" w:cs="EB Garamond"/>
                <w:shd w:val="clear" w:color="auto" w:fill="D9E2F3"/>
              </w:rPr>
              <w:t xml:space="preserve">Yes  </w:t>
            </w:r>
            <w:sdt>
              <w:sdtPr>
                <w:tag w:val="goog_rdk_166"/>
                <w:id w:val="6964763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67CA5958" w14:textId="77777777" w:rsidR="000C6A43" w:rsidRDefault="00000000">
            <w:pPr>
              <w:rPr>
                <w:rFonts w:ascii="EB Garamond" w:eastAsia="EB Garamond" w:hAnsi="EB Garamond" w:cs="EB Garamond"/>
              </w:rPr>
            </w:pPr>
            <w:sdt>
              <w:sdtPr>
                <w:tag w:val="goog_rdk_167"/>
                <w:id w:val="-43013732"/>
              </w:sdtPr>
              <w:sdtContent>
                <w:r>
                  <w:rPr>
                    <w:rFonts w:ascii="Arial Unicode MS" w:eastAsia="Arial Unicode MS" w:hAnsi="Arial Unicode MS" w:cs="Arial Unicode MS"/>
                  </w:rPr>
                  <w:t xml:space="preserve">Step 3: Implementation of the Verification strategy: ☐ </w:t>
                </w:r>
              </w:sdtContent>
            </w:sdt>
            <w:r>
              <w:rPr>
                <w:rFonts w:ascii="EB Garamond" w:eastAsia="EB Garamond" w:hAnsi="EB Garamond" w:cs="EB Garamond"/>
                <w:shd w:val="clear" w:color="auto" w:fill="D9E2F3"/>
              </w:rPr>
              <w:t>Yes</w:t>
            </w:r>
            <w:sdt>
              <w:sdtPr>
                <w:tag w:val="goog_rdk_168"/>
                <w:id w:val="-76103517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8D26FF7" w14:textId="77777777" w:rsidR="000C6A43" w:rsidRDefault="00000000">
            <w:pPr>
              <w:rPr>
                <w:rFonts w:ascii="EB Garamond" w:eastAsia="EB Garamond" w:hAnsi="EB Garamond" w:cs="EB Garamond"/>
              </w:rPr>
            </w:pPr>
            <w:r>
              <w:rPr>
                <w:rFonts w:ascii="EB Garamond" w:eastAsia="EB Garamond" w:hAnsi="EB Garamond" w:cs="EB Garamond"/>
              </w:rPr>
              <w:t>If the MSG applied any of the above procedures has the MSG:</w:t>
            </w:r>
          </w:p>
          <w:p w14:paraId="1C1E3F42" w14:textId="77777777" w:rsidR="000C6A43" w:rsidRDefault="00000000">
            <w:pPr>
              <w:numPr>
                <w:ilvl w:val="0"/>
                <w:numId w:val="11"/>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Documented the rationale for the adopted procedure</w:t>
            </w:r>
          </w:p>
          <w:p w14:paraId="4F6D895D" w14:textId="77777777" w:rsidR="000C6A43" w:rsidRDefault="00000000">
            <w:pPr>
              <w:pBdr>
                <w:top w:val="nil"/>
                <w:left w:val="nil"/>
                <w:bottom w:val="nil"/>
                <w:right w:val="nil"/>
                <w:between w:val="nil"/>
              </w:pBdr>
              <w:ind w:left="360"/>
              <w:rPr>
                <w:rFonts w:ascii="EB Garamond" w:eastAsia="EB Garamond" w:hAnsi="EB Garamond" w:cs="EB Garamond"/>
                <w:color w:val="000000"/>
                <w:shd w:val="clear" w:color="auto" w:fill="D9E2F3"/>
              </w:rPr>
            </w:pPr>
            <w:sdt>
              <w:sdtPr>
                <w:tag w:val="goog_rdk_169"/>
                <w:id w:val="1708446497"/>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70"/>
                <w:id w:val="-1033201291"/>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383B8C14"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b/>
                <w:bCs/>
                <w:i/>
                <w:iCs/>
                <w:shd w:val="clear" w:color="auto" w:fill="D9E2F3"/>
              </w:rPr>
              <w:t>Where to find the adopted procedure:</w:t>
            </w:r>
            <w:r>
              <w:rPr>
                <w:rFonts w:ascii="EB Garamond" w:eastAsia="EB Garamond" w:hAnsi="EB Garamond" w:cs="EB Garamond"/>
                <w:i/>
                <w:iCs/>
                <w:shd w:val="clear" w:color="auto" w:fill="D9E2F3"/>
              </w:rPr>
              <w:t xml:space="preserve"> N/A</w:t>
            </w:r>
          </w:p>
          <w:p w14:paraId="5F79A631" w14:textId="77777777" w:rsidR="000C6A43" w:rsidRDefault="000C6A43">
            <w:pPr>
              <w:rPr>
                <w:rFonts w:ascii="EB Garamond" w:eastAsia="EB Garamond" w:hAnsi="EB Garamond" w:cs="EB Garamond"/>
                <w:b/>
                <w:bCs/>
                <w:shd w:val="clear" w:color="auto" w:fill="D9E2F3"/>
              </w:rPr>
            </w:pPr>
          </w:p>
          <w:p w14:paraId="58E99837"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Agreed on reporting templates:</w:t>
            </w:r>
          </w:p>
          <w:p w14:paraId="14815DD6" w14:textId="77777777" w:rsidR="000C6A43" w:rsidRDefault="00000000">
            <w:pPr>
              <w:pBdr>
                <w:top w:val="nil"/>
                <w:left w:val="nil"/>
                <w:bottom w:val="nil"/>
                <w:right w:val="nil"/>
                <w:between w:val="nil"/>
              </w:pBdr>
              <w:ind w:left="360"/>
              <w:rPr>
                <w:rFonts w:ascii="EB Garamond" w:eastAsia="EB Garamond" w:hAnsi="EB Garamond" w:cs="EB Garamond"/>
                <w:color w:val="000000"/>
              </w:rPr>
            </w:pPr>
            <w:sdt>
              <w:sdtPr>
                <w:tag w:val="goog_rdk_171"/>
                <w:id w:val="1799806334"/>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72"/>
                <w:id w:val="-1964346905"/>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41F984C7" w14:textId="77777777" w:rsidR="000C6A43" w:rsidRDefault="00000000">
            <w:pPr>
              <w:numPr>
                <w:ilvl w:val="0"/>
                <w:numId w:val="11"/>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Attested that there has been no deviation from the agreed upon procedure?</w:t>
            </w:r>
          </w:p>
          <w:p w14:paraId="1C679C50" w14:textId="77777777" w:rsidR="000C6A43" w:rsidRDefault="00000000">
            <w:pPr>
              <w:pBdr>
                <w:top w:val="nil"/>
                <w:left w:val="nil"/>
                <w:bottom w:val="nil"/>
                <w:right w:val="nil"/>
                <w:between w:val="nil"/>
              </w:pBdr>
              <w:ind w:left="360"/>
              <w:rPr>
                <w:rFonts w:ascii="EB Garamond" w:eastAsia="EB Garamond" w:hAnsi="EB Garamond" w:cs="EB Garamond"/>
                <w:color w:val="000000"/>
                <w:shd w:val="clear" w:color="auto" w:fill="D9E2F3"/>
              </w:rPr>
            </w:pPr>
            <w:sdt>
              <w:sdtPr>
                <w:tag w:val="goog_rdk_173"/>
                <w:id w:val="-1170633615"/>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74"/>
                <w:id w:val="-198746008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4DE4709E" w14:textId="77777777" w:rsidR="000C6A43" w:rsidRDefault="000C6A43">
            <w:pPr>
              <w:pBdr>
                <w:top w:val="nil"/>
                <w:left w:val="nil"/>
                <w:bottom w:val="nil"/>
                <w:right w:val="nil"/>
                <w:between w:val="nil"/>
              </w:pBdr>
              <w:ind w:left="360"/>
              <w:rPr>
                <w:rFonts w:ascii="EB Garamond" w:eastAsia="EB Garamond" w:hAnsi="EB Garamond" w:cs="EB Garamond"/>
                <w:color w:val="000000"/>
              </w:rPr>
            </w:pPr>
          </w:p>
          <w:p w14:paraId="4FC14925"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If the MSG did not adopt the reconciliation or the risk-based approach for data quality assurance, please explain its approach to data quality assurance. </w:t>
            </w:r>
          </w:p>
          <w:p w14:paraId="451FF1EC" w14:textId="77777777" w:rsidR="000C6A43" w:rsidRDefault="00000000">
            <w:pPr>
              <w:pBdr>
                <w:top w:val="nil"/>
                <w:left w:val="nil"/>
                <w:bottom w:val="nil"/>
                <w:right w:val="nil"/>
                <w:between w:val="nil"/>
              </w:pBdr>
              <w:shd w:val="clear" w:color="auto" w:fill="D9E2F3"/>
              <w:rPr>
                <w:rFonts w:ascii="EB Garamond" w:eastAsia="EB Garamond" w:hAnsi="EB Garamond" w:cs="EB Garamond"/>
                <w:color w:val="000000"/>
              </w:rPr>
            </w:pPr>
            <w:r>
              <w:rPr>
                <w:rFonts w:ascii="EB Garamond" w:eastAsia="EB Garamond" w:hAnsi="EB Garamond" w:cs="EB Garamond"/>
                <w:color w:val="000000"/>
              </w:rPr>
              <w:t>Explain</w:t>
            </w:r>
          </w:p>
          <w:p w14:paraId="7590D0A2" w14:textId="77777777" w:rsidR="000C6A43" w:rsidRDefault="000C6A43">
            <w:pPr>
              <w:pBdr>
                <w:top w:val="nil"/>
                <w:left w:val="nil"/>
                <w:bottom w:val="nil"/>
                <w:right w:val="nil"/>
                <w:between w:val="nil"/>
              </w:pBdr>
              <w:rPr>
                <w:rFonts w:ascii="EB Garamond" w:eastAsia="EB Garamond" w:hAnsi="EB Garamond" w:cs="EB Garamond"/>
                <w:color w:val="000000"/>
              </w:rPr>
            </w:pPr>
          </w:p>
          <w:p w14:paraId="4FA0D841"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Has the MSG </w:t>
            </w:r>
            <w:r>
              <w:rPr>
                <w:rFonts w:ascii="EB Garamond" w:eastAsia="EB Garamond" w:hAnsi="EB Garamond" w:cs="EB Garamond"/>
              </w:rPr>
              <w:t>sought Board</w:t>
            </w:r>
            <w:r>
              <w:rPr>
                <w:rFonts w:ascii="EB Garamond" w:eastAsia="EB Garamond" w:hAnsi="EB Garamond" w:cs="EB Garamond"/>
                <w:color w:val="000000"/>
              </w:rPr>
              <w:t xml:space="preserve"> approval of this procedure in advance? </w:t>
            </w:r>
          </w:p>
          <w:p w14:paraId="689503C3" w14:textId="77777777" w:rsidR="000C6A43" w:rsidRDefault="00000000">
            <w:pPr>
              <w:pBdr>
                <w:top w:val="nil"/>
                <w:left w:val="nil"/>
                <w:bottom w:val="nil"/>
                <w:right w:val="nil"/>
                <w:between w:val="nil"/>
              </w:pBdr>
              <w:ind w:left="360"/>
              <w:rPr>
                <w:rFonts w:ascii="EB Garamond" w:eastAsia="EB Garamond" w:hAnsi="EB Garamond" w:cs="EB Garamond"/>
                <w:color w:val="000000"/>
                <w:shd w:val="clear" w:color="auto" w:fill="D9E2F3"/>
              </w:rPr>
            </w:pPr>
            <w:sdt>
              <w:sdtPr>
                <w:tag w:val="goog_rdk_175"/>
                <w:id w:val="-1243075576"/>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76"/>
                <w:id w:val="860436710"/>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37BE3AFD" w14:textId="77777777" w:rsidR="000C6A43" w:rsidRDefault="000C6A43">
            <w:pPr>
              <w:pBdr>
                <w:top w:val="nil"/>
                <w:left w:val="nil"/>
                <w:bottom w:val="nil"/>
                <w:right w:val="nil"/>
                <w:between w:val="nil"/>
              </w:pBdr>
              <w:ind w:left="360"/>
              <w:rPr>
                <w:rFonts w:ascii="EB Garamond" w:eastAsia="EB Garamond" w:hAnsi="EB Garamond" w:cs="EB Garamond"/>
                <w:color w:val="000000"/>
              </w:rPr>
            </w:pPr>
          </w:p>
        </w:tc>
      </w:tr>
      <w:tr w:rsidR="000C6A43" w14:paraId="7D3BAE10" w14:textId="77777777">
        <w:trPr>
          <w:trHeight w:val="70"/>
        </w:trPr>
        <w:tc>
          <w:tcPr>
            <w:tcW w:w="1989" w:type="dxa"/>
            <w:tcBorders>
              <w:top w:val="nil"/>
              <w:left w:val="nil"/>
              <w:bottom w:val="single" w:sz="4" w:space="0" w:color="000000"/>
              <w:right w:val="nil"/>
            </w:tcBorders>
            <w:shd w:val="clear" w:color="auto" w:fill="B4C6E7"/>
          </w:tcPr>
          <w:p w14:paraId="7F44493B"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Required</w:t>
            </w:r>
          </w:p>
        </w:tc>
        <w:tc>
          <w:tcPr>
            <w:tcW w:w="7083" w:type="dxa"/>
            <w:tcBorders>
              <w:top w:val="nil"/>
              <w:left w:val="nil"/>
              <w:bottom w:val="single" w:sz="4" w:space="0" w:color="000000"/>
              <w:right w:val="nil"/>
            </w:tcBorders>
            <w:shd w:val="clear" w:color="auto" w:fill="B4C6E7"/>
          </w:tcPr>
          <w:p w14:paraId="79BA5AD6" w14:textId="77777777" w:rsidR="000C6A43" w:rsidRDefault="00000000">
            <w:pPr>
              <w:rPr>
                <w:rFonts w:ascii="EB Garamond" w:eastAsia="EB Garamond" w:hAnsi="EB Garamond" w:cs="EB Garamond"/>
                <w:b/>
                <w:bCs/>
              </w:rPr>
            </w:pPr>
            <w:r>
              <w:rPr>
                <w:rFonts w:ascii="EB Garamond" w:eastAsia="EB Garamond" w:hAnsi="EB Garamond" w:cs="EB Garamond"/>
                <w:b/>
                <w:bCs/>
              </w:rPr>
              <w:t xml:space="preserve">#4.9.a – Review and assessment of audit and assurances </w:t>
            </w:r>
          </w:p>
        </w:tc>
      </w:tr>
      <w:tr w:rsidR="000C6A43" w14:paraId="5DAFF41D" w14:textId="77777777">
        <w:trPr>
          <w:trHeight w:val="70"/>
        </w:trPr>
        <w:tc>
          <w:tcPr>
            <w:tcW w:w="1989" w:type="dxa"/>
            <w:tcBorders>
              <w:top w:val="nil"/>
              <w:left w:val="nil"/>
              <w:bottom w:val="single" w:sz="4" w:space="0" w:color="000000"/>
              <w:right w:val="nil"/>
            </w:tcBorders>
          </w:tcPr>
          <w:p w14:paraId="7591926C" w14:textId="77777777" w:rsidR="000C6A43" w:rsidRDefault="00000000">
            <w:pPr>
              <w:rPr>
                <w:rFonts w:ascii="EB Garamond" w:eastAsia="EB Garamond" w:hAnsi="EB Garamond" w:cs="EB Garamond"/>
                <w:i/>
                <w:iCs/>
              </w:rPr>
            </w:pPr>
            <w:r>
              <w:rPr>
                <w:rFonts w:ascii="EB Garamond" w:eastAsia="EB Garamond" w:hAnsi="EB Garamond" w:cs="EB Garamond"/>
                <w:i/>
                <w:iCs/>
              </w:rPr>
              <w:t>Assessment of audit and assurance mechanisms</w:t>
            </w:r>
          </w:p>
        </w:tc>
        <w:tc>
          <w:tcPr>
            <w:tcW w:w="7083" w:type="dxa"/>
            <w:tcBorders>
              <w:top w:val="nil"/>
              <w:left w:val="nil"/>
              <w:bottom w:val="single" w:sz="4" w:space="0" w:color="000000"/>
              <w:right w:val="nil"/>
            </w:tcBorders>
          </w:tcPr>
          <w:p w14:paraId="6CAB27C0"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Has the MSG reviewed audit and assurance procedures for material government entities included in the scope of EITI reporting?</w:t>
            </w:r>
            <w:r>
              <w:rPr>
                <w:rFonts w:ascii="EB Garamond" w:eastAsia="EB Garamond" w:hAnsi="EB Garamond" w:cs="EB Garamond"/>
                <w:b/>
                <w:bCs/>
                <w:color w:val="000000"/>
              </w:rPr>
              <w:br/>
            </w:r>
            <w:sdt>
              <w:sdtPr>
                <w:tag w:val="goog_rdk_177"/>
                <w:id w:val="-932120672"/>
              </w:sdtPr>
              <w:sdtContent>
                <w:r>
                  <w:rPr>
                    <w:rFonts w:ascii="Arial Unicode MS" w:eastAsia="Arial Unicode MS" w:hAnsi="Arial Unicode MS" w:cs="Arial Unicode MS"/>
                    <w:color w:val="000000"/>
                  </w:rPr>
                  <w:br/>
                  <w:t>☒</w:t>
                </w:r>
              </w:sdtContent>
            </w:sdt>
            <w:r>
              <w:rPr>
                <w:rFonts w:ascii="EB Garamond" w:eastAsia="EB Garamond" w:hAnsi="EB Garamond" w:cs="EB Garamond"/>
                <w:color w:val="000000"/>
                <w:shd w:val="clear" w:color="auto" w:fill="D9E2F3"/>
              </w:rPr>
              <w:t xml:space="preserve"> Yes</w:t>
            </w:r>
            <w:sdt>
              <w:sdtPr>
                <w:tag w:val="goog_rdk_178"/>
                <w:id w:val="-779479609"/>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r>
              <w:rPr>
                <w:rFonts w:ascii="EB Garamond" w:eastAsia="EB Garamond" w:hAnsi="EB Garamond" w:cs="EB Garamond"/>
                <w:color w:val="000000"/>
                <w:shd w:val="clear" w:color="auto" w:fill="D9E2F3"/>
              </w:rPr>
              <w:br/>
            </w:r>
            <w:r>
              <w:rPr>
                <w:rFonts w:ascii="EB Garamond" w:eastAsia="EB Garamond" w:hAnsi="EB Garamond" w:cs="EB Garamond"/>
                <w:color w:val="000000"/>
                <w:shd w:val="clear" w:color="auto" w:fill="D9E2F3"/>
              </w:rPr>
              <w:br/>
            </w:r>
            <w:r>
              <w:rPr>
                <w:rFonts w:ascii="EB Garamond" w:eastAsia="EB Garamond" w:hAnsi="EB Garamond" w:cs="EB Garamond"/>
                <w:b/>
                <w:bCs/>
                <w:color w:val="000000"/>
              </w:rPr>
              <w:t>Has the MSG assessed whether government revenues disclosed are subject to credible, independent audit, applying international auditing standards?</w:t>
            </w:r>
          </w:p>
          <w:p w14:paraId="7D20EDF4" w14:textId="77777777" w:rsidR="000C6A43" w:rsidRDefault="00000000">
            <w:pPr>
              <w:rPr>
                <w:rFonts w:ascii="EB Garamond" w:eastAsia="EB Garamond" w:hAnsi="EB Garamond" w:cs="EB Garamond"/>
                <w:b/>
                <w:bCs/>
              </w:rPr>
            </w:pPr>
            <w:sdt>
              <w:sdtPr>
                <w:tag w:val="goog_rdk_179"/>
                <w:id w:val="-1368448879"/>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80"/>
                <w:id w:val="-80415665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7355978F"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 xml:space="preserve">Has the MSG reviewed audit and assurance procedures for </w:t>
            </w:r>
            <w:r>
              <w:rPr>
                <w:rFonts w:ascii="EB Garamond" w:eastAsia="EB Garamond" w:hAnsi="EB Garamond" w:cs="EB Garamond"/>
                <w:b/>
                <w:bCs/>
                <w:color w:val="000000"/>
                <w:u w:val="single"/>
              </w:rPr>
              <w:t>material companies</w:t>
            </w:r>
            <w:r>
              <w:rPr>
                <w:rFonts w:ascii="EB Garamond" w:eastAsia="EB Garamond" w:hAnsi="EB Garamond" w:cs="EB Garamond"/>
                <w:b/>
                <w:bCs/>
                <w:color w:val="000000"/>
              </w:rPr>
              <w:t xml:space="preserve"> included in the scope of EITI reporting?</w:t>
            </w:r>
            <w:r>
              <w:rPr>
                <w:rFonts w:ascii="EB Garamond" w:eastAsia="EB Garamond" w:hAnsi="EB Garamond" w:cs="EB Garamond"/>
                <w:b/>
                <w:bCs/>
                <w:color w:val="000000"/>
              </w:rPr>
              <w:br/>
            </w:r>
            <w:sdt>
              <w:sdtPr>
                <w:tag w:val="goog_rdk_181"/>
                <w:id w:val="-355184875"/>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82"/>
                <w:id w:val="-5794316"/>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r>
              <w:rPr>
                <w:rFonts w:ascii="EB Garamond" w:eastAsia="EB Garamond" w:hAnsi="EB Garamond" w:cs="EB Garamond"/>
                <w:color w:val="000000"/>
                <w:shd w:val="clear" w:color="auto" w:fill="D9E2F3"/>
              </w:rPr>
              <w:br/>
            </w:r>
            <w:r>
              <w:rPr>
                <w:rFonts w:ascii="EB Garamond" w:eastAsia="EB Garamond" w:hAnsi="EB Garamond" w:cs="EB Garamond"/>
                <w:b/>
                <w:bCs/>
                <w:color w:val="000000"/>
              </w:rPr>
              <w:t>Has the MSG assessed whether companies are subject to credible, independent audit, applying international auditing standards?</w:t>
            </w:r>
          </w:p>
          <w:p w14:paraId="35A434C6" w14:textId="77777777" w:rsidR="000C6A43" w:rsidRDefault="00000000">
            <w:pPr>
              <w:rPr>
                <w:rFonts w:ascii="EB Garamond" w:eastAsia="EB Garamond" w:hAnsi="EB Garamond" w:cs="EB Garamond"/>
                <w:shd w:val="clear" w:color="auto" w:fill="D9E2F3"/>
              </w:rPr>
            </w:pPr>
            <w:sdt>
              <w:sdtPr>
                <w:tag w:val="goog_rdk_183"/>
                <w:id w:val="1518053051"/>
              </w:sdtPr>
              <w:sdtContent>
                <w:r>
                  <w:rPr>
                    <w:rFonts w:ascii="Arial Unicode MS" w:eastAsia="Arial Unicode MS" w:hAnsi="Arial Unicode MS" w:cs="Arial Unicode MS"/>
                  </w:rPr>
                  <w:t>☒</w:t>
                </w:r>
              </w:sdtContent>
            </w:sdt>
            <w:r>
              <w:rPr>
                <w:rFonts w:ascii="EB Garamond" w:eastAsia="EB Garamond" w:hAnsi="EB Garamond" w:cs="EB Garamond"/>
                <w:shd w:val="clear" w:color="auto" w:fill="D9E2F3"/>
              </w:rPr>
              <w:t xml:space="preserve"> Yes</w:t>
            </w:r>
            <w:sdt>
              <w:sdtPr>
                <w:tag w:val="goog_rdk_184"/>
                <w:id w:val="-182585315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 xml:space="preserve">No </w:t>
            </w:r>
          </w:p>
          <w:p w14:paraId="77895217" w14:textId="77777777" w:rsidR="000C6A43" w:rsidRDefault="00000000">
            <w:r>
              <w:rPr>
                <w:rFonts w:ascii="EB Garamond" w:eastAsia="EB Garamond" w:hAnsi="EB Garamond" w:cs="EB Garamond"/>
                <w:b/>
                <w:bCs/>
                <w:i/>
                <w:iCs/>
              </w:rPr>
              <w:t xml:space="preserve">Where to find the assessments of audit and assurance procedures and audit standards: </w:t>
            </w:r>
            <w:hyperlink r:id="rId132">
              <w:r>
                <w:rPr>
                  <w:rFonts w:ascii="EB Garamond" w:eastAsia="EB Garamond" w:hAnsi="EB Garamond" w:cs="EB Garamond"/>
                  <w:i/>
                  <w:iCs/>
                  <w:color w:val="1155CC"/>
                  <w:u w:val="single"/>
                </w:rPr>
                <w:t>https://neiti.gov.ng/AUDIT%20REPORTS/OIL-AND-GAS/2022-2023/APPENDICES/Appendix%203-NEITI%20OGA%2022-23%20-%20Inception%20Report_Clean%20Copy.docx</w:t>
              </w:r>
            </w:hyperlink>
            <w:r>
              <w:rPr>
                <w:rFonts w:ascii="EB Garamond" w:eastAsia="EB Garamond" w:hAnsi="EB Garamond" w:cs="EB Garamond"/>
                <w:i/>
                <w:iCs/>
              </w:rPr>
              <w:t xml:space="preserve"> </w:t>
            </w:r>
            <w:hyperlink r:id="rId133">
              <w:r>
                <w:rPr>
                  <w:rFonts w:ascii="EB Garamond" w:eastAsia="EB Garamond" w:hAnsi="EB Garamond" w:cs="EB Garamond"/>
                  <w:i/>
                  <w:iCs/>
                  <w:color w:val="1155CC"/>
                  <w:u w:val="single"/>
                  <w:shd w:val="clear" w:color="auto" w:fill="D9E2F3"/>
                </w:rPr>
                <w:t>https://neiti.gov.ng/AUDIT%20REPORTS/OIL-AND-GAS/2022-2023/APPENDICES/Appendix%202-%20Materiality%20for%20the%202022-2023%20Oil%20and%20Gas%20Audit.docx</w:t>
              </w:r>
            </w:hyperlink>
          </w:p>
          <w:p w14:paraId="26E79294" w14:textId="22402F28" w:rsidR="00BE0297" w:rsidRDefault="00BE0297">
            <w:pPr>
              <w:rPr>
                <w:rFonts w:ascii="EB Garamond" w:eastAsia="EB Garamond" w:hAnsi="EB Garamond" w:cs="EB Garamond"/>
                <w:i/>
                <w:iCs/>
                <w:shd w:val="clear" w:color="auto" w:fill="D9E2F3"/>
              </w:rPr>
            </w:pPr>
            <w:hyperlink r:id="rId134" w:history="1">
              <w:r w:rsidRPr="00A0719B">
                <w:rPr>
                  <w:rStyle w:val="Hyperlink"/>
                  <w:rFonts w:ascii="EB Garamond" w:eastAsia="EB Garamond" w:hAnsi="EB Garamond" w:cs="EB Garamond"/>
                  <w:i/>
                  <w:iCs/>
                  <w:shd w:val="clear" w:color="auto" w:fill="D9E2F3"/>
                </w:rPr>
                <w:t>https://neiti.gov.ng/AUDIT%20REPORTS/OIL-AND-GAS/2022-2023/APPENDICES/Appendix%2018%20Scoping%20Report%202022-2023.docx</w:t>
              </w:r>
            </w:hyperlink>
            <w:r>
              <w:rPr>
                <w:rFonts w:ascii="EB Garamond" w:eastAsia="EB Garamond" w:hAnsi="EB Garamond" w:cs="EB Garamond"/>
                <w:i/>
                <w:iCs/>
                <w:shd w:val="clear" w:color="auto" w:fill="D9E2F3"/>
              </w:rPr>
              <w:t xml:space="preserve"> </w:t>
            </w:r>
          </w:p>
          <w:p w14:paraId="6A1F251A" w14:textId="77777777" w:rsidR="000C6A43" w:rsidRDefault="000C6A43">
            <w:pPr>
              <w:rPr>
                <w:rFonts w:ascii="EB Garamond" w:eastAsia="EB Garamond" w:hAnsi="EB Garamond" w:cs="EB Garamond"/>
                <w:i/>
                <w:iCs/>
                <w:shd w:val="clear" w:color="auto" w:fill="D9E2F3"/>
              </w:rPr>
            </w:pPr>
          </w:p>
          <w:p w14:paraId="47DF5440" w14:textId="77777777" w:rsidR="000C6A43" w:rsidRDefault="000C6A43">
            <w:pPr>
              <w:rPr>
                <w:rFonts w:ascii="EB Garamond" w:eastAsia="EB Garamond" w:hAnsi="EB Garamond" w:cs="EB Garamond"/>
                <w:b/>
                <w:bCs/>
                <w:i/>
                <w:iCs/>
              </w:rPr>
            </w:pPr>
          </w:p>
        </w:tc>
      </w:tr>
      <w:tr w:rsidR="000C6A43" w14:paraId="0D2BEA6B" w14:textId="77777777">
        <w:trPr>
          <w:trHeight w:val="70"/>
        </w:trPr>
        <w:tc>
          <w:tcPr>
            <w:tcW w:w="1989" w:type="dxa"/>
            <w:tcBorders>
              <w:top w:val="single" w:sz="4" w:space="0" w:color="000000"/>
              <w:left w:val="nil"/>
              <w:bottom w:val="single" w:sz="4" w:space="0" w:color="000000"/>
              <w:right w:val="nil"/>
            </w:tcBorders>
            <w:shd w:val="clear" w:color="auto" w:fill="B4C6E7"/>
          </w:tcPr>
          <w:p w14:paraId="4234E6B5"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Expected</w:t>
            </w:r>
          </w:p>
        </w:tc>
        <w:tc>
          <w:tcPr>
            <w:tcW w:w="7083" w:type="dxa"/>
            <w:tcBorders>
              <w:top w:val="single" w:sz="4" w:space="0" w:color="000000"/>
              <w:left w:val="nil"/>
              <w:bottom w:val="single" w:sz="4" w:space="0" w:color="000000"/>
              <w:right w:val="nil"/>
            </w:tcBorders>
            <w:shd w:val="clear" w:color="auto" w:fill="B4C6E7"/>
          </w:tcPr>
          <w:p w14:paraId="0283965C"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#4.9.b –Government and company disclosures are subject to credible, independent audit, applying international auditing standards</w:t>
            </w:r>
          </w:p>
        </w:tc>
      </w:tr>
      <w:tr w:rsidR="000C6A43" w14:paraId="25E3C905" w14:textId="77777777">
        <w:trPr>
          <w:trHeight w:val="70"/>
        </w:trPr>
        <w:tc>
          <w:tcPr>
            <w:tcW w:w="1989" w:type="dxa"/>
            <w:tcBorders>
              <w:top w:val="single" w:sz="4" w:space="0" w:color="000000"/>
              <w:left w:val="nil"/>
              <w:bottom w:val="single" w:sz="4" w:space="0" w:color="000000"/>
              <w:right w:val="nil"/>
            </w:tcBorders>
          </w:tcPr>
          <w:p w14:paraId="68CCB7AE" w14:textId="77777777" w:rsidR="000C6A43" w:rsidRDefault="000C6A43">
            <w:pPr>
              <w:rPr>
                <w:rFonts w:ascii="EB Garamond" w:eastAsia="EB Garamond" w:hAnsi="EB Garamond" w:cs="EB Garamond"/>
                <w:i/>
                <w:iCs/>
              </w:rPr>
            </w:pPr>
          </w:p>
        </w:tc>
        <w:tc>
          <w:tcPr>
            <w:tcW w:w="7083" w:type="dxa"/>
            <w:tcBorders>
              <w:top w:val="single" w:sz="4" w:space="0" w:color="000000"/>
              <w:left w:val="nil"/>
              <w:bottom w:val="single" w:sz="4" w:space="0" w:color="000000"/>
              <w:right w:val="nil"/>
            </w:tcBorders>
          </w:tcPr>
          <w:p w14:paraId="10AF7083" w14:textId="77777777" w:rsidR="000C6A43" w:rsidRDefault="000C6A43">
            <w:pPr>
              <w:rPr>
                <w:rFonts w:ascii="EB Garamond" w:eastAsia="EB Garamond" w:hAnsi="EB Garamond" w:cs="EB Garamond"/>
                <w:shd w:val="clear" w:color="auto" w:fill="D9E2F3"/>
              </w:rPr>
            </w:pPr>
          </w:p>
          <w:p w14:paraId="357C01C5"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It is expected that </w:t>
            </w:r>
            <w:r>
              <w:rPr>
                <w:rFonts w:ascii="EB Garamond" w:eastAsia="EB Garamond" w:hAnsi="EB Garamond" w:cs="EB Garamond"/>
                <w:color w:val="000000"/>
                <w:u w:val="single"/>
              </w:rPr>
              <w:t>government and company</w:t>
            </w:r>
            <w:r>
              <w:rPr>
                <w:rFonts w:ascii="EB Garamond" w:eastAsia="EB Garamond" w:hAnsi="EB Garamond" w:cs="EB Garamond"/>
                <w:color w:val="000000"/>
              </w:rPr>
              <w:t xml:space="preserve"> disclosures are subject to credible, independent audit, applying international auditing standards. The </w:t>
            </w:r>
            <w:r>
              <w:rPr>
                <w:rFonts w:ascii="EB Garamond" w:eastAsia="EB Garamond" w:hAnsi="EB Garamond" w:cs="EB Garamond"/>
                <w:color w:val="000000"/>
                <w:u w:val="single"/>
              </w:rPr>
              <w:t>assessment</w:t>
            </w:r>
            <w:r>
              <w:rPr>
                <w:rFonts w:ascii="EB Garamond" w:eastAsia="EB Garamond" w:hAnsi="EB Garamond" w:cs="EB Garamond"/>
                <w:color w:val="000000"/>
              </w:rPr>
              <w:t xml:space="preserve"> is covered by 4.9.a. (see section above).</w:t>
            </w:r>
          </w:p>
          <w:p w14:paraId="715CB489"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 xml:space="preserve">Has the MSG provided </w:t>
            </w:r>
            <w:r>
              <w:rPr>
                <w:rFonts w:ascii="EB Garamond" w:eastAsia="EB Garamond" w:hAnsi="EB Garamond" w:cs="EB Garamond"/>
                <w:b/>
                <w:bCs/>
                <w:color w:val="000000"/>
                <w:u w:val="single"/>
              </w:rPr>
              <w:t>an explanation</w:t>
            </w:r>
            <w:r>
              <w:rPr>
                <w:rFonts w:ascii="EB Garamond" w:eastAsia="EB Garamond" w:hAnsi="EB Garamond" w:cs="EB Garamond"/>
                <w:b/>
                <w:bCs/>
                <w:color w:val="000000"/>
              </w:rPr>
              <w:t xml:space="preserve"> of the underlying audit and assurance procedures that government revenue data has been subject to?</w:t>
            </w:r>
          </w:p>
          <w:p w14:paraId="0C86E109"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85"/>
                <w:id w:val="335391660"/>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86"/>
                <w:id w:val="-47128489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2D73D416"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 xml:space="preserve">Has the MSG provided </w:t>
            </w:r>
            <w:r>
              <w:rPr>
                <w:rFonts w:ascii="EB Garamond" w:eastAsia="EB Garamond" w:hAnsi="EB Garamond" w:cs="EB Garamond"/>
                <w:b/>
                <w:bCs/>
                <w:color w:val="000000"/>
                <w:u w:val="single"/>
              </w:rPr>
              <w:t>an explanation</w:t>
            </w:r>
            <w:r>
              <w:rPr>
                <w:rFonts w:ascii="EB Garamond" w:eastAsia="EB Garamond" w:hAnsi="EB Garamond" w:cs="EB Garamond"/>
                <w:b/>
                <w:bCs/>
                <w:color w:val="000000"/>
              </w:rPr>
              <w:t xml:space="preserve"> of the underlying audit and assurance procedures that companies have been subject to?</w:t>
            </w:r>
          </w:p>
          <w:p w14:paraId="4F9C2436"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87"/>
                <w:id w:val="820877604"/>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88"/>
                <w:id w:val="-2003501140"/>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34260BC0"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If yes, is supporting documentation publicly accessible?</w:t>
            </w:r>
          </w:p>
          <w:p w14:paraId="329DA050" w14:textId="77777777" w:rsidR="000C6A43" w:rsidRDefault="00000000">
            <w:pPr>
              <w:pBdr>
                <w:top w:val="nil"/>
                <w:left w:val="nil"/>
                <w:bottom w:val="nil"/>
                <w:right w:val="nil"/>
                <w:between w:val="nil"/>
              </w:pBdr>
              <w:rPr>
                <w:rFonts w:ascii="EB Garamond" w:eastAsia="EB Garamond" w:hAnsi="EB Garamond" w:cs="EB Garamond"/>
                <w:i/>
                <w:iCs/>
                <w:color w:val="000000"/>
                <w:shd w:val="clear" w:color="auto" w:fill="D9E2F3"/>
              </w:rPr>
            </w:pPr>
            <w:sdt>
              <w:sdtPr>
                <w:tag w:val="goog_rdk_189"/>
                <w:id w:val="1864235696"/>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90"/>
                <w:id w:val="1208070267"/>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641BF58D" w14:textId="77777777" w:rsidR="000C6A43" w:rsidRDefault="00000000">
            <w:p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b/>
                <w:bCs/>
                <w:i/>
                <w:iCs/>
                <w:color w:val="000000"/>
              </w:rPr>
              <w:t xml:space="preserve">Where to find the explanation of the audit and assurance procedures: </w:t>
            </w:r>
            <w:r>
              <w:rPr>
                <w:rFonts w:ascii="EB Garamond" w:eastAsia="EB Garamond" w:hAnsi="EB Garamond" w:cs="EB Garamond"/>
                <w:i/>
                <w:iCs/>
                <w:color w:val="000000"/>
              </w:rPr>
              <w:br/>
              <w:t xml:space="preserve">Systematic disclosures, usually by the </w:t>
            </w:r>
            <w:hyperlink w:anchor="_heading=h.u48o9dlscaxo">
              <w:r>
                <w:rPr>
                  <w:rFonts w:ascii="EB Garamond" w:eastAsia="EB Garamond" w:hAnsi="EB Garamond" w:cs="EB Garamond"/>
                  <w:i/>
                  <w:iCs/>
                  <w:color w:val="0000FF"/>
                  <w:u w:val="single"/>
                </w:rPr>
                <w:t>holders of information</w:t>
              </w:r>
            </w:hyperlink>
            <w:r>
              <w:rPr>
                <w:rFonts w:ascii="EB Garamond" w:eastAsia="EB Garamond" w:hAnsi="EB Garamond" w:cs="EB Garamond"/>
                <w:i/>
                <w:iCs/>
                <w:color w:val="000000"/>
              </w:rPr>
              <w:t>: N/A</w:t>
            </w:r>
          </w:p>
          <w:p w14:paraId="1FA80FEC" w14:textId="77777777" w:rsidR="000C6A43" w:rsidRDefault="00000000">
            <w:pPr>
              <w:pBdr>
                <w:top w:val="nil"/>
                <w:left w:val="nil"/>
                <w:bottom w:val="nil"/>
                <w:right w:val="nil"/>
                <w:between w:val="nil"/>
              </w:pBdr>
              <w:rPr>
                <w:rFonts w:ascii="EB Garamond" w:eastAsia="EB Garamond" w:hAnsi="EB Garamond" w:cs="EB Garamond"/>
                <w:i/>
                <w:iCs/>
              </w:rPr>
            </w:pPr>
            <w:proofErr w:type="spellStart"/>
            <w:r>
              <w:rPr>
                <w:rFonts w:ascii="EB Garamond" w:eastAsia="EB Garamond" w:hAnsi="EB Garamond" w:cs="EB Garamond"/>
                <w:i/>
                <w:iCs/>
                <w:color w:val="000000"/>
              </w:rPr>
              <w:t>EITI:disclosures</w:t>
            </w:r>
            <w:proofErr w:type="spellEnd"/>
            <w:r>
              <w:rPr>
                <w:rFonts w:ascii="EB Garamond" w:eastAsia="EB Garamond" w:hAnsi="EB Garamond" w:cs="EB Garamond"/>
                <w:i/>
                <w:iCs/>
                <w:color w:val="000000"/>
              </w:rPr>
              <w:t xml:space="preserve">: </w:t>
            </w:r>
            <w:hyperlink r:id="rId135">
              <w:r>
                <w:rPr>
                  <w:rFonts w:ascii="EB Garamond" w:eastAsia="EB Garamond" w:hAnsi="EB Garamond" w:cs="EB Garamond"/>
                  <w:i/>
                  <w:iCs/>
                  <w:color w:val="1155CC"/>
                  <w:u w:val="single"/>
                </w:rPr>
                <w:t>https://neiti.gov.ng/AUDIT%20REPORTS/OIL-AND-GAS/2022-2023/APPENDICES/Appendix%203-NEITI%20OGA%2022-23%20-%20Inception%20Report_Clean%20Copy.docx</w:t>
              </w:r>
            </w:hyperlink>
          </w:p>
          <w:p w14:paraId="0D778137" w14:textId="73588B94" w:rsidR="000C6A43" w:rsidRDefault="00BE0297">
            <w:pPr>
              <w:pBdr>
                <w:top w:val="nil"/>
                <w:left w:val="nil"/>
                <w:bottom w:val="nil"/>
                <w:right w:val="nil"/>
                <w:between w:val="nil"/>
              </w:pBdr>
              <w:rPr>
                <w:rFonts w:ascii="EB Garamond" w:eastAsia="EB Garamond" w:hAnsi="EB Garamond" w:cs="EB Garamond"/>
                <w:i/>
                <w:iCs/>
              </w:rPr>
            </w:pPr>
            <w:hyperlink r:id="rId136" w:history="1">
              <w:r w:rsidRPr="00A0719B">
                <w:rPr>
                  <w:rStyle w:val="Hyperlink"/>
                  <w:rFonts w:ascii="EB Garamond" w:eastAsia="EB Garamond" w:hAnsi="EB Garamond" w:cs="EB Garamond"/>
                  <w:i/>
                  <w:iCs/>
                </w:rPr>
                <w:t>https://neiti.gov.ng/AUDIT%20REPORTS/OIL-AND-GAS/2022-2023/APPENDICES/Appendix%2018%20Scoping%20Report%202022-2023.docx</w:t>
              </w:r>
            </w:hyperlink>
            <w:r>
              <w:rPr>
                <w:rFonts w:ascii="EB Garamond" w:eastAsia="EB Garamond" w:hAnsi="EB Garamond" w:cs="EB Garamond"/>
                <w:i/>
                <w:iCs/>
              </w:rPr>
              <w:t xml:space="preserve"> </w:t>
            </w:r>
          </w:p>
          <w:p w14:paraId="3CA4E276" w14:textId="77777777" w:rsidR="000C6A43" w:rsidRDefault="000C6A43">
            <w:pPr>
              <w:pBdr>
                <w:top w:val="nil"/>
                <w:left w:val="nil"/>
                <w:bottom w:val="nil"/>
                <w:right w:val="nil"/>
                <w:between w:val="nil"/>
              </w:pBdr>
              <w:rPr>
                <w:rFonts w:ascii="EB Garamond" w:eastAsia="EB Garamond" w:hAnsi="EB Garamond" w:cs="EB Garamond"/>
                <w:i/>
                <w:iCs/>
                <w:color w:val="000000"/>
              </w:rPr>
            </w:pPr>
          </w:p>
          <w:p w14:paraId="1C90ADA6"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b/>
                <w:bCs/>
                <w:color w:val="000000"/>
              </w:rPr>
              <w:t xml:space="preserve">Did the assessment of audit and assurance procedures find that </w:t>
            </w:r>
            <w:r>
              <w:rPr>
                <w:rFonts w:ascii="EB Garamond" w:eastAsia="EB Garamond" w:hAnsi="EB Garamond" w:cs="EB Garamond"/>
                <w:b/>
                <w:bCs/>
                <w:color w:val="000000"/>
                <w:u w:val="single"/>
              </w:rPr>
              <w:t>government</w:t>
            </w:r>
            <w:r>
              <w:rPr>
                <w:rFonts w:ascii="EB Garamond" w:eastAsia="EB Garamond" w:hAnsi="EB Garamond" w:cs="EB Garamond"/>
                <w:b/>
                <w:bCs/>
                <w:color w:val="000000"/>
              </w:rPr>
              <w:t xml:space="preserve"> </w:t>
            </w:r>
            <w:r>
              <w:rPr>
                <w:rFonts w:ascii="EB Garamond" w:eastAsia="EB Garamond" w:hAnsi="EB Garamond" w:cs="EB Garamond"/>
                <w:b/>
                <w:bCs/>
                <w:u w:val="single"/>
              </w:rPr>
              <w:t>entities are subject</w:t>
            </w:r>
            <w:r>
              <w:rPr>
                <w:rFonts w:ascii="EB Garamond" w:eastAsia="EB Garamond" w:hAnsi="EB Garamond" w:cs="EB Garamond"/>
                <w:b/>
                <w:bCs/>
                <w:color w:val="000000"/>
              </w:rPr>
              <w:t xml:space="preserve"> to  credible, independent audit, applying international auditing standards? </w:t>
            </w:r>
          </w:p>
          <w:p w14:paraId="7562788B"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91"/>
                <w:id w:val="-2079088263"/>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92"/>
                <w:id w:val="174968660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93"/>
                <w:id w:val="-1884601141"/>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Partially</w:t>
            </w:r>
            <w:r>
              <w:rPr>
                <w:rFonts w:ascii="EB Garamond" w:eastAsia="EB Garamond" w:hAnsi="EB Garamond" w:cs="EB Garamond"/>
                <w:color w:val="000000"/>
              </w:rPr>
              <w:t xml:space="preserve">           </w:t>
            </w:r>
          </w:p>
          <w:p w14:paraId="5DB75206"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shd w:val="clear" w:color="auto" w:fill="D9E2F3"/>
              </w:rPr>
              <w:t xml:space="preserve">Add further detail on the assessment: </w:t>
            </w:r>
            <w:r>
              <w:rPr>
                <w:rFonts w:ascii="EB Garamond" w:eastAsia="EB Garamond" w:hAnsi="EB Garamond" w:cs="EB Garamond"/>
                <w:color w:val="000000"/>
              </w:rPr>
              <w:t xml:space="preserve"> </w:t>
            </w:r>
          </w:p>
          <w:p w14:paraId="5CD28ED0"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shd w:val="clear" w:color="auto" w:fill="D9E2F3"/>
              </w:rPr>
              <w:lastRenderedPageBreak/>
              <w:br/>
            </w:r>
            <w:r>
              <w:rPr>
                <w:rFonts w:ascii="EB Garamond" w:eastAsia="EB Garamond" w:hAnsi="EB Garamond" w:cs="EB Garamond"/>
                <w:b/>
                <w:bCs/>
                <w:color w:val="000000"/>
              </w:rPr>
              <w:t xml:space="preserve">Did the assessment find that companies are indeed subject to credible, independent audit, applying international auditing standards? </w:t>
            </w:r>
          </w:p>
          <w:p w14:paraId="14BDAB37"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94"/>
                <w:id w:val="-1131418350"/>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195"/>
                <w:id w:val="-160995933"/>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 xml:space="preserve">No      </w:t>
            </w:r>
            <w:sdt>
              <w:sdtPr>
                <w:tag w:val="goog_rdk_196"/>
                <w:id w:val="1095172546"/>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Partially</w:t>
            </w:r>
          </w:p>
          <w:p w14:paraId="4B5E14CD" w14:textId="77777777" w:rsidR="000C6A43" w:rsidRDefault="00000000">
            <w:p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shd w:val="clear" w:color="auto" w:fill="D9E2F3"/>
              </w:rPr>
              <w:t>Add further detail on the assessment (optional)</w:t>
            </w:r>
            <w:r>
              <w:rPr>
                <w:rFonts w:ascii="EB Garamond" w:eastAsia="EB Garamond" w:hAnsi="EB Garamond" w:cs="EB Garamond"/>
                <w:color w:val="000000"/>
              </w:rPr>
              <w:t xml:space="preserve"> </w:t>
            </w:r>
          </w:p>
          <w:p w14:paraId="7350E2AC"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If the MSG did not do such an assessment, is it due to legal or practical barriers?</w:t>
            </w:r>
          </w:p>
          <w:p w14:paraId="0114D766" w14:textId="77777777" w:rsidR="000C6A43" w:rsidRDefault="00000000">
            <w:pPr>
              <w:rPr>
                <w:rFonts w:ascii="EB Garamond" w:eastAsia="EB Garamond" w:hAnsi="EB Garamond" w:cs="EB Garamond"/>
                <w:b/>
                <w:bCs/>
              </w:rPr>
            </w:pPr>
            <w:sdt>
              <w:sdtPr>
                <w:tag w:val="goog_rdk_197"/>
                <w:id w:val="-206141726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198"/>
                <w:id w:val="-1460059943"/>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179821B9" w14:textId="77777777" w:rsidR="000C6A43" w:rsidRDefault="00000000">
            <w:pPr>
              <w:shd w:val="clear" w:color="auto" w:fill="D9E2F3"/>
              <w:rPr>
                <w:rFonts w:ascii="EB Garamond" w:eastAsia="EB Garamond" w:hAnsi="EB Garamond" w:cs="EB Garamond"/>
                <w:shd w:val="clear" w:color="auto" w:fill="D9E2F3"/>
              </w:rPr>
            </w:pPr>
            <w:r>
              <w:rPr>
                <w:rFonts w:ascii="EB Garamond" w:eastAsia="EB Garamond" w:hAnsi="EB Garamond" w:cs="EB Garamond"/>
                <w:shd w:val="clear" w:color="auto" w:fill="D9E2F3"/>
              </w:rPr>
              <w:t xml:space="preserve">If yes, explain plans to overcome barriers to of all of the above information, or provide a link to where the assessment on comprehensiveness, reliability and timeliness can be accessed, </w:t>
            </w:r>
            <w:proofErr w:type="spellStart"/>
            <w:r>
              <w:rPr>
                <w:rFonts w:ascii="EB Garamond" w:eastAsia="EB Garamond" w:hAnsi="EB Garamond" w:cs="EB Garamond"/>
                <w:shd w:val="clear" w:color="auto" w:fill="D9E2F3"/>
              </w:rPr>
              <w:t>ie</w:t>
            </w:r>
            <w:proofErr w:type="spellEnd"/>
            <w:r>
              <w:rPr>
                <w:rFonts w:ascii="EB Garamond" w:eastAsia="EB Garamond" w:hAnsi="EB Garamond" w:cs="EB Garamond"/>
                <w:shd w:val="clear" w:color="auto" w:fill="D9E2F3"/>
              </w:rPr>
              <w:t>. a study, EITI Report section (year, page), etc.</w:t>
            </w:r>
          </w:p>
          <w:p w14:paraId="42527C7E" w14:textId="77777777" w:rsidR="000C6A43" w:rsidRDefault="000C6A43">
            <w:pPr>
              <w:pBdr>
                <w:top w:val="nil"/>
                <w:left w:val="nil"/>
                <w:bottom w:val="nil"/>
                <w:right w:val="nil"/>
                <w:between w:val="nil"/>
              </w:pBdr>
              <w:rPr>
                <w:rFonts w:ascii="EB Garamond" w:eastAsia="EB Garamond" w:hAnsi="EB Garamond" w:cs="EB Garamond"/>
                <w:color w:val="000000"/>
                <w:shd w:val="clear" w:color="auto" w:fill="D9E2F3"/>
              </w:rPr>
            </w:pPr>
          </w:p>
          <w:p w14:paraId="717EBB49" w14:textId="77777777" w:rsidR="000C6A43" w:rsidRDefault="000C6A43">
            <w:pPr>
              <w:pBdr>
                <w:top w:val="nil"/>
                <w:left w:val="nil"/>
                <w:bottom w:val="nil"/>
                <w:right w:val="nil"/>
                <w:between w:val="nil"/>
              </w:pBdr>
              <w:rPr>
                <w:rFonts w:ascii="EB Garamond" w:eastAsia="EB Garamond" w:hAnsi="EB Garamond" w:cs="EB Garamond"/>
                <w:color w:val="000000"/>
                <w:shd w:val="clear" w:color="auto" w:fill="D9E2F3"/>
              </w:rPr>
            </w:pPr>
          </w:p>
        </w:tc>
      </w:tr>
      <w:tr w:rsidR="000C6A43" w14:paraId="449134C6" w14:textId="77777777">
        <w:trPr>
          <w:trHeight w:val="70"/>
        </w:trPr>
        <w:tc>
          <w:tcPr>
            <w:tcW w:w="1989" w:type="dxa"/>
            <w:tcBorders>
              <w:top w:val="single" w:sz="4" w:space="0" w:color="000000"/>
              <w:left w:val="nil"/>
              <w:bottom w:val="single" w:sz="4" w:space="0" w:color="000000"/>
              <w:right w:val="nil"/>
            </w:tcBorders>
            <w:shd w:val="clear" w:color="auto" w:fill="B4C6E7"/>
          </w:tcPr>
          <w:p w14:paraId="2EA39511"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Encouraged</w:t>
            </w:r>
          </w:p>
        </w:tc>
        <w:tc>
          <w:tcPr>
            <w:tcW w:w="7083" w:type="dxa"/>
            <w:tcBorders>
              <w:top w:val="single" w:sz="4" w:space="0" w:color="000000"/>
              <w:left w:val="nil"/>
              <w:bottom w:val="single" w:sz="4" w:space="0" w:color="000000"/>
              <w:right w:val="nil"/>
            </w:tcBorders>
            <w:shd w:val="clear" w:color="auto" w:fill="B4C6E7"/>
          </w:tcPr>
          <w:p w14:paraId="549A7542"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#4.9.c – Procedure for data reliability of non-revenue information</w:t>
            </w:r>
          </w:p>
        </w:tc>
      </w:tr>
      <w:tr w:rsidR="000C6A43" w14:paraId="70FF0F0C" w14:textId="77777777">
        <w:trPr>
          <w:trHeight w:val="70"/>
        </w:trPr>
        <w:tc>
          <w:tcPr>
            <w:tcW w:w="1989" w:type="dxa"/>
            <w:tcBorders>
              <w:top w:val="single" w:sz="4" w:space="0" w:color="000000"/>
              <w:left w:val="nil"/>
              <w:bottom w:val="single" w:sz="4" w:space="0" w:color="000000"/>
              <w:right w:val="nil"/>
            </w:tcBorders>
            <w:shd w:val="clear" w:color="auto" w:fill="FFFFFF"/>
          </w:tcPr>
          <w:p w14:paraId="11A27AEE" w14:textId="77777777" w:rsidR="000C6A43" w:rsidRDefault="000C6A43">
            <w:pPr>
              <w:rPr>
                <w:rFonts w:ascii="EB Garamond" w:eastAsia="EB Garamond" w:hAnsi="EB Garamond" w:cs="EB Garamond"/>
                <w:b/>
                <w:bCs/>
              </w:rPr>
            </w:pPr>
          </w:p>
        </w:tc>
        <w:tc>
          <w:tcPr>
            <w:tcW w:w="7083" w:type="dxa"/>
            <w:tcBorders>
              <w:top w:val="single" w:sz="4" w:space="0" w:color="000000"/>
              <w:left w:val="nil"/>
              <w:bottom w:val="single" w:sz="4" w:space="0" w:color="000000"/>
              <w:right w:val="nil"/>
            </w:tcBorders>
            <w:shd w:val="clear" w:color="auto" w:fill="FFFFFF"/>
          </w:tcPr>
          <w:p w14:paraId="2152BEA0"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color w:val="000000"/>
              </w:rPr>
              <w:t>Has the MSG agreed an approach to data reliability for the disclosure of non-revenue information in accordance with EITI Requirements 2, 3, 5 and 6?</w:t>
            </w:r>
          </w:p>
          <w:p w14:paraId="7E67C282"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sdt>
              <w:sdtPr>
                <w:tag w:val="goog_rdk_199"/>
                <w:id w:val="-1607399829"/>
              </w:sdtPr>
              <w:sdtContent>
                <w:r>
                  <w:rPr>
                    <w:rFonts w:ascii="Arial Unicode MS" w:eastAsia="Arial Unicode MS" w:hAnsi="Arial Unicode MS" w:cs="Arial Unicode MS"/>
                    <w:color w:val="000000"/>
                  </w:rPr>
                  <w:t>☒</w:t>
                </w:r>
              </w:sdtContent>
            </w:sdt>
            <w:r>
              <w:rPr>
                <w:rFonts w:ascii="EB Garamond" w:eastAsia="EB Garamond" w:hAnsi="EB Garamond" w:cs="EB Garamond"/>
                <w:color w:val="000000"/>
                <w:shd w:val="clear" w:color="auto" w:fill="D9E2F3"/>
              </w:rPr>
              <w:t xml:space="preserve"> Yes</w:t>
            </w:r>
            <w:sdt>
              <w:sdtPr>
                <w:tag w:val="goog_rdk_200"/>
                <w:id w:val="-1132003506"/>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No</w:t>
            </w:r>
          </w:p>
          <w:p w14:paraId="6D9DF2E1" w14:textId="77777777" w:rsidR="000C6A43" w:rsidRDefault="00000000">
            <w:pPr>
              <w:pBdr>
                <w:top w:val="nil"/>
                <w:left w:val="nil"/>
                <w:bottom w:val="nil"/>
                <w:right w:val="nil"/>
                <w:between w:val="nil"/>
              </w:pBdr>
              <w:rPr>
                <w:rFonts w:ascii="EB Garamond" w:eastAsia="EB Garamond" w:hAnsi="EB Garamond" w:cs="EB Garamond"/>
                <w:color w:val="000000"/>
                <w:shd w:val="clear" w:color="auto" w:fill="D9E2F3"/>
              </w:rPr>
            </w:pPr>
            <w:r>
              <w:rPr>
                <w:rFonts w:ascii="EB Garamond" w:eastAsia="EB Garamond" w:hAnsi="EB Garamond" w:cs="EB Garamond"/>
                <w:color w:val="000000"/>
                <w:shd w:val="clear" w:color="auto" w:fill="D9E2F3"/>
              </w:rPr>
              <w:t>If yes, explain: Through NEITI Contextual Report- Appendix 4.</w:t>
            </w:r>
          </w:p>
          <w:p w14:paraId="5F7B931A" w14:textId="77777777" w:rsidR="000C6A43" w:rsidRDefault="00000000">
            <w:p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b/>
                <w:bCs/>
                <w:i/>
                <w:iCs/>
                <w:color w:val="000000"/>
              </w:rPr>
              <w:t>If yes, where can the approach to data reliability for EITI Requirements 2, 3, 5 and 6 be accessed?</w:t>
            </w:r>
            <w:r>
              <w:rPr>
                <w:rFonts w:ascii="EB Garamond" w:eastAsia="EB Garamond" w:hAnsi="EB Garamond" w:cs="EB Garamond"/>
                <w:b/>
                <w:bCs/>
                <w:color w:val="000000"/>
              </w:rPr>
              <w:t xml:space="preserve"> </w:t>
            </w:r>
          </w:p>
          <w:p w14:paraId="22C745E8" w14:textId="77777777" w:rsidR="000C6A43" w:rsidRDefault="00000000">
            <w:pPr>
              <w:pBdr>
                <w:top w:val="nil"/>
                <w:left w:val="nil"/>
                <w:bottom w:val="nil"/>
                <w:right w:val="nil"/>
                <w:between w:val="nil"/>
              </w:pBdr>
              <w:rPr>
                <w:rFonts w:ascii="EB Garamond" w:eastAsia="EB Garamond" w:hAnsi="EB Garamond" w:cs="EB Garamond"/>
                <w:i/>
                <w:iCs/>
                <w:color w:val="000000"/>
                <w:shd w:val="clear" w:color="auto" w:fill="D9E2F3"/>
              </w:rPr>
            </w:pPr>
            <w:proofErr w:type="spellStart"/>
            <w:r>
              <w:rPr>
                <w:rFonts w:ascii="EB Garamond" w:eastAsia="EB Garamond" w:hAnsi="EB Garamond" w:cs="EB Garamond"/>
                <w:i/>
                <w:iCs/>
                <w:color w:val="000000"/>
                <w:shd w:val="clear" w:color="auto" w:fill="D9E2F3"/>
              </w:rPr>
              <w:t>ie</w:t>
            </w:r>
            <w:proofErr w:type="spellEnd"/>
            <w:r>
              <w:rPr>
                <w:rFonts w:ascii="EB Garamond" w:eastAsia="EB Garamond" w:hAnsi="EB Garamond" w:cs="EB Garamond"/>
                <w:i/>
                <w:iCs/>
                <w:color w:val="000000"/>
                <w:shd w:val="clear" w:color="auto" w:fill="D9E2F3"/>
              </w:rPr>
              <w:t xml:space="preserve"> link to EITI website, scoping study etc.  section of EITI Report (note page nr) </w:t>
            </w:r>
            <w:hyperlink r:id="rId137">
              <w:r>
                <w:rPr>
                  <w:rFonts w:ascii="EB Garamond" w:eastAsia="EB Garamond" w:hAnsi="EB Garamond" w:cs="EB Garamond"/>
                  <w:i/>
                  <w:iCs/>
                  <w:color w:val="1155CC"/>
                  <w:u w:val="single"/>
                  <w:shd w:val="clear" w:color="auto" w:fill="D9E2F3"/>
                </w:rPr>
                <w:t>https://www.neiti.gov.ng/AUDIT%20REPORTS/OIL-AND-GAS/2022-2023/APPENDICES/Appendix%204-%20Contextual%20Report-%20NEITI%20OGA%2022-23%20-%20QC%20Copy.pdf</w:t>
              </w:r>
            </w:hyperlink>
            <w:r>
              <w:rPr>
                <w:rFonts w:ascii="EB Garamond" w:eastAsia="EB Garamond" w:hAnsi="EB Garamond" w:cs="EB Garamond"/>
                <w:i/>
                <w:iCs/>
                <w:color w:val="000000"/>
                <w:shd w:val="clear" w:color="auto" w:fill="D9E2F3"/>
              </w:rPr>
              <w:t xml:space="preserve">  </w:t>
            </w:r>
          </w:p>
          <w:p w14:paraId="51D1999D" w14:textId="77777777" w:rsidR="000C6A43" w:rsidRDefault="000C6A43">
            <w:pPr>
              <w:pBdr>
                <w:top w:val="nil"/>
                <w:left w:val="nil"/>
                <w:bottom w:val="nil"/>
                <w:right w:val="nil"/>
                <w:between w:val="nil"/>
              </w:pBdr>
              <w:rPr>
                <w:rFonts w:ascii="EB Garamond" w:eastAsia="EB Garamond" w:hAnsi="EB Garamond" w:cs="EB Garamond"/>
                <w:b/>
                <w:bCs/>
                <w:color w:val="000000"/>
              </w:rPr>
            </w:pPr>
          </w:p>
        </w:tc>
      </w:tr>
    </w:tbl>
    <w:p w14:paraId="03F13899" w14:textId="77777777" w:rsidR="000C6A43" w:rsidRDefault="000C6A43">
      <w:pPr>
        <w:rPr>
          <w:rFonts w:ascii="EB Garamond" w:eastAsia="EB Garamond" w:hAnsi="EB Garamond" w:cs="EB Garamond"/>
        </w:rPr>
      </w:pPr>
    </w:p>
    <w:p w14:paraId="5814F529" w14:textId="77777777" w:rsidR="000C6A43" w:rsidRDefault="00000000">
      <w:pPr>
        <w:rPr>
          <w:rFonts w:ascii="EB Garamond" w:eastAsia="EB Garamond" w:hAnsi="EB Garamond" w:cs="EB Garamond"/>
        </w:rPr>
      </w:pPr>
      <w:r>
        <w:rPr>
          <w:rFonts w:ascii="EB Garamond" w:eastAsia="EB Garamond" w:hAnsi="EB Garamond" w:cs="EB Garamond"/>
        </w:rPr>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f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41068659" w14:textId="77777777">
        <w:tc>
          <w:tcPr>
            <w:tcW w:w="9062" w:type="dxa"/>
            <w:shd w:val="clear" w:color="auto" w:fill="D9E2F3"/>
          </w:tcPr>
          <w:p w14:paraId="370E0CD9" w14:textId="77777777" w:rsidR="000C6A43" w:rsidRDefault="00000000">
            <w:pPr>
              <w:rPr>
                <w:rFonts w:ascii="EB Garamond" w:eastAsia="EB Garamond" w:hAnsi="EB Garamond" w:cs="EB Garamond"/>
              </w:rPr>
            </w:pPr>
            <w:r>
              <w:rPr>
                <w:rFonts w:ascii="EB Garamond" w:eastAsia="EB Garamond" w:hAnsi="EB Garamond" w:cs="EB Garamond"/>
              </w:rPr>
              <w:t xml:space="preserve">Add any further comments: </w:t>
            </w:r>
          </w:p>
          <w:p w14:paraId="310FAA57" w14:textId="77777777" w:rsidR="000C6A43" w:rsidRDefault="000C6A43">
            <w:pPr>
              <w:rPr>
                <w:rFonts w:ascii="EB Garamond" w:eastAsia="EB Garamond" w:hAnsi="EB Garamond" w:cs="EB Garamond"/>
              </w:rPr>
            </w:pPr>
          </w:p>
        </w:tc>
      </w:tr>
    </w:tbl>
    <w:p w14:paraId="325CEDC2" w14:textId="77777777" w:rsidR="000C6A43" w:rsidRDefault="000C6A43">
      <w:pPr>
        <w:rPr>
          <w:rFonts w:ascii="EB Garamond" w:eastAsia="EB Garamond" w:hAnsi="EB Garamond" w:cs="EB Garamond"/>
        </w:rPr>
      </w:pPr>
    </w:p>
    <w:p w14:paraId="3219F4C2" w14:textId="77777777" w:rsidR="000C6A43" w:rsidRDefault="00000000">
      <w:pPr>
        <w:pStyle w:val="Heading3"/>
        <w:rPr>
          <w:rFonts w:ascii="EB Garamond" w:eastAsia="EB Garamond" w:hAnsi="EB Garamond" w:cs="EB Garamond"/>
        </w:rPr>
      </w:pPr>
      <w:bookmarkStart w:id="38" w:name="_heading=h.7m317dxhdg2v" w:colFirst="0" w:colLast="0"/>
      <w:bookmarkEnd w:id="38"/>
      <w:r>
        <w:rPr>
          <w:rFonts w:ascii="EB Garamond" w:eastAsia="EB Garamond" w:hAnsi="EB Garamond" w:cs="EB Garamond"/>
        </w:rPr>
        <w:t xml:space="preserve">Underlying objective </w:t>
      </w:r>
    </w:p>
    <w:p w14:paraId="28CF82AE" w14:textId="77777777" w:rsidR="000C6A43" w:rsidRDefault="00000000">
      <w:pPr>
        <w:rPr>
          <w:rFonts w:ascii="EB Garamond" w:eastAsia="EB Garamond" w:hAnsi="EB Garamond" w:cs="EB Garamond"/>
          <w:i/>
          <w:iCs/>
        </w:rPr>
      </w:pPr>
      <w:r>
        <w:rPr>
          <w:rFonts w:ascii="EB Garamond" w:eastAsia="EB Garamond" w:hAnsi="EB Garamond" w:cs="EB Garamond"/>
          <w:i/>
          <w:iCs/>
        </w:rPr>
        <w:t>The objective of this requirement is to ensure that appropriate measures have been taken to ensure the reliability of disclosures of company payments and/or government revenues from oil, gas and mining. The aim is for the EITI to contribute to strengthening routine government and company audit and assurance systems and practices, so that stakeholders can have confidence in the reliability of the financial data on payments and revenues and of other extractive industry data.</w:t>
      </w:r>
    </w:p>
    <w:p w14:paraId="3BD51CA3" w14:textId="77777777" w:rsidR="000C6A43" w:rsidRDefault="000C6A43">
      <w:pPr>
        <w:rPr>
          <w:rFonts w:ascii="EB Garamond" w:eastAsia="EB Garamond" w:hAnsi="EB Garamond" w:cs="EB Garamond"/>
          <w:b/>
          <w:bCs/>
        </w:rPr>
      </w:pPr>
    </w:p>
    <w:p w14:paraId="79B8615E" w14:textId="77777777" w:rsidR="000C6A43" w:rsidRDefault="00000000">
      <w:pPr>
        <w:rPr>
          <w:rFonts w:ascii="EB Garamond" w:eastAsia="EB Garamond" w:hAnsi="EB Garamond" w:cs="EB Garamond"/>
          <w:b/>
          <w:bCs/>
        </w:rPr>
      </w:pPr>
      <w:r>
        <w:rPr>
          <w:rFonts w:ascii="EB Garamond" w:eastAsia="EB Garamond" w:hAnsi="EB Garamond" w:cs="EB Garamond"/>
          <w:b/>
          <w:bCs/>
        </w:rPr>
        <w:t>Use of information</w:t>
      </w:r>
    </w:p>
    <w:p w14:paraId="317C5048" w14:textId="77777777" w:rsidR="000C6A43" w:rsidRDefault="00000000">
      <w:pPr>
        <w:numPr>
          <w:ilvl w:val="0"/>
          <w:numId w:val="7"/>
        </w:numPr>
        <w:pBdr>
          <w:top w:val="nil"/>
          <w:left w:val="nil"/>
          <w:bottom w:val="nil"/>
          <w:right w:val="nil"/>
          <w:between w:val="nil"/>
        </w:pBdr>
        <w:rPr>
          <w:rFonts w:ascii="EB Garamond" w:eastAsia="EB Garamond" w:hAnsi="EB Garamond" w:cs="EB Garamond"/>
          <w:b/>
          <w:bCs/>
          <w:color w:val="000000"/>
        </w:rPr>
      </w:pPr>
      <w:r>
        <w:rPr>
          <w:rFonts w:ascii="EB Garamond" w:eastAsia="EB Garamond" w:hAnsi="EB Garamond" w:cs="EB Garamond"/>
          <w:color w:val="000000"/>
        </w:rPr>
        <w:t>Do MSG members consider that disclosures are sufficiently reliable to inform public debate and policymaking?</w:t>
      </w:r>
    </w:p>
    <w:p w14:paraId="09209AD3"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sdt>
        <w:sdtPr>
          <w:tag w:val="goog_rdk_201"/>
          <w:id w:val="1154371049"/>
        </w:sdtPr>
        <w:sdtContent>
          <w:r>
            <w:rPr>
              <w:rFonts w:ascii="Arial Unicode MS" w:eastAsia="Arial Unicode MS" w:hAnsi="Arial Unicode MS" w:cs="Arial Unicode MS"/>
            </w:rPr>
            <w:t>☒</w:t>
          </w:r>
        </w:sdtContent>
      </w:sdt>
      <w:r>
        <w:rPr>
          <w:rFonts w:ascii="EB Garamond" w:eastAsia="EB Garamond" w:hAnsi="EB Garamond" w:cs="EB Garamond"/>
          <w:b/>
          <w:bCs/>
          <w:shd w:val="clear" w:color="auto" w:fill="D9E2F3"/>
        </w:rPr>
        <w:t xml:space="preserve"> Yes</w:t>
      </w:r>
      <w:r>
        <w:rPr>
          <w:rFonts w:ascii="EB Garamond" w:eastAsia="EB Garamond" w:hAnsi="EB Garamond" w:cs="EB Garamond"/>
          <w:b/>
          <w:bCs/>
        </w:rPr>
        <w:t xml:space="preserve"> </w:t>
      </w:r>
      <w:sdt>
        <w:sdtPr>
          <w:tag w:val="goog_rdk_202"/>
          <w:id w:val="56146078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42E03AC3"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shd w:val="clear" w:color="auto" w:fill="D9E2F3"/>
        </w:rPr>
      </w:pPr>
      <w:r>
        <w:rPr>
          <w:rFonts w:ascii="EB Garamond" w:eastAsia="EB Garamond" w:hAnsi="EB Garamond" w:cs="EB Garamond"/>
          <w:i/>
          <w:iCs/>
          <w:shd w:val="clear" w:color="auto" w:fill="D9E2F3"/>
        </w:rPr>
        <w:t>If no, please elaborate:</w:t>
      </w:r>
    </w:p>
    <w:p w14:paraId="2F3B27D4"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0B73B374" w14:textId="77777777" w:rsidR="000C6A43" w:rsidRDefault="00000000">
      <w:pPr>
        <w:numPr>
          <w:ilvl w:val="0"/>
          <w:numId w:val="7"/>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Has the MSG identified weaknesses in audit and assurance systems, in government and/or industry? If so, has the MSG made recommendations to strengthen this work? </w:t>
      </w:r>
    </w:p>
    <w:tbl>
      <w:tblPr>
        <w:tblStyle w:val="af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4E829866" w14:textId="77777777">
        <w:tc>
          <w:tcPr>
            <w:tcW w:w="9062" w:type="dxa"/>
          </w:tcPr>
          <w:p w14:paraId="70B82EE5" w14:textId="77777777" w:rsidR="000C6A43" w:rsidRDefault="00000000">
            <w:pPr>
              <w:jc w:val="both"/>
              <w:rPr>
                <w:rFonts w:ascii="EB Garamond" w:eastAsia="EB Garamond" w:hAnsi="EB Garamond" w:cs="EB Garamond"/>
              </w:rPr>
            </w:pPr>
            <w:sdt>
              <w:sdtPr>
                <w:tag w:val="goog_rdk_203"/>
                <w:id w:val="103467794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04"/>
                <w:id w:val="-36606400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64EC0B83"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elaborate:</w:t>
            </w:r>
            <w:r>
              <w:rPr>
                <w:rFonts w:ascii="EB Garamond" w:eastAsia="EB Garamond" w:hAnsi="EB Garamond" w:cs="EB Garamond"/>
                <w:i/>
                <w:iCs/>
              </w:rPr>
              <w:t xml:space="preserve"> </w:t>
            </w:r>
          </w:p>
        </w:tc>
      </w:tr>
    </w:tbl>
    <w:p w14:paraId="031D6BE8"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1AC15782" w14:textId="77777777" w:rsidR="000C6A43" w:rsidRDefault="00000000">
      <w:pPr>
        <w:numPr>
          <w:ilvl w:val="0"/>
          <w:numId w:val="17"/>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Has the MSG </w:t>
      </w:r>
      <w:r>
        <w:rPr>
          <w:rFonts w:ascii="EB Garamond" w:eastAsia="EB Garamond" w:hAnsi="EB Garamond" w:cs="EB Garamond"/>
        </w:rPr>
        <w:t>reviewed existing</w:t>
      </w:r>
      <w:r>
        <w:rPr>
          <w:rFonts w:ascii="EB Garamond" w:eastAsia="EB Garamond" w:hAnsi="EB Garamond" w:cs="EB Garamond"/>
          <w:color w:val="000000"/>
        </w:rPr>
        <w:t xml:space="preserve"> audit reports on government entities and/or industry are publicly accessible? If so, has the MSG made recommendations to improve access to those reports? </w:t>
      </w:r>
    </w:p>
    <w:tbl>
      <w:tblPr>
        <w:tblStyle w:val="aff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260F17B7" w14:textId="77777777">
        <w:tc>
          <w:tcPr>
            <w:tcW w:w="9062" w:type="dxa"/>
          </w:tcPr>
          <w:p w14:paraId="0646E0DD" w14:textId="77777777" w:rsidR="000C6A43" w:rsidRDefault="00000000">
            <w:pPr>
              <w:jc w:val="both"/>
              <w:rPr>
                <w:rFonts w:ascii="EB Garamond" w:eastAsia="EB Garamond" w:hAnsi="EB Garamond" w:cs="EB Garamond"/>
              </w:rPr>
            </w:pPr>
            <w:sdt>
              <w:sdtPr>
                <w:tag w:val="goog_rdk_205"/>
                <w:id w:val="162571916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06"/>
                <w:id w:val="77342005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682D1F1A"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elaborate:</w:t>
            </w:r>
            <w:r>
              <w:rPr>
                <w:rFonts w:ascii="EB Garamond" w:eastAsia="EB Garamond" w:hAnsi="EB Garamond" w:cs="EB Garamond"/>
                <w:i/>
                <w:iCs/>
              </w:rPr>
              <w:t xml:space="preserve"> The SOEs and a few operating companies' audit reports are accessible and have been reviewed in the last reporting period and the MSG has recommended systematic disclosures of  these reports by covered entities.</w:t>
            </w:r>
          </w:p>
        </w:tc>
      </w:tr>
    </w:tbl>
    <w:p w14:paraId="2C0D9735" w14:textId="77777777" w:rsidR="000C6A43" w:rsidRDefault="000C6A43">
      <w:pPr>
        <w:rPr>
          <w:rFonts w:ascii="EB Garamond" w:eastAsia="EB Garamond" w:hAnsi="EB Garamond" w:cs="EB Garamond"/>
        </w:rPr>
      </w:pPr>
    </w:p>
    <w:p w14:paraId="206E89EC" w14:textId="77777777" w:rsidR="000C6A43" w:rsidRDefault="00000000">
      <w:pPr>
        <w:numPr>
          <w:ilvl w:val="0"/>
          <w:numId w:val="17"/>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Have there been any improvements due to EITI reporting and follow-up on implementation on the quality of data which the MSG may wish to highlight?</w:t>
      </w:r>
    </w:p>
    <w:tbl>
      <w:tblPr>
        <w:tblStyle w:val="af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17CB6DD5" w14:textId="77777777">
        <w:tc>
          <w:tcPr>
            <w:tcW w:w="9062" w:type="dxa"/>
          </w:tcPr>
          <w:p w14:paraId="4BADE904" w14:textId="77777777" w:rsidR="000C6A43" w:rsidRDefault="00000000">
            <w:pPr>
              <w:jc w:val="both"/>
              <w:rPr>
                <w:rFonts w:ascii="EB Garamond" w:eastAsia="EB Garamond" w:hAnsi="EB Garamond" w:cs="EB Garamond"/>
              </w:rPr>
            </w:pPr>
            <w:sdt>
              <w:sdtPr>
                <w:tag w:val="goog_rdk_207"/>
                <w:id w:val="145168407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08"/>
                <w:id w:val="-43151259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69D126D3"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elaborate:</w:t>
            </w:r>
            <w:r>
              <w:rPr>
                <w:rFonts w:ascii="EB Garamond" w:eastAsia="EB Garamond" w:hAnsi="EB Garamond" w:cs="EB Garamond"/>
                <w:i/>
                <w:iCs/>
              </w:rPr>
              <w:t xml:space="preserve"> </w:t>
            </w:r>
          </w:p>
        </w:tc>
      </w:tr>
    </w:tbl>
    <w:p w14:paraId="72413D8C" w14:textId="77777777" w:rsidR="000C6A43" w:rsidRDefault="000C6A43">
      <w:pPr>
        <w:rPr>
          <w:rFonts w:ascii="EB Garamond" w:eastAsia="EB Garamond" w:hAnsi="EB Garamond" w:cs="EB Garamond"/>
          <w:b/>
          <w:bCs/>
        </w:rPr>
      </w:pPr>
    </w:p>
    <w:p w14:paraId="4BE31467" w14:textId="77777777" w:rsidR="000C6A43" w:rsidRDefault="000C6A43">
      <w:pPr>
        <w:rPr>
          <w:rFonts w:ascii="EB Garamond" w:eastAsia="EB Garamond" w:hAnsi="EB Garamond" w:cs="EB Garamond"/>
        </w:rPr>
      </w:pPr>
    </w:p>
    <w:p w14:paraId="619286A9" w14:textId="77777777" w:rsidR="000C6A43" w:rsidRDefault="00000000">
      <w:pPr>
        <w:pStyle w:val="Heading3"/>
        <w:rPr>
          <w:rFonts w:ascii="EB Garamond" w:eastAsia="EB Garamond" w:hAnsi="EB Garamond" w:cs="EB Garamond"/>
        </w:rPr>
      </w:pPr>
      <w:bookmarkStart w:id="39" w:name="_heading=h.okkv39m6sevz" w:colFirst="0" w:colLast="0"/>
      <w:bookmarkEnd w:id="39"/>
      <w:r>
        <w:rPr>
          <w:rFonts w:ascii="EB Garamond" w:eastAsia="EB Garamond" w:hAnsi="EB Garamond" w:cs="EB Garamond"/>
        </w:rPr>
        <w:t>Conclusion</w:t>
      </w:r>
    </w:p>
    <w:p w14:paraId="4D44FA07"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 xml:space="preserve">Based on the above, what is the MSG’s self-assessments towards fulfilling both the </w:t>
      </w:r>
      <w:hyperlink w:anchor="_heading=h.7m317dxhdg2v">
        <w:r>
          <w:rPr>
            <w:rFonts w:ascii="EB Garamond" w:eastAsia="EB Garamond" w:hAnsi="EB Garamond" w:cs="EB Garamond"/>
            <w:color w:val="0000FF"/>
            <w:sz w:val="22"/>
            <w:szCs w:val="22"/>
            <w:u w:val="single"/>
          </w:rPr>
          <w:t>objective</w:t>
        </w:r>
      </w:hyperlink>
      <w:r>
        <w:rPr>
          <w:rFonts w:ascii="EB Garamond" w:eastAsia="EB Garamond" w:hAnsi="EB Garamond" w:cs="EB Garamond"/>
          <w:color w:val="000000"/>
          <w:sz w:val="22"/>
          <w:szCs w:val="22"/>
        </w:rPr>
        <w:t xml:space="preserve"> and </w:t>
      </w:r>
      <w:hyperlink w:anchor="_heading=h.dl59ty8s76c1">
        <w:r>
          <w:rPr>
            <w:rFonts w:ascii="EB Garamond" w:eastAsia="EB Garamond" w:hAnsi="EB Garamond" w:cs="EB Garamond"/>
            <w:color w:val="0000FF"/>
            <w:sz w:val="22"/>
            <w:szCs w:val="22"/>
            <w:u w:val="single"/>
          </w:rPr>
          <w:t>technical requirements</w:t>
        </w:r>
      </w:hyperlink>
      <w:r>
        <w:rPr>
          <w:rFonts w:ascii="EB Garamond" w:eastAsia="EB Garamond" w:hAnsi="EB Garamond" w:cs="EB Garamond"/>
          <w:color w:val="000000"/>
          <w:sz w:val="22"/>
          <w:szCs w:val="22"/>
        </w:rPr>
        <w:t>?</w:t>
      </w:r>
    </w:p>
    <w:p w14:paraId="6A38C950"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Score is:</w:t>
      </w:r>
    </w:p>
    <w:tbl>
      <w:tblPr>
        <w:tblStyle w:val="affb"/>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0C6A43" w14:paraId="3EF2944A" w14:textId="77777777">
        <w:trPr>
          <w:trHeight w:val="60"/>
        </w:trPr>
        <w:tc>
          <w:tcPr>
            <w:tcW w:w="1413" w:type="dxa"/>
          </w:tcPr>
          <w:p w14:paraId="1F8FFC0C" w14:textId="77777777" w:rsidR="000C6A43" w:rsidRDefault="00000000">
            <w:pPr>
              <w:spacing w:before="0" w:after="0"/>
              <w:rPr>
                <w:rFonts w:ascii="EB Garamond" w:eastAsia="EB Garamond" w:hAnsi="EB Garamond" w:cs="EB Garamond"/>
                <w:sz w:val="22"/>
                <w:szCs w:val="22"/>
              </w:rPr>
            </w:pPr>
            <w:sdt>
              <w:sdtPr>
                <w:tag w:val="goog_rdk_209"/>
                <w:id w:val="-245934436"/>
              </w:sdtPr>
              <w:sdtContent>
                <w:r>
                  <w:rPr>
                    <w:rFonts w:ascii="Arial Unicode MS" w:eastAsia="Arial Unicode MS" w:hAnsi="Arial Unicode MS" w:cs="Arial Unicode MS"/>
                    <w:b/>
                    <w:bCs/>
                    <w:sz w:val="22"/>
                    <w:szCs w:val="22"/>
                  </w:rPr>
                  <w:t>☐</w:t>
                </w:r>
              </w:sdtContent>
            </w:sdt>
          </w:p>
        </w:tc>
        <w:tc>
          <w:tcPr>
            <w:tcW w:w="1134" w:type="dxa"/>
          </w:tcPr>
          <w:p w14:paraId="71C5271B" w14:textId="77777777" w:rsidR="000C6A43" w:rsidRDefault="00000000">
            <w:pPr>
              <w:spacing w:before="0" w:after="0"/>
              <w:rPr>
                <w:rFonts w:ascii="EB Garamond" w:eastAsia="EB Garamond" w:hAnsi="EB Garamond" w:cs="EB Garamond"/>
                <w:sz w:val="22"/>
                <w:szCs w:val="22"/>
              </w:rPr>
            </w:pPr>
            <w:sdt>
              <w:sdtPr>
                <w:tag w:val="goog_rdk_210"/>
                <w:id w:val="-53942011"/>
              </w:sdtPr>
              <w:sdtContent>
                <w:r>
                  <w:rPr>
                    <w:rFonts w:ascii="Arial Unicode MS" w:eastAsia="Arial Unicode MS" w:hAnsi="Arial Unicode MS" w:cs="Arial Unicode MS"/>
                    <w:sz w:val="22"/>
                    <w:szCs w:val="22"/>
                  </w:rPr>
                  <w:t>☐</w:t>
                </w:r>
              </w:sdtContent>
            </w:sdt>
          </w:p>
        </w:tc>
        <w:tc>
          <w:tcPr>
            <w:tcW w:w="1417" w:type="dxa"/>
          </w:tcPr>
          <w:p w14:paraId="337A3357" w14:textId="77777777" w:rsidR="000C6A43" w:rsidRDefault="00000000">
            <w:pPr>
              <w:spacing w:before="0" w:after="0"/>
              <w:rPr>
                <w:rFonts w:ascii="EB Garamond" w:eastAsia="EB Garamond" w:hAnsi="EB Garamond" w:cs="EB Garamond"/>
                <w:sz w:val="22"/>
                <w:szCs w:val="22"/>
              </w:rPr>
            </w:pPr>
            <w:sdt>
              <w:sdtPr>
                <w:tag w:val="goog_rdk_211"/>
                <w:id w:val="-791038412"/>
              </w:sdtPr>
              <w:sdtContent>
                <w:r>
                  <w:rPr>
                    <w:rFonts w:ascii="Arial Unicode MS" w:eastAsia="Arial Unicode MS" w:hAnsi="Arial Unicode MS" w:cs="Arial Unicode MS"/>
                    <w:sz w:val="22"/>
                    <w:szCs w:val="22"/>
                  </w:rPr>
                  <w:t>☐</w:t>
                </w:r>
              </w:sdtContent>
            </w:sdt>
          </w:p>
        </w:tc>
        <w:tc>
          <w:tcPr>
            <w:tcW w:w="1276" w:type="dxa"/>
          </w:tcPr>
          <w:p w14:paraId="7210663F" w14:textId="77777777" w:rsidR="000C6A43" w:rsidRDefault="00000000">
            <w:pPr>
              <w:spacing w:before="0" w:after="0"/>
              <w:rPr>
                <w:rFonts w:ascii="EB Garamond" w:eastAsia="EB Garamond" w:hAnsi="EB Garamond" w:cs="EB Garamond"/>
                <w:sz w:val="22"/>
                <w:szCs w:val="22"/>
              </w:rPr>
            </w:pPr>
            <w:sdt>
              <w:sdtPr>
                <w:tag w:val="goog_rdk_212"/>
                <w:id w:val="633306708"/>
              </w:sdtPr>
              <w:sdtContent>
                <w:r>
                  <w:rPr>
                    <w:rFonts w:ascii="Arial Unicode MS" w:eastAsia="Arial Unicode MS" w:hAnsi="Arial Unicode MS" w:cs="Arial Unicode MS"/>
                    <w:sz w:val="22"/>
                    <w:szCs w:val="22"/>
                  </w:rPr>
                  <w:t>☐</w:t>
                </w:r>
              </w:sdtContent>
            </w:sdt>
          </w:p>
        </w:tc>
        <w:tc>
          <w:tcPr>
            <w:tcW w:w="1848" w:type="dxa"/>
          </w:tcPr>
          <w:p w14:paraId="7A2F7053" w14:textId="77777777" w:rsidR="000C6A43" w:rsidRDefault="00000000">
            <w:pPr>
              <w:spacing w:before="0" w:after="0"/>
              <w:rPr>
                <w:rFonts w:ascii="EB Garamond" w:eastAsia="EB Garamond" w:hAnsi="EB Garamond" w:cs="EB Garamond"/>
                <w:sz w:val="22"/>
                <w:szCs w:val="22"/>
              </w:rPr>
            </w:pPr>
            <w:sdt>
              <w:sdtPr>
                <w:tag w:val="goog_rdk_213"/>
                <w:id w:val="-401248184"/>
              </w:sdtPr>
              <w:sdtContent>
                <w:r>
                  <w:rPr>
                    <w:rFonts w:ascii="Arial Unicode MS" w:eastAsia="Arial Unicode MS" w:hAnsi="Arial Unicode MS" w:cs="Arial Unicode MS"/>
                    <w:b/>
                    <w:bCs/>
                    <w:sz w:val="22"/>
                    <w:szCs w:val="22"/>
                  </w:rPr>
                  <w:t>☒</w:t>
                </w:r>
              </w:sdtContent>
            </w:sdt>
          </w:p>
        </w:tc>
        <w:tc>
          <w:tcPr>
            <w:tcW w:w="1671" w:type="dxa"/>
          </w:tcPr>
          <w:p w14:paraId="08F520A8" w14:textId="77777777" w:rsidR="000C6A43" w:rsidRDefault="00000000">
            <w:pPr>
              <w:spacing w:before="0" w:after="0"/>
              <w:rPr>
                <w:rFonts w:ascii="EB Garamond" w:eastAsia="EB Garamond" w:hAnsi="EB Garamond" w:cs="EB Garamond"/>
                <w:sz w:val="22"/>
                <w:szCs w:val="22"/>
              </w:rPr>
            </w:pPr>
            <w:sdt>
              <w:sdtPr>
                <w:tag w:val="goog_rdk_214"/>
                <w:id w:val="-275397221"/>
              </w:sdtPr>
              <w:sdtContent>
                <w:r>
                  <w:rPr>
                    <w:rFonts w:ascii="Arial Unicode MS" w:eastAsia="Arial Unicode MS" w:hAnsi="Arial Unicode MS" w:cs="Arial Unicode MS"/>
                    <w:sz w:val="22"/>
                    <w:szCs w:val="22"/>
                  </w:rPr>
                  <w:t>☐</w:t>
                </w:r>
              </w:sdtContent>
            </w:sdt>
          </w:p>
        </w:tc>
      </w:tr>
      <w:tr w:rsidR="000C6A43" w14:paraId="4CDD9B1A" w14:textId="77777777">
        <w:trPr>
          <w:trHeight w:val="60"/>
        </w:trPr>
        <w:tc>
          <w:tcPr>
            <w:tcW w:w="1413" w:type="dxa"/>
          </w:tcPr>
          <w:p w14:paraId="7B2FAAC1"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poor (</w:t>
            </w:r>
            <w:r>
              <w:rPr>
                <w:rFonts w:ascii="EB Garamond" w:eastAsia="EB Garamond" w:hAnsi="EB Garamond" w:cs="EB Garamond"/>
                <w:sz w:val="22"/>
                <w:szCs w:val="22"/>
                <w:highlight w:val="black"/>
              </w:rPr>
              <w:t>0</w:t>
            </w:r>
            <w:r>
              <w:rPr>
                <w:rFonts w:ascii="EB Garamond" w:eastAsia="EB Garamond" w:hAnsi="EB Garamond" w:cs="EB Garamond"/>
                <w:sz w:val="22"/>
                <w:szCs w:val="22"/>
              </w:rPr>
              <w:t>)</w:t>
            </w:r>
          </w:p>
        </w:tc>
        <w:tc>
          <w:tcPr>
            <w:tcW w:w="1134" w:type="dxa"/>
          </w:tcPr>
          <w:p w14:paraId="6EB6A014"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poor (</w:t>
            </w:r>
            <w:r>
              <w:rPr>
                <w:rFonts w:ascii="EB Garamond" w:eastAsia="EB Garamond" w:hAnsi="EB Garamond" w:cs="EB Garamond"/>
                <w:color w:val="FFFFFF"/>
                <w:sz w:val="22"/>
                <w:szCs w:val="22"/>
                <w:shd w:val="clear" w:color="auto" w:fill="FF3300"/>
              </w:rPr>
              <w:t>25</w:t>
            </w:r>
            <w:r>
              <w:rPr>
                <w:rFonts w:ascii="EB Garamond" w:eastAsia="EB Garamond" w:hAnsi="EB Garamond" w:cs="EB Garamond"/>
                <w:sz w:val="22"/>
                <w:szCs w:val="22"/>
              </w:rPr>
              <w:t>)</w:t>
            </w:r>
          </w:p>
        </w:tc>
        <w:tc>
          <w:tcPr>
            <w:tcW w:w="1417" w:type="dxa"/>
          </w:tcPr>
          <w:p w14:paraId="6F2803BE"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limited (</w:t>
            </w:r>
            <w:r>
              <w:rPr>
                <w:rFonts w:ascii="EB Garamond" w:eastAsia="EB Garamond" w:hAnsi="EB Garamond" w:cs="EB Garamond"/>
                <w:sz w:val="22"/>
                <w:szCs w:val="22"/>
                <w:shd w:val="clear" w:color="auto" w:fill="FFC000"/>
              </w:rPr>
              <w:t>50</w:t>
            </w:r>
            <w:r>
              <w:rPr>
                <w:rFonts w:ascii="EB Garamond" w:eastAsia="EB Garamond" w:hAnsi="EB Garamond" w:cs="EB Garamond"/>
                <w:sz w:val="22"/>
                <w:szCs w:val="22"/>
              </w:rPr>
              <w:t>)</w:t>
            </w:r>
          </w:p>
        </w:tc>
        <w:tc>
          <w:tcPr>
            <w:tcW w:w="1276" w:type="dxa"/>
          </w:tcPr>
          <w:p w14:paraId="6D248030"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good (</w:t>
            </w:r>
            <w:r>
              <w:rPr>
                <w:rFonts w:ascii="EB Garamond" w:eastAsia="EB Garamond" w:hAnsi="EB Garamond" w:cs="EB Garamond"/>
                <w:sz w:val="22"/>
                <w:szCs w:val="22"/>
                <w:shd w:val="clear" w:color="auto" w:fill="89AA2E"/>
              </w:rPr>
              <w:t>70</w:t>
            </w:r>
            <w:r>
              <w:rPr>
                <w:rFonts w:ascii="EB Garamond" w:eastAsia="EB Garamond" w:hAnsi="EB Garamond" w:cs="EB Garamond"/>
                <w:sz w:val="22"/>
                <w:szCs w:val="22"/>
              </w:rPr>
              <w:t>)</w:t>
            </w:r>
          </w:p>
        </w:tc>
        <w:tc>
          <w:tcPr>
            <w:tcW w:w="1848" w:type="dxa"/>
          </w:tcPr>
          <w:p w14:paraId="2C56AE7F"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good (</w:t>
            </w:r>
            <w:r>
              <w:rPr>
                <w:rFonts w:ascii="EB Garamond" w:eastAsia="EB Garamond" w:hAnsi="EB Garamond" w:cs="EB Garamond"/>
                <w:color w:val="FFFFFF"/>
                <w:sz w:val="22"/>
                <w:szCs w:val="22"/>
                <w:shd w:val="clear" w:color="auto" w:fill="2B8636"/>
              </w:rPr>
              <w:t>90</w:t>
            </w:r>
            <w:r>
              <w:rPr>
                <w:rFonts w:ascii="EB Garamond" w:eastAsia="EB Garamond" w:hAnsi="EB Garamond" w:cs="EB Garamond"/>
                <w:sz w:val="22"/>
                <w:szCs w:val="22"/>
              </w:rPr>
              <w:t>)</w:t>
            </w:r>
          </w:p>
        </w:tc>
        <w:tc>
          <w:tcPr>
            <w:tcW w:w="1671" w:type="dxa"/>
          </w:tcPr>
          <w:p w14:paraId="1470F7C2"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leading (</w:t>
            </w:r>
            <w:r>
              <w:rPr>
                <w:rFonts w:ascii="EB Garamond" w:eastAsia="EB Garamond" w:hAnsi="EB Garamond" w:cs="EB Garamond"/>
                <w:sz w:val="22"/>
                <w:szCs w:val="22"/>
                <w:shd w:val="clear" w:color="auto" w:fill="00B0F0"/>
              </w:rPr>
              <w:t>100</w:t>
            </w:r>
            <w:r>
              <w:rPr>
                <w:rFonts w:ascii="EB Garamond" w:eastAsia="EB Garamond" w:hAnsi="EB Garamond" w:cs="EB Garamond"/>
                <w:sz w:val="22"/>
                <w:szCs w:val="22"/>
              </w:rPr>
              <w:t>)</w:t>
            </w:r>
          </w:p>
        </w:tc>
      </w:tr>
      <w:tr w:rsidR="000C6A43" w14:paraId="72879153" w14:textId="77777777">
        <w:trPr>
          <w:trHeight w:val="60"/>
        </w:trPr>
        <w:tc>
          <w:tcPr>
            <w:tcW w:w="1413" w:type="dxa"/>
          </w:tcPr>
          <w:p w14:paraId="6C94152D" w14:textId="77777777" w:rsidR="000C6A43" w:rsidRDefault="000C6A43">
            <w:pPr>
              <w:spacing w:before="0" w:after="0"/>
              <w:rPr>
                <w:rFonts w:ascii="EB Garamond" w:eastAsia="EB Garamond" w:hAnsi="EB Garamond" w:cs="EB Garamond"/>
                <w:sz w:val="22"/>
                <w:szCs w:val="22"/>
              </w:rPr>
            </w:pPr>
          </w:p>
        </w:tc>
        <w:tc>
          <w:tcPr>
            <w:tcW w:w="1134" w:type="dxa"/>
          </w:tcPr>
          <w:p w14:paraId="07FD4C4C" w14:textId="77777777" w:rsidR="000C6A43" w:rsidRDefault="000C6A43">
            <w:pPr>
              <w:spacing w:before="0" w:after="0"/>
              <w:rPr>
                <w:rFonts w:ascii="EB Garamond" w:eastAsia="EB Garamond" w:hAnsi="EB Garamond" w:cs="EB Garamond"/>
                <w:sz w:val="22"/>
                <w:szCs w:val="22"/>
              </w:rPr>
            </w:pPr>
          </w:p>
        </w:tc>
        <w:tc>
          <w:tcPr>
            <w:tcW w:w="1417" w:type="dxa"/>
          </w:tcPr>
          <w:p w14:paraId="1B64B749" w14:textId="77777777" w:rsidR="000C6A43" w:rsidRDefault="000C6A43">
            <w:pPr>
              <w:spacing w:before="0" w:after="0"/>
              <w:rPr>
                <w:rFonts w:ascii="EB Garamond" w:eastAsia="EB Garamond" w:hAnsi="EB Garamond" w:cs="EB Garamond"/>
                <w:sz w:val="22"/>
                <w:szCs w:val="22"/>
              </w:rPr>
            </w:pPr>
          </w:p>
        </w:tc>
        <w:tc>
          <w:tcPr>
            <w:tcW w:w="1276" w:type="dxa"/>
          </w:tcPr>
          <w:p w14:paraId="01D81D6D" w14:textId="77777777" w:rsidR="000C6A43" w:rsidRDefault="000C6A43">
            <w:pPr>
              <w:spacing w:before="0" w:after="0"/>
              <w:rPr>
                <w:rFonts w:ascii="EB Garamond" w:eastAsia="EB Garamond" w:hAnsi="EB Garamond" w:cs="EB Garamond"/>
                <w:sz w:val="22"/>
                <w:szCs w:val="22"/>
              </w:rPr>
            </w:pPr>
          </w:p>
        </w:tc>
        <w:tc>
          <w:tcPr>
            <w:tcW w:w="1848" w:type="dxa"/>
          </w:tcPr>
          <w:p w14:paraId="5AED9106" w14:textId="77777777" w:rsidR="000C6A43" w:rsidRDefault="000C6A43">
            <w:pPr>
              <w:spacing w:before="0" w:after="0"/>
              <w:rPr>
                <w:rFonts w:ascii="EB Garamond" w:eastAsia="EB Garamond" w:hAnsi="EB Garamond" w:cs="EB Garamond"/>
                <w:sz w:val="22"/>
                <w:szCs w:val="22"/>
              </w:rPr>
            </w:pPr>
          </w:p>
        </w:tc>
        <w:tc>
          <w:tcPr>
            <w:tcW w:w="1671" w:type="dxa"/>
          </w:tcPr>
          <w:p w14:paraId="66E17663" w14:textId="77777777" w:rsidR="000C6A43" w:rsidRDefault="000C6A43">
            <w:pPr>
              <w:spacing w:before="0" w:after="0"/>
              <w:rPr>
                <w:rFonts w:ascii="EB Garamond" w:eastAsia="EB Garamond" w:hAnsi="EB Garamond" w:cs="EB Garamond"/>
                <w:sz w:val="22"/>
                <w:szCs w:val="22"/>
              </w:rPr>
            </w:pPr>
          </w:p>
        </w:tc>
      </w:tr>
    </w:tbl>
    <w:p w14:paraId="55DF036E" w14:textId="77777777" w:rsidR="000C6A43" w:rsidRDefault="00000000">
      <w:pPr>
        <w:rPr>
          <w:rFonts w:ascii="EB Garamond" w:eastAsia="EB Garamond" w:hAnsi="EB Garamond" w:cs="EB Garamond"/>
          <w:b/>
          <w:bCs/>
          <w:sz w:val="22"/>
          <w:szCs w:val="22"/>
        </w:rPr>
      </w:pPr>
      <w:r>
        <w:rPr>
          <w:rFonts w:ascii="EB Garamond" w:eastAsia="EB Garamond" w:hAnsi="EB Garamond" w:cs="EB Garamond"/>
          <w:b/>
          <w:bCs/>
          <w:sz w:val="22"/>
          <w:szCs w:val="22"/>
        </w:rPr>
        <w:t xml:space="preserve">Or </w:t>
      </w:r>
    </w:p>
    <w:p w14:paraId="67936A8D"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sdt>
        <w:sdtPr>
          <w:tag w:val="goog_rdk_215"/>
          <w:id w:val="-890667795"/>
        </w:sdtPr>
        <w:sdtContent>
          <w:r>
            <w:rPr>
              <w:rFonts w:ascii="Arial Unicode MS" w:eastAsia="Arial Unicode MS" w:hAnsi="Arial Unicode MS" w:cs="Arial Unicode MS"/>
              <w:b/>
              <w:bCs/>
              <w:color w:val="000000"/>
              <w:sz w:val="22"/>
              <w:szCs w:val="22"/>
            </w:rPr>
            <w:t xml:space="preserve">☐ </w:t>
          </w:r>
        </w:sdtContent>
      </w:sdt>
      <w:r>
        <w:rPr>
          <w:rFonts w:ascii="EB Garamond" w:eastAsia="EB Garamond" w:hAnsi="EB Garamond" w:cs="EB Garamond"/>
          <w:color w:val="000000"/>
          <w:sz w:val="22"/>
          <w:szCs w:val="22"/>
        </w:rPr>
        <w:t>not applicable</w:t>
      </w:r>
    </w:p>
    <w:p w14:paraId="1D6B8A07" w14:textId="77777777" w:rsidR="000C6A43" w:rsidRDefault="000C6A43">
      <w:pPr>
        <w:pBdr>
          <w:top w:val="nil"/>
          <w:left w:val="nil"/>
          <w:bottom w:val="nil"/>
          <w:right w:val="nil"/>
          <w:between w:val="nil"/>
        </w:pBdr>
        <w:spacing w:line="276" w:lineRule="auto"/>
        <w:rPr>
          <w:rFonts w:ascii="EB Garamond" w:eastAsia="EB Garamond" w:hAnsi="EB Garamond" w:cs="EB Garamond"/>
          <w:color w:val="000000"/>
          <w:sz w:val="22"/>
          <w:szCs w:val="22"/>
        </w:rPr>
      </w:pPr>
    </w:p>
    <w:tbl>
      <w:tblPr>
        <w:tblStyle w:val="affc"/>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C6A43" w14:paraId="6F141D85" w14:textId="77777777">
        <w:trPr>
          <w:trHeight w:val="700"/>
        </w:trPr>
        <w:tc>
          <w:tcPr>
            <w:tcW w:w="9067" w:type="dxa"/>
            <w:shd w:val="clear" w:color="auto" w:fill="D9E2F3"/>
          </w:tcPr>
          <w:p w14:paraId="419AEA1C"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Explain</w:t>
            </w:r>
          </w:p>
        </w:tc>
      </w:tr>
    </w:tbl>
    <w:p w14:paraId="71BD5FFD" w14:textId="77777777" w:rsidR="000C6A43" w:rsidRDefault="00000000">
      <w:pPr>
        <w:pStyle w:val="Heading2"/>
        <w:numPr>
          <w:ilvl w:val="0"/>
          <w:numId w:val="10"/>
        </w:numPr>
        <w:rPr>
          <w:rFonts w:ascii="EB Garamond" w:eastAsia="EB Garamond" w:hAnsi="EB Garamond" w:cs="EB Garamond"/>
        </w:rPr>
      </w:pPr>
      <w:bookmarkStart w:id="40" w:name="_heading=h.dqy0x897td03" w:colFirst="0" w:colLast="0"/>
      <w:bookmarkEnd w:id="40"/>
      <w:r>
        <w:rPr>
          <w:rFonts w:ascii="EB Garamond" w:eastAsia="EB Garamond" w:hAnsi="EB Garamond" w:cs="EB Garamond"/>
        </w:rPr>
        <w:t>International Secretariat feedback</w:t>
      </w:r>
    </w:p>
    <w:tbl>
      <w:tblPr>
        <w:tblStyle w:val="affd"/>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283347B7" w14:textId="77777777">
        <w:tc>
          <w:tcPr>
            <w:tcW w:w="9062" w:type="dxa"/>
            <w:tcBorders>
              <w:top w:val="nil"/>
              <w:left w:val="nil"/>
              <w:bottom w:val="nil"/>
              <w:right w:val="nil"/>
            </w:tcBorders>
            <w:shd w:val="clear" w:color="auto" w:fill="F2F2F2"/>
          </w:tcPr>
          <w:p w14:paraId="091863AD" w14:textId="77777777" w:rsidR="000C6A43" w:rsidRDefault="00000000">
            <w:pPr>
              <w:rPr>
                <w:rFonts w:ascii="EB Garamond" w:eastAsia="EB Garamond" w:hAnsi="EB Garamond" w:cs="EB Garamond"/>
                <w:i/>
                <w:iCs/>
              </w:rPr>
            </w:pPr>
            <w:r>
              <w:rPr>
                <w:rFonts w:ascii="EB Garamond" w:eastAsia="EB Garamond" w:hAnsi="EB Garamond" w:cs="EB Garamond"/>
                <w:i/>
                <w:iCs/>
              </w:rPr>
              <w:t>To be filled in by the International Secretariat</w:t>
            </w:r>
          </w:p>
          <w:p w14:paraId="07B49395"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Observations of comprehensiveness of addressing the aspects, any gaps identified and further clarification needed.   </w:t>
            </w:r>
          </w:p>
          <w:p w14:paraId="358E634B" w14:textId="77777777" w:rsidR="000C6A43" w:rsidRDefault="000C6A43">
            <w:pPr>
              <w:rPr>
                <w:rFonts w:ascii="EB Garamond" w:eastAsia="EB Garamond" w:hAnsi="EB Garamond" w:cs="EB Garamond"/>
                <w:i/>
                <w:iCs/>
              </w:rPr>
            </w:pPr>
          </w:p>
          <w:tbl>
            <w:tblPr>
              <w:tblStyle w:val="affe"/>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0C6A43" w14:paraId="681DEF85" w14:textId="77777777">
              <w:tc>
                <w:tcPr>
                  <w:tcW w:w="3009" w:type="dxa"/>
                </w:tcPr>
                <w:p w14:paraId="3283F583" w14:textId="77777777" w:rsidR="000C6A43" w:rsidRDefault="00000000">
                  <w:pPr>
                    <w:rPr>
                      <w:rFonts w:ascii="EB Garamond" w:eastAsia="EB Garamond" w:hAnsi="EB Garamond" w:cs="EB Garamond"/>
                    </w:rPr>
                  </w:pPr>
                  <w:r>
                    <w:rPr>
                      <w:rFonts w:ascii="EB Garamond" w:eastAsia="EB Garamond" w:hAnsi="EB Garamond" w:cs="EB Garamond"/>
                    </w:rPr>
                    <w:t>4.9.c Procedure to address data quality and assurance</w:t>
                  </w:r>
                </w:p>
                <w:p w14:paraId="0B6E5E16"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241C2E03" w14:textId="77777777" w:rsidR="000C6A43" w:rsidRDefault="000C6A43">
                  <w:pPr>
                    <w:rPr>
                      <w:rFonts w:ascii="EB Garamond" w:eastAsia="EB Garamond" w:hAnsi="EB Garamond" w:cs="EB Garamond"/>
                      <w:i/>
                      <w:iCs/>
                    </w:rPr>
                  </w:pPr>
                </w:p>
              </w:tc>
            </w:tr>
            <w:tr w:rsidR="000C6A43" w14:paraId="24089070" w14:textId="77777777">
              <w:tc>
                <w:tcPr>
                  <w:tcW w:w="3009" w:type="dxa"/>
                </w:tcPr>
                <w:p w14:paraId="5F7AB7A0" w14:textId="77777777" w:rsidR="000C6A43" w:rsidRDefault="00000000">
                  <w:pPr>
                    <w:rPr>
                      <w:rFonts w:ascii="EB Garamond" w:eastAsia="EB Garamond" w:hAnsi="EB Garamond" w:cs="EB Garamond"/>
                    </w:rPr>
                  </w:pPr>
                  <w:r>
                    <w:rPr>
                      <w:rFonts w:ascii="EB Garamond" w:eastAsia="EB Garamond" w:hAnsi="EB Garamond" w:cs="EB Garamond"/>
                    </w:rPr>
                    <w:t>4.9.c Deviation from standard procedures</w:t>
                  </w:r>
                </w:p>
                <w:p w14:paraId="01E36E10"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0D0215BC" w14:textId="77777777" w:rsidR="000C6A43" w:rsidRDefault="000C6A43">
                  <w:pPr>
                    <w:rPr>
                      <w:rFonts w:ascii="EB Garamond" w:eastAsia="EB Garamond" w:hAnsi="EB Garamond" w:cs="EB Garamond"/>
                      <w:i/>
                      <w:iCs/>
                    </w:rPr>
                  </w:pPr>
                </w:p>
              </w:tc>
            </w:tr>
            <w:tr w:rsidR="000C6A43" w14:paraId="1E09CFDD" w14:textId="77777777">
              <w:tc>
                <w:tcPr>
                  <w:tcW w:w="3009" w:type="dxa"/>
                </w:tcPr>
                <w:p w14:paraId="7799D990" w14:textId="77777777" w:rsidR="000C6A43" w:rsidRDefault="00000000">
                  <w:pPr>
                    <w:rPr>
                      <w:rFonts w:ascii="EB Garamond" w:eastAsia="EB Garamond" w:hAnsi="EB Garamond" w:cs="EB Garamond"/>
                    </w:rPr>
                  </w:pPr>
                  <w:r>
                    <w:rPr>
                      <w:rFonts w:ascii="EB Garamond" w:eastAsia="EB Garamond" w:hAnsi="EB Garamond" w:cs="EB Garamond"/>
                    </w:rPr>
                    <w:t>4.9.a – Review and assessment of audit and assurances of government revenues and company payments</w:t>
                  </w:r>
                </w:p>
                <w:p w14:paraId="643C65CE"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7C1A7510" w14:textId="77777777" w:rsidR="000C6A43" w:rsidRDefault="000C6A43">
                  <w:pPr>
                    <w:rPr>
                      <w:rFonts w:ascii="EB Garamond" w:eastAsia="EB Garamond" w:hAnsi="EB Garamond" w:cs="EB Garamond"/>
                      <w:i/>
                      <w:iCs/>
                    </w:rPr>
                  </w:pPr>
                </w:p>
              </w:tc>
            </w:tr>
            <w:tr w:rsidR="000C6A43" w14:paraId="6B56F017" w14:textId="77777777">
              <w:tc>
                <w:tcPr>
                  <w:tcW w:w="3009" w:type="dxa"/>
                </w:tcPr>
                <w:p w14:paraId="79781E3C" w14:textId="77777777" w:rsidR="000C6A43" w:rsidRDefault="00000000">
                  <w:pPr>
                    <w:rPr>
                      <w:rFonts w:ascii="EB Garamond" w:eastAsia="EB Garamond" w:hAnsi="EB Garamond" w:cs="EB Garamond"/>
                    </w:rPr>
                  </w:pPr>
                  <w:r>
                    <w:rPr>
                      <w:rFonts w:ascii="EB Garamond" w:eastAsia="EB Garamond" w:hAnsi="EB Garamond" w:cs="EB Garamond"/>
                    </w:rPr>
                    <w:t xml:space="preserve">4.9.b Government disclosures (requirement 4) are subject to credible, independent audit, applying international auditing standards </w:t>
                  </w:r>
                </w:p>
                <w:p w14:paraId="102CD28B" w14:textId="77777777" w:rsidR="000C6A43" w:rsidRDefault="00000000">
                  <w:pPr>
                    <w:rPr>
                      <w:rFonts w:ascii="EB Garamond" w:eastAsia="EB Garamond" w:hAnsi="EB Garamond" w:cs="EB Garamond"/>
                      <w:i/>
                      <w:iCs/>
                    </w:rPr>
                  </w:pPr>
                  <w:r>
                    <w:rPr>
                      <w:rFonts w:ascii="EB Garamond" w:eastAsia="EB Garamond" w:hAnsi="EB Garamond" w:cs="EB Garamond"/>
                      <w:i/>
                      <w:iCs/>
                    </w:rPr>
                    <w:t>Expected</w:t>
                  </w:r>
                </w:p>
              </w:tc>
              <w:tc>
                <w:tcPr>
                  <w:tcW w:w="5827" w:type="dxa"/>
                </w:tcPr>
                <w:p w14:paraId="2295E3F5" w14:textId="77777777" w:rsidR="000C6A43" w:rsidRDefault="000C6A43">
                  <w:pPr>
                    <w:rPr>
                      <w:rFonts w:ascii="EB Garamond" w:eastAsia="EB Garamond" w:hAnsi="EB Garamond" w:cs="EB Garamond"/>
                      <w:i/>
                      <w:iCs/>
                    </w:rPr>
                  </w:pPr>
                </w:p>
              </w:tc>
            </w:tr>
            <w:tr w:rsidR="000C6A43" w14:paraId="26A5636D" w14:textId="77777777">
              <w:tc>
                <w:tcPr>
                  <w:tcW w:w="3009" w:type="dxa"/>
                </w:tcPr>
                <w:p w14:paraId="01458424" w14:textId="77777777" w:rsidR="000C6A43" w:rsidRDefault="00000000">
                  <w:pPr>
                    <w:rPr>
                      <w:rFonts w:ascii="EB Garamond" w:eastAsia="EB Garamond" w:hAnsi="EB Garamond" w:cs="EB Garamond"/>
                    </w:rPr>
                  </w:pPr>
                  <w:r>
                    <w:rPr>
                      <w:rFonts w:ascii="EB Garamond" w:eastAsia="EB Garamond" w:hAnsi="EB Garamond" w:cs="EB Garamond"/>
                    </w:rPr>
                    <w:t xml:space="preserve">4.9.b Company disclosures (requirement 4) are subject to credible, independent audit, applying international auditing standards </w:t>
                  </w:r>
                </w:p>
                <w:p w14:paraId="62EB0E33" w14:textId="77777777" w:rsidR="000C6A43" w:rsidRDefault="00000000">
                  <w:pPr>
                    <w:rPr>
                      <w:rFonts w:ascii="EB Garamond" w:eastAsia="EB Garamond" w:hAnsi="EB Garamond" w:cs="EB Garamond"/>
                      <w:i/>
                      <w:iCs/>
                    </w:rPr>
                  </w:pPr>
                  <w:r>
                    <w:rPr>
                      <w:rFonts w:ascii="EB Garamond" w:eastAsia="EB Garamond" w:hAnsi="EB Garamond" w:cs="EB Garamond"/>
                      <w:i/>
                      <w:iCs/>
                    </w:rPr>
                    <w:t>Expected</w:t>
                  </w:r>
                </w:p>
              </w:tc>
              <w:tc>
                <w:tcPr>
                  <w:tcW w:w="5827" w:type="dxa"/>
                </w:tcPr>
                <w:p w14:paraId="6E8CB269" w14:textId="77777777" w:rsidR="000C6A43" w:rsidRDefault="000C6A43">
                  <w:pPr>
                    <w:rPr>
                      <w:rFonts w:ascii="EB Garamond" w:eastAsia="EB Garamond" w:hAnsi="EB Garamond" w:cs="EB Garamond"/>
                      <w:i/>
                      <w:iCs/>
                    </w:rPr>
                  </w:pPr>
                </w:p>
              </w:tc>
            </w:tr>
            <w:tr w:rsidR="000C6A43" w14:paraId="06A9DCF9" w14:textId="77777777">
              <w:tc>
                <w:tcPr>
                  <w:tcW w:w="3009" w:type="dxa"/>
                </w:tcPr>
                <w:p w14:paraId="31E41B0C" w14:textId="77777777" w:rsidR="000C6A43" w:rsidRDefault="00000000">
                  <w:pPr>
                    <w:rPr>
                      <w:rFonts w:ascii="EB Garamond" w:eastAsia="EB Garamond" w:hAnsi="EB Garamond" w:cs="EB Garamond"/>
                    </w:rPr>
                  </w:pPr>
                  <w:r>
                    <w:rPr>
                      <w:rFonts w:ascii="EB Garamond" w:eastAsia="EB Garamond" w:hAnsi="EB Garamond" w:cs="EB Garamond"/>
                    </w:rPr>
                    <w:t>4.9.c Procedure for reliability of non-revenue data</w:t>
                  </w:r>
                </w:p>
                <w:p w14:paraId="16EE7C05" w14:textId="77777777" w:rsidR="000C6A43" w:rsidRDefault="00000000">
                  <w:pPr>
                    <w:rPr>
                      <w:rFonts w:ascii="EB Garamond" w:eastAsia="EB Garamond" w:hAnsi="EB Garamond" w:cs="EB Garamond"/>
                      <w:i/>
                      <w:iCs/>
                    </w:rPr>
                  </w:pPr>
                  <w:r>
                    <w:rPr>
                      <w:rFonts w:ascii="EB Garamond" w:eastAsia="EB Garamond" w:hAnsi="EB Garamond" w:cs="EB Garamond"/>
                      <w:i/>
                      <w:iCs/>
                    </w:rPr>
                    <w:t>Encouraged</w:t>
                  </w:r>
                </w:p>
              </w:tc>
              <w:tc>
                <w:tcPr>
                  <w:tcW w:w="5827" w:type="dxa"/>
                </w:tcPr>
                <w:p w14:paraId="56188B6E" w14:textId="77777777" w:rsidR="000C6A43" w:rsidRDefault="000C6A43">
                  <w:pPr>
                    <w:rPr>
                      <w:rFonts w:ascii="EB Garamond" w:eastAsia="EB Garamond" w:hAnsi="EB Garamond" w:cs="EB Garamond"/>
                      <w:i/>
                      <w:iCs/>
                    </w:rPr>
                  </w:pPr>
                </w:p>
              </w:tc>
            </w:tr>
            <w:tr w:rsidR="000C6A43" w14:paraId="0E33B1B5" w14:textId="77777777">
              <w:tc>
                <w:tcPr>
                  <w:tcW w:w="3009" w:type="dxa"/>
                </w:tcPr>
                <w:p w14:paraId="3D8EE00C" w14:textId="77777777" w:rsidR="000C6A43" w:rsidRDefault="00000000">
                  <w:pPr>
                    <w:rPr>
                      <w:rFonts w:ascii="EB Garamond" w:eastAsia="EB Garamond" w:hAnsi="EB Garamond" w:cs="EB Garamond"/>
                    </w:rPr>
                  </w:pPr>
                  <w:r>
                    <w:rPr>
                      <w:rFonts w:ascii="EB Garamond" w:eastAsia="EB Garamond" w:hAnsi="EB Garamond" w:cs="EB Garamond"/>
                    </w:rPr>
                    <w:t>On systematic disclosures of audit and assurance reports (government and companies)</w:t>
                  </w:r>
                </w:p>
              </w:tc>
              <w:tc>
                <w:tcPr>
                  <w:tcW w:w="5827" w:type="dxa"/>
                </w:tcPr>
                <w:p w14:paraId="2D3610EA" w14:textId="77777777" w:rsidR="000C6A43" w:rsidRDefault="000C6A43">
                  <w:pPr>
                    <w:rPr>
                      <w:rFonts w:ascii="EB Garamond" w:eastAsia="EB Garamond" w:hAnsi="EB Garamond" w:cs="EB Garamond"/>
                      <w:i/>
                      <w:iCs/>
                    </w:rPr>
                  </w:pPr>
                </w:p>
              </w:tc>
            </w:tr>
            <w:tr w:rsidR="000C6A43" w14:paraId="21A6312E" w14:textId="77777777">
              <w:tc>
                <w:tcPr>
                  <w:tcW w:w="3009" w:type="dxa"/>
                </w:tcPr>
                <w:p w14:paraId="70353847" w14:textId="77777777" w:rsidR="000C6A43" w:rsidRDefault="00000000">
                  <w:pPr>
                    <w:rPr>
                      <w:rFonts w:ascii="EB Garamond" w:eastAsia="EB Garamond" w:hAnsi="EB Garamond" w:cs="EB Garamond"/>
                    </w:rPr>
                  </w:pPr>
                  <w:r>
                    <w:rPr>
                      <w:rFonts w:ascii="EB Garamond" w:eastAsia="EB Garamond" w:hAnsi="EB Garamond" w:cs="EB Garamond"/>
                    </w:rPr>
                    <w:lastRenderedPageBreak/>
                    <w:t>On timeliness of audit and assurance reports (government and companies)</w:t>
                  </w:r>
                </w:p>
              </w:tc>
              <w:tc>
                <w:tcPr>
                  <w:tcW w:w="5827" w:type="dxa"/>
                </w:tcPr>
                <w:p w14:paraId="44BCFF98" w14:textId="77777777" w:rsidR="000C6A43" w:rsidRDefault="000C6A43">
                  <w:pPr>
                    <w:rPr>
                      <w:rFonts w:ascii="EB Garamond" w:eastAsia="EB Garamond" w:hAnsi="EB Garamond" w:cs="EB Garamond"/>
                      <w:i/>
                      <w:iCs/>
                    </w:rPr>
                  </w:pPr>
                </w:p>
              </w:tc>
            </w:tr>
            <w:tr w:rsidR="000C6A43" w14:paraId="70D654DE" w14:textId="77777777">
              <w:tc>
                <w:tcPr>
                  <w:tcW w:w="3009" w:type="dxa"/>
                </w:tcPr>
                <w:p w14:paraId="7FB965B5" w14:textId="77777777" w:rsidR="000C6A43" w:rsidRDefault="00000000">
                  <w:pPr>
                    <w:rPr>
                      <w:rFonts w:ascii="EB Garamond" w:eastAsia="EB Garamond" w:hAnsi="EB Garamond" w:cs="EB Garamond"/>
                    </w:rPr>
                  </w:pPr>
                  <w:r>
                    <w:rPr>
                      <w:rFonts w:ascii="EB Garamond" w:eastAsia="EB Garamond" w:hAnsi="EB Garamond" w:cs="EB Garamond"/>
                    </w:rPr>
                    <w:t>Underlying objective</w:t>
                  </w:r>
                </w:p>
              </w:tc>
              <w:tc>
                <w:tcPr>
                  <w:tcW w:w="5827" w:type="dxa"/>
                </w:tcPr>
                <w:p w14:paraId="067FD335" w14:textId="77777777" w:rsidR="000C6A43" w:rsidRDefault="000C6A43">
                  <w:pPr>
                    <w:rPr>
                      <w:rFonts w:ascii="EB Garamond" w:eastAsia="EB Garamond" w:hAnsi="EB Garamond" w:cs="EB Garamond"/>
                      <w:i/>
                      <w:iCs/>
                    </w:rPr>
                  </w:pPr>
                </w:p>
              </w:tc>
            </w:tr>
            <w:tr w:rsidR="000C6A43" w14:paraId="370606FE" w14:textId="77777777">
              <w:tc>
                <w:tcPr>
                  <w:tcW w:w="3009" w:type="dxa"/>
                </w:tcPr>
                <w:p w14:paraId="6982C6D3" w14:textId="77777777" w:rsidR="000C6A43" w:rsidRDefault="00000000">
                  <w:pPr>
                    <w:rPr>
                      <w:rFonts w:ascii="EB Garamond" w:eastAsia="EB Garamond" w:hAnsi="EB Garamond" w:cs="EB Garamond"/>
                    </w:rPr>
                  </w:pPr>
                  <w:r>
                    <w:rPr>
                      <w:rFonts w:ascii="EB Garamond" w:eastAsia="EB Garamond" w:hAnsi="EB Garamond" w:cs="EB Garamond"/>
                    </w:rPr>
                    <w:t>Any other observations</w:t>
                  </w:r>
                </w:p>
              </w:tc>
              <w:tc>
                <w:tcPr>
                  <w:tcW w:w="5827" w:type="dxa"/>
                </w:tcPr>
                <w:p w14:paraId="5912885C" w14:textId="77777777" w:rsidR="000C6A43" w:rsidRDefault="000C6A43">
                  <w:pPr>
                    <w:rPr>
                      <w:rFonts w:ascii="EB Garamond" w:eastAsia="EB Garamond" w:hAnsi="EB Garamond" w:cs="EB Garamond"/>
                      <w:i/>
                      <w:iCs/>
                    </w:rPr>
                  </w:pPr>
                </w:p>
              </w:tc>
            </w:tr>
          </w:tbl>
          <w:p w14:paraId="7D470261" w14:textId="77777777" w:rsidR="000C6A43" w:rsidRDefault="000C6A43">
            <w:pPr>
              <w:rPr>
                <w:rFonts w:ascii="EB Garamond" w:eastAsia="EB Garamond" w:hAnsi="EB Garamond" w:cs="EB Garamond"/>
                <w:i/>
                <w:iCs/>
              </w:rPr>
            </w:pPr>
          </w:p>
        </w:tc>
      </w:tr>
    </w:tbl>
    <w:p w14:paraId="5252F05A" w14:textId="77777777" w:rsidR="000C6A43" w:rsidRDefault="000C6A43">
      <w:pPr>
        <w:spacing w:before="0" w:after="0"/>
        <w:rPr>
          <w:rFonts w:ascii="EB Garamond" w:eastAsia="EB Garamond" w:hAnsi="EB Garamond" w:cs="EB Garamond"/>
        </w:rPr>
      </w:pPr>
    </w:p>
    <w:p w14:paraId="52DB815D" w14:textId="77777777" w:rsidR="000C6A43" w:rsidRDefault="00000000">
      <w:pPr>
        <w:spacing w:before="0" w:after="0"/>
        <w:rPr>
          <w:rFonts w:ascii="EB Garamond" w:eastAsia="EB Garamond" w:hAnsi="EB Garamond" w:cs="EB Garamond"/>
        </w:rPr>
      </w:pPr>
      <w:r>
        <w:br w:type="page"/>
      </w:r>
    </w:p>
    <w:p w14:paraId="49FEB05D" w14:textId="77777777" w:rsidR="000C6A43" w:rsidRDefault="000C6A43">
      <w:pPr>
        <w:spacing w:before="0" w:after="0"/>
        <w:rPr>
          <w:rFonts w:ascii="EB Garamond" w:eastAsia="EB Garamond" w:hAnsi="EB Garamond" w:cs="EB Garamond"/>
        </w:rPr>
      </w:pPr>
    </w:p>
    <w:p w14:paraId="4AC0C8FC" w14:textId="77777777" w:rsidR="000C6A43" w:rsidRDefault="000C6A43">
      <w:pPr>
        <w:rPr>
          <w:rFonts w:ascii="EB Garamond Medium" w:eastAsia="EB Garamond Medium" w:hAnsi="EB Garamond Medium" w:cs="EB Garamond Medium"/>
          <w:color w:val="1A4066"/>
          <w:sz w:val="36"/>
          <w:szCs w:val="36"/>
        </w:rPr>
      </w:pPr>
      <w:bookmarkStart w:id="41" w:name="_heading=h.e5dcd0fq5ume" w:colFirst="0" w:colLast="0"/>
      <w:bookmarkEnd w:id="41"/>
    </w:p>
    <w:p w14:paraId="60EB4649" w14:textId="77777777" w:rsidR="000C6A43" w:rsidRDefault="00000000">
      <w:pPr>
        <w:pStyle w:val="Heading1"/>
        <w:rPr>
          <w:rFonts w:ascii="EB Garamond" w:eastAsia="EB Garamond" w:hAnsi="EB Garamond" w:cs="EB Garamond"/>
          <w:b/>
          <w:bCs/>
        </w:rPr>
      </w:pPr>
      <w:bookmarkStart w:id="42" w:name="_heading=h.n3t96mrhwxsz" w:colFirst="0" w:colLast="0"/>
      <w:bookmarkEnd w:id="42"/>
      <w:r>
        <w:rPr>
          <w:rFonts w:ascii="EB Garamond" w:eastAsia="EB Garamond" w:hAnsi="EB Garamond" w:cs="EB Garamond"/>
          <w:b/>
          <w:bCs/>
        </w:rPr>
        <w:t>Requirement 4.10: Project costs</w:t>
      </w:r>
    </w:p>
    <w:p w14:paraId="3CF43716" w14:textId="77777777" w:rsidR="000C6A43" w:rsidRDefault="00000000">
      <w:pPr>
        <w:pStyle w:val="Heading2"/>
        <w:numPr>
          <w:ilvl w:val="0"/>
          <w:numId w:val="23"/>
        </w:numPr>
        <w:ind w:left="360"/>
        <w:rPr>
          <w:rFonts w:ascii="EB Garamond" w:eastAsia="EB Garamond" w:hAnsi="EB Garamond" w:cs="EB Garamond"/>
        </w:rPr>
      </w:pPr>
      <w:bookmarkStart w:id="43" w:name="_heading=h.1ljmzyuxsry" w:colFirst="0" w:colLast="0"/>
      <w:bookmarkEnd w:id="43"/>
      <w:r>
        <w:rPr>
          <w:rFonts w:ascii="EB Garamond" w:eastAsia="EB Garamond" w:hAnsi="EB Garamond" w:cs="EB Garamond"/>
        </w:rPr>
        <w:t>Resources</w:t>
      </w:r>
    </w:p>
    <w:tbl>
      <w:tblPr>
        <w:tblStyle w:val="afff"/>
        <w:tblW w:w="85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42"/>
      </w:tblGrid>
      <w:tr w:rsidR="000C6A43" w14:paraId="5EBCE1F3" w14:textId="77777777">
        <w:trPr>
          <w:trHeight w:val="598"/>
        </w:trPr>
        <w:tc>
          <w:tcPr>
            <w:tcW w:w="8542" w:type="dxa"/>
            <w:tcBorders>
              <w:top w:val="nil"/>
              <w:left w:val="nil"/>
              <w:bottom w:val="nil"/>
              <w:right w:val="nil"/>
            </w:tcBorders>
            <w:shd w:val="clear" w:color="auto" w:fill="EDF1F9"/>
          </w:tcPr>
          <w:p w14:paraId="7FF2154A" w14:textId="77777777" w:rsidR="000C6A43" w:rsidRDefault="00000000">
            <w:pPr>
              <w:rPr>
                <w:rFonts w:ascii="EB Garamond" w:eastAsia="EB Garamond" w:hAnsi="EB Garamond" w:cs="EB Garamond"/>
              </w:rPr>
            </w:pPr>
            <w:r>
              <w:rPr>
                <w:rFonts w:ascii="EB Garamond" w:eastAsia="EB Garamond" w:hAnsi="EB Garamond" w:cs="EB Garamond"/>
              </w:rPr>
              <w:t>Resources</w:t>
            </w:r>
            <w:r>
              <w:rPr>
                <w:rFonts w:ascii="EB Garamond" w:eastAsia="EB Garamond" w:hAnsi="EB Garamond" w:cs="EB Garamond"/>
                <w:b/>
                <w:bCs/>
              </w:rPr>
              <w:t xml:space="preserve">: </w:t>
            </w:r>
            <w:hyperlink r:id="rId138" w:anchor="_10-project-costs-17320">
              <w:r>
                <w:rPr>
                  <w:rFonts w:ascii="EB Garamond" w:eastAsia="EB Garamond" w:hAnsi="EB Garamond" w:cs="EB Garamond"/>
                  <w:color w:val="0000FF"/>
                  <w:u w:val="single"/>
                </w:rPr>
                <w:t>Requirement in full</w:t>
              </w:r>
            </w:hyperlink>
            <w:r>
              <w:rPr>
                <w:rFonts w:ascii="EB Garamond" w:eastAsia="EB Garamond" w:hAnsi="EB Garamond" w:cs="EB Garamond"/>
              </w:rPr>
              <w:t xml:space="preserve">, </w:t>
            </w:r>
            <w:hyperlink r:id="rId139" w:anchor="requirement-410-project-costs-19008">
              <w:r>
                <w:rPr>
                  <w:rFonts w:ascii="EB Garamond" w:eastAsia="EB Garamond" w:hAnsi="EB Garamond" w:cs="EB Garamond"/>
                  <w:color w:val="0000FF"/>
                  <w:u w:val="single"/>
                </w:rPr>
                <w:t>Validation guide</w:t>
              </w:r>
            </w:hyperlink>
          </w:p>
          <w:p w14:paraId="0527B0F9" w14:textId="77777777" w:rsidR="000C6A43" w:rsidRDefault="00000000">
            <w:pPr>
              <w:rPr>
                <w:rFonts w:ascii="EB Garamond" w:eastAsia="EB Garamond" w:hAnsi="EB Garamond" w:cs="EB Garamond"/>
              </w:rPr>
            </w:pPr>
            <w:r>
              <w:rPr>
                <w:rFonts w:ascii="EB Garamond" w:eastAsia="EB Garamond" w:hAnsi="EB Garamond" w:cs="EB Garamond"/>
              </w:rPr>
              <w:t xml:space="preserve">Relevant guidance notes: </w:t>
            </w:r>
            <w:r>
              <w:rPr>
                <w:rFonts w:ascii="EB Garamond" w:eastAsia="EB Garamond" w:hAnsi="EB Garamond" w:cs="EB Garamond"/>
                <w:highlight w:val="yellow"/>
              </w:rPr>
              <w:t>forthcoming</w:t>
            </w:r>
          </w:p>
        </w:tc>
      </w:tr>
    </w:tbl>
    <w:p w14:paraId="0F35088A" w14:textId="77777777" w:rsidR="000C6A43" w:rsidRDefault="00000000">
      <w:pPr>
        <w:pStyle w:val="Heading2"/>
        <w:numPr>
          <w:ilvl w:val="0"/>
          <w:numId w:val="23"/>
        </w:numPr>
        <w:ind w:left="360"/>
        <w:rPr>
          <w:rFonts w:ascii="EB Garamond" w:eastAsia="EB Garamond" w:hAnsi="EB Garamond" w:cs="EB Garamond"/>
        </w:rPr>
      </w:pPr>
      <w:bookmarkStart w:id="44" w:name="_heading=h.1k6rq6sgnv75" w:colFirst="0" w:colLast="0"/>
      <w:bookmarkEnd w:id="44"/>
      <w:r>
        <w:rPr>
          <w:rFonts w:ascii="EB Garamond" w:eastAsia="EB Garamond" w:hAnsi="EB Garamond" w:cs="EB Garamond"/>
        </w:rPr>
        <w:t xml:space="preserve">Corrective actions / recommendations from previous Validation </w:t>
      </w:r>
    </w:p>
    <w:p w14:paraId="009540C5"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p w14:paraId="78E2869A"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f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1009F55" w14:textId="77777777">
        <w:tc>
          <w:tcPr>
            <w:tcW w:w="9062" w:type="dxa"/>
            <w:tcBorders>
              <w:top w:val="nil"/>
              <w:left w:val="nil"/>
              <w:bottom w:val="nil"/>
              <w:right w:val="nil"/>
            </w:tcBorders>
            <w:shd w:val="clear" w:color="auto" w:fill="F2F2F2"/>
          </w:tcPr>
          <w:p w14:paraId="2552B543" w14:textId="77777777" w:rsidR="000C6A43" w:rsidRDefault="00000000">
            <w:pPr>
              <w:rPr>
                <w:rFonts w:ascii="EB Garamond" w:eastAsia="EB Garamond" w:hAnsi="EB Garamond" w:cs="EB Garamond"/>
              </w:rPr>
            </w:pPr>
            <w:r>
              <w:rPr>
                <w:rFonts w:ascii="EB Garamond" w:eastAsia="EB Garamond" w:hAnsi="EB Garamond" w:cs="EB Garamond"/>
              </w:rPr>
              <w:t>Requirement 4.10  is a new requirement</w:t>
            </w:r>
          </w:p>
        </w:tc>
      </w:tr>
    </w:tbl>
    <w:p w14:paraId="3FED7178"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p w14:paraId="1326F086" w14:textId="77777777" w:rsidR="000C6A43" w:rsidRDefault="00000000">
      <w:pPr>
        <w:pStyle w:val="Heading2"/>
        <w:numPr>
          <w:ilvl w:val="0"/>
          <w:numId w:val="23"/>
        </w:numPr>
        <w:rPr>
          <w:rFonts w:ascii="EB Garamond" w:eastAsia="EB Garamond" w:hAnsi="EB Garamond" w:cs="EB Garamond"/>
        </w:rPr>
      </w:pPr>
      <w:bookmarkStart w:id="45" w:name="_heading=h.6co5taioihyc" w:colFirst="0" w:colLast="0"/>
      <w:bookmarkEnd w:id="45"/>
      <w:r>
        <w:rPr>
          <w:rFonts w:ascii="EB Garamond" w:eastAsia="EB Garamond" w:hAnsi="EB Garamond" w:cs="EB Garamond"/>
        </w:rPr>
        <w:t>Self-assessment</w:t>
      </w:r>
    </w:p>
    <w:p w14:paraId="57E5F5AF" w14:textId="77777777" w:rsidR="000C6A43" w:rsidRDefault="00000000">
      <w:pPr>
        <w:pBdr>
          <w:top w:val="nil"/>
          <w:left w:val="nil"/>
          <w:bottom w:val="nil"/>
          <w:right w:val="nil"/>
          <w:between w:val="nil"/>
        </w:pBdr>
        <w:spacing w:before="0" w:after="0" w:line="276" w:lineRule="auto"/>
        <w:rPr>
          <w:rFonts w:ascii="EB Garamond" w:eastAsia="EB Garamond" w:hAnsi="EB Garamond" w:cs="EB Garamond"/>
          <w:color w:val="595959"/>
        </w:rPr>
      </w:pPr>
      <w:r>
        <w:rPr>
          <w:rFonts w:ascii="EB Garamond" w:eastAsia="EB Garamond" w:hAnsi="EB Garamond" w:cs="EB Garamond"/>
          <w:color w:val="595959"/>
        </w:rPr>
        <w:t xml:space="preserve">ⓘ The self-assessment allows the MSG to understand the aspects of the requirement and estimate its progress towards meeting it. Diverging views within the constituency or between constituencies can be documented in the form. </w:t>
      </w:r>
    </w:p>
    <w:p w14:paraId="2C0F0C79"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sz w:val="18"/>
          <w:szCs w:val="18"/>
        </w:rPr>
      </w:pPr>
    </w:p>
    <w:p w14:paraId="585E45E3" w14:textId="77777777" w:rsidR="000C6A43" w:rsidRDefault="00000000">
      <w:pPr>
        <w:pStyle w:val="Heading3"/>
        <w:rPr>
          <w:rFonts w:ascii="EB Garamond" w:eastAsia="EB Garamond" w:hAnsi="EB Garamond" w:cs="EB Garamond"/>
        </w:rPr>
      </w:pPr>
      <w:bookmarkStart w:id="46" w:name="_heading=h.lf7b8abj1oue" w:colFirst="0" w:colLast="0"/>
      <w:bookmarkEnd w:id="46"/>
      <w:r>
        <w:rPr>
          <w:rFonts w:ascii="EB Garamond" w:eastAsia="EB Garamond" w:hAnsi="EB Garamond" w:cs="EB Garamond"/>
        </w:rPr>
        <w:t xml:space="preserve">Holders of information  </w:t>
      </w:r>
    </w:p>
    <w:p w14:paraId="33ABFDB1" w14:textId="77777777" w:rsidR="000C6A43" w:rsidRDefault="00000000">
      <w:pPr>
        <w:rPr>
          <w:rFonts w:ascii="EB Garamond" w:eastAsia="EB Garamond" w:hAnsi="EB Garamond" w:cs="EB Garamond"/>
          <w:color w:val="7F7F7F"/>
        </w:rPr>
      </w:pPr>
      <w:r>
        <w:rPr>
          <w:rFonts w:ascii="EB Garamond" w:eastAsia="EB Garamond" w:hAnsi="EB Garamond" w:cs="EB Garamond"/>
          <w:color w:val="7F7F7F"/>
        </w:rPr>
        <w:t xml:space="preserve">ⓘ The purpose of this mapping is to identify holders of information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p w14:paraId="68303C2D"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color w:val="595959"/>
        </w:rPr>
      </w:pPr>
    </w:p>
    <w:tbl>
      <w:tblPr>
        <w:tblStyle w:val="afff1"/>
        <w:tblW w:w="9072" w:type="dxa"/>
        <w:tblInd w:w="0" w:type="dxa"/>
        <w:tblLayout w:type="fixed"/>
        <w:tblLook w:val="0400" w:firstRow="0" w:lastRow="0" w:firstColumn="0" w:lastColumn="0" w:noHBand="0" w:noVBand="1"/>
      </w:tblPr>
      <w:tblGrid>
        <w:gridCol w:w="2268"/>
        <w:gridCol w:w="3260"/>
        <w:gridCol w:w="3544"/>
      </w:tblGrid>
      <w:tr w:rsidR="000C6A43" w14:paraId="38FBF641" w14:textId="77777777">
        <w:trPr>
          <w:trHeight w:val="476"/>
        </w:trPr>
        <w:tc>
          <w:tcPr>
            <w:tcW w:w="2268" w:type="dxa"/>
            <w:tcBorders>
              <w:bottom w:val="single" w:sz="4" w:space="0" w:color="000000"/>
            </w:tcBorders>
            <w:shd w:val="clear" w:color="auto" w:fill="B4C6E7"/>
          </w:tcPr>
          <w:p w14:paraId="1D817220" w14:textId="77777777" w:rsidR="000C6A43" w:rsidRDefault="000C6A43">
            <w:pPr>
              <w:rPr>
                <w:rFonts w:ascii="EB Garamond" w:eastAsia="EB Garamond" w:hAnsi="EB Garamond" w:cs="EB Garamond"/>
                <w:b/>
                <w:bCs/>
              </w:rPr>
            </w:pPr>
          </w:p>
        </w:tc>
        <w:tc>
          <w:tcPr>
            <w:tcW w:w="3260" w:type="dxa"/>
            <w:tcBorders>
              <w:bottom w:val="single" w:sz="4" w:space="0" w:color="000000"/>
            </w:tcBorders>
            <w:shd w:val="clear" w:color="auto" w:fill="B4C6E7"/>
          </w:tcPr>
          <w:p w14:paraId="0A03FF0F" w14:textId="77777777" w:rsidR="000C6A43" w:rsidRDefault="00000000">
            <w:pPr>
              <w:rPr>
                <w:rFonts w:ascii="EB Garamond" w:eastAsia="EB Garamond" w:hAnsi="EB Garamond" w:cs="EB Garamond"/>
                <w:b/>
                <w:bCs/>
              </w:rPr>
            </w:pPr>
            <w:r>
              <w:rPr>
                <w:rFonts w:ascii="EB Garamond" w:eastAsia="EB Garamond" w:hAnsi="EB Garamond" w:cs="EB Garamond"/>
                <w:b/>
                <w:bCs/>
              </w:rPr>
              <w:t>Question</w:t>
            </w:r>
          </w:p>
        </w:tc>
        <w:tc>
          <w:tcPr>
            <w:tcW w:w="3544" w:type="dxa"/>
            <w:tcBorders>
              <w:bottom w:val="single" w:sz="4" w:space="0" w:color="000000"/>
            </w:tcBorders>
            <w:shd w:val="clear" w:color="auto" w:fill="B4C6E7"/>
          </w:tcPr>
          <w:p w14:paraId="565C9639" w14:textId="77777777" w:rsidR="000C6A43" w:rsidRDefault="00000000">
            <w:pPr>
              <w:rPr>
                <w:rFonts w:ascii="EB Garamond" w:eastAsia="EB Garamond" w:hAnsi="EB Garamond" w:cs="EB Garamond"/>
                <w:b/>
                <w:bCs/>
              </w:rPr>
            </w:pPr>
            <w:r>
              <w:rPr>
                <w:rFonts w:ascii="EB Garamond" w:eastAsia="EB Garamond" w:hAnsi="EB Garamond" w:cs="EB Garamond"/>
                <w:b/>
                <w:bCs/>
              </w:rPr>
              <w:t>Response</w:t>
            </w:r>
          </w:p>
        </w:tc>
      </w:tr>
      <w:tr w:rsidR="000C6A43" w14:paraId="09B67ECE" w14:textId="77777777">
        <w:trPr>
          <w:trHeight w:val="841"/>
        </w:trPr>
        <w:tc>
          <w:tcPr>
            <w:tcW w:w="2268" w:type="dxa"/>
            <w:tcBorders>
              <w:top w:val="single" w:sz="4" w:space="0" w:color="000000"/>
              <w:bottom w:val="single" w:sz="4" w:space="0" w:color="000000"/>
            </w:tcBorders>
          </w:tcPr>
          <w:p w14:paraId="3522E485" w14:textId="77777777" w:rsidR="000C6A43" w:rsidRDefault="00000000">
            <w:pPr>
              <w:rPr>
                <w:rFonts w:ascii="EB Garamond" w:eastAsia="EB Garamond" w:hAnsi="EB Garamond" w:cs="EB Garamond"/>
                <w:b/>
                <w:bCs/>
              </w:rPr>
            </w:pPr>
            <w:r>
              <w:rPr>
                <w:rFonts w:ascii="EB Garamond" w:eastAsia="EB Garamond" w:hAnsi="EB Garamond" w:cs="EB Garamond"/>
                <w:b/>
                <w:bCs/>
              </w:rPr>
              <w:t>Government entities with oversight on tax and cost audits (4.10.a and b).</w:t>
            </w:r>
          </w:p>
        </w:tc>
        <w:tc>
          <w:tcPr>
            <w:tcW w:w="3260" w:type="dxa"/>
            <w:tcBorders>
              <w:top w:val="single" w:sz="4" w:space="0" w:color="000000"/>
              <w:bottom w:val="single" w:sz="4" w:space="0" w:color="000000"/>
            </w:tcBorders>
          </w:tcPr>
          <w:p w14:paraId="16A5920B" w14:textId="77777777" w:rsidR="000C6A43" w:rsidRDefault="00000000">
            <w:pPr>
              <w:rPr>
                <w:rFonts w:ascii="EB Garamond" w:eastAsia="EB Garamond" w:hAnsi="EB Garamond" w:cs="EB Garamond"/>
              </w:rPr>
            </w:pPr>
            <w:r>
              <w:rPr>
                <w:rFonts w:ascii="EB Garamond" w:eastAsia="EB Garamond" w:hAnsi="EB Garamond" w:cs="EB Garamond"/>
              </w:rPr>
              <w:t xml:space="preserve">Which </w:t>
            </w:r>
            <w:r>
              <w:rPr>
                <w:rFonts w:ascii="EB Garamond" w:eastAsia="EB Garamond" w:hAnsi="EB Garamond" w:cs="EB Garamond"/>
                <w:b/>
                <w:bCs/>
              </w:rPr>
              <w:t>government entity(</w:t>
            </w:r>
            <w:proofErr w:type="spellStart"/>
            <w:r>
              <w:rPr>
                <w:rFonts w:ascii="EB Garamond" w:eastAsia="EB Garamond" w:hAnsi="EB Garamond" w:cs="EB Garamond"/>
                <w:b/>
                <w:bCs/>
              </w:rPr>
              <w:t>ies</w:t>
            </w:r>
            <w:proofErr w:type="spellEnd"/>
            <w:r>
              <w:rPr>
                <w:rFonts w:ascii="EB Garamond" w:eastAsia="EB Garamond" w:hAnsi="EB Garamond" w:cs="EB Garamond"/>
                <w:b/>
                <w:bCs/>
              </w:rPr>
              <w:t>)</w:t>
            </w:r>
            <w:r>
              <w:rPr>
                <w:rFonts w:ascii="EB Garamond" w:eastAsia="EB Garamond" w:hAnsi="EB Garamond" w:cs="EB Garamond"/>
              </w:rPr>
              <w:t xml:space="preserve"> is responsible for audit reports on project costs and tax audit reports?</w:t>
            </w:r>
          </w:p>
        </w:tc>
        <w:tc>
          <w:tcPr>
            <w:tcW w:w="3544" w:type="dxa"/>
            <w:tcBorders>
              <w:top w:val="single" w:sz="4" w:space="0" w:color="000000"/>
              <w:bottom w:val="single" w:sz="4" w:space="0" w:color="000000"/>
            </w:tcBorders>
          </w:tcPr>
          <w:p w14:paraId="68E06DA9" w14:textId="77777777" w:rsidR="000C6A43" w:rsidRDefault="00000000">
            <w:pPr>
              <w:rPr>
                <w:rFonts w:ascii="EB Garamond" w:eastAsia="EB Garamond" w:hAnsi="EB Garamond" w:cs="EB Garamond"/>
              </w:rPr>
            </w:pPr>
            <w:r>
              <w:rPr>
                <w:rFonts w:ascii="EB Garamond" w:eastAsia="EB Garamond" w:hAnsi="EB Garamond" w:cs="EB Garamond"/>
              </w:rPr>
              <w:t>Holder(s) of information / name of entity(</w:t>
            </w:r>
            <w:proofErr w:type="spellStart"/>
            <w:r>
              <w:rPr>
                <w:rFonts w:ascii="EB Garamond" w:eastAsia="EB Garamond" w:hAnsi="EB Garamond" w:cs="EB Garamond"/>
              </w:rPr>
              <w:t>ies</w:t>
            </w:r>
            <w:proofErr w:type="spellEnd"/>
            <w:r>
              <w:rPr>
                <w:rFonts w:ascii="EB Garamond" w:eastAsia="EB Garamond" w:hAnsi="EB Garamond" w:cs="EB Garamond"/>
              </w:rPr>
              <w:t>) for rules pertaining to projects costs</w:t>
            </w:r>
            <w:r>
              <w:rPr>
                <w:rFonts w:ascii="EB Garamond" w:eastAsia="EB Garamond" w:hAnsi="EB Garamond" w:cs="EB Garamond"/>
                <w:shd w:val="clear" w:color="auto" w:fill="D9E2F3"/>
              </w:rPr>
              <w:t xml:space="preserve">: </w:t>
            </w:r>
          </w:p>
          <w:p w14:paraId="04DBD90B" w14:textId="77777777" w:rsidR="000C6A43" w:rsidRDefault="00000000">
            <w:pPr>
              <w:rPr>
                <w:rFonts w:ascii="EB Garamond" w:eastAsia="EB Garamond" w:hAnsi="EB Garamond" w:cs="EB Garamond"/>
              </w:rPr>
            </w:pPr>
            <w:r>
              <w:rPr>
                <w:rFonts w:ascii="EB Garamond" w:eastAsia="EB Garamond" w:hAnsi="EB Garamond" w:cs="EB Garamond"/>
              </w:rPr>
              <w:t>Office of the Auditor-General for the Federation (</w:t>
            </w:r>
            <w:proofErr w:type="spellStart"/>
            <w:r>
              <w:rPr>
                <w:rFonts w:ascii="EB Garamond" w:eastAsia="EB Garamond" w:hAnsi="EB Garamond" w:cs="EB Garamond"/>
              </w:rPr>
              <w:t>OAuGF</w:t>
            </w:r>
            <w:proofErr w:type="spellEnd"/>
            <w:r>
              <w:rPr>
                <w:rFonts w:ascii="EB Garamond" w:eastAsia="EB Garamond" w:hAnsi="EB Garamond" w:cs="EB Garamond"/>
              </w:rPr>
              <w:t xml:space="preserve">), </w:t>
            </w:r>
            <w:hyperlink r:id="rId140">
              <w:r>
                <w:rPr>
                  <w:rFonts w:ascii="EB Garamond" w:eastAsia="EB Garamond" w:hAnsi="EB Garamond" w:cs="EB Garamond"/>
                  <w:color w:val="0000FF"/>
                  <w:u w:val="single"/>
                </w:rPr>
                <w:t>https://oaugf.ng/</w:t>
              </w:r>
            </w:hyperlink>
            <w:r>
              <w:rPr>
                <w:rFonts w:ascii="EB Garamond" w:eastAsia="EB Garamond" w:hAnsi="EB Garamond" w:cs="EB Garamond"/>
              </w:rPr>
              <w:t xml:space="preserve">; Accountant-General of the Federation </w:t>
            </w:r>
            <w:hyperlink r:id="rId141">
              <w:r>
                <w:rPr>
                  <w:rFonts w:ascii="EB Garamond" w:eastAsia="EB Garamond" w:hAnsi="EB Garamond" w:cs="EB Garamond"/>
                  <w:color w:val="0000FF"/>
                  <w:u w:val="single"/>
                </w:rPr>
                <w:t>https://oagf.gov.ng/</w:t>
              </w:r>
            </w:hyperlink>
            <w:r>
              <w:rPr>
                <w:rFonts w:ascii="EB Garamond" w:eastAsia="EB Garamond" w:hAnsi="EB Garamond" w:cs="EB Garamond"/>
              </w:rPr>
              <w:t xml:space="preserve"> ; Budget Office of the Federation, </w:t>
            </w:r>
            <w:hyperlink r:id="rId142">
              <w:r>
                <w:rPr>
                  <w:rFonts w:ascii="EB Garamond" w:eastAsia="EB Garamond" w:hAnsi="EB Garamond" w:cs="EB Garamond"/>
                  <w:color w:val="0000FF"/>
                  <w:u w:val="single"/>
                </w:rPr>
                <w:t>https://budgetoffice.gov.ng/</w:t>
              </w:r>
            </w:hyperlink>
            <w:r>
              <w:rPr>
                <w:rFonts w:ascii="EB Garamond" w:eastAsia="EB Garamond" w:hAnsi="EB Garamond" w:cs="EB Garamond"/>
              </w:rPr>
              <w:t xml:space="preserve"> ; </w:t>
            </w:r>
            <w:r>
              <w:rPr>
                <w:rFonts w:ascii="EB Garamond" w:eastAsia="EB Garamond" w:hAnsi="EB Garamond" w:cs="EB Garamond"/>
              </w:rPr>
              <w:lastRenderedPageBreak/>
              <w:t xml:space="preserve">Bureau of Public Procurement (BPP), </w:t>
            </w:r>
            <w:hyperlink r:id="rId143">
              <w:r>
                <w:rPr>
                  <w:rFonts w:ascii="EB Garamond" w:eastAsia="EB Garamond" w:hAnsi="EB Garamond" w:cs="EB Garamond"/>
                  <w:color w:val="0000FF"/>
                  <w:u w:val="single"/>
                </w:rPr>
                <w:t>https://bpp.gov.ng/</w:t>
              </w:r>
            </w:hyperlink>
            <w:r>
              <w:rPr>
                <w:rFonts w:ascii="EB Garamond" w:eastAsia="EB Garamond" w:hAnsi="EB Garamond" w:cs="EB Garamond"/>
              </w:rPr>
              <w:t xml:space="preserve"> </w:t>
            </w:r>
          </w:p>
          <w:p w14:paraId="01223D03" w14:textId="77777777" w:rsidR="000C6A43" w:rsidRDefault="000C6A43">
            <w:pPr>
              <w:rPr>
                <w:rFonts w:ascii="EB Garamond" w:eastAsia="EB Garamond" w:hAnsi="EB Garamond" w:cs="EB Garamond"/>
              </w:rPr>
            </w:pPr>
          </w:p>
          <w:p w14:paraId="198B508B"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rPr>
              <w:t xml:space="preserve">Holders of information on rules pertaining to revenue management and revenue losses: </w:t>
            </w:r>
          </w:p>
          <w:p w14:paraId="109D9DAC" w14:textId="77777777" w:rsidR="000C6A43" w:rsidRDefault="00000000">
            <w:pPr>
              <w:rPr>
                <w:rFonts w:ascii="EB Garamond" w:eastAsia="EB Garamond" w:hAnsi="EB Garamond" w:cs="EB Garamond"/>
              </w:rPr>
            </w:pPr>
            <w:r>
              <w:rPr>
                <w:rFonts w:ascii="EB Garamond" w:eastAsia="EB Garamond" w:hAnsi="EB Garamond" w:cs="EB Garamond"/>
              </w:rPr>
              <w:t xml:space="preserve">Nigeria Revenue Service (NRS), </w:t>
            </w:r>
            <w:hyperlink r:id="rId144">
              <w:r>
                <w:rPr>
                  <w:rFonts w:ascii="EB Garamond" w:eastAsia="EB Garamond" w:hAnsi="EB Garamond" w:cs="EB Garamond"/>
                  <w:color w:val="0000FF"/>
                  <w:u w:val="single"/>
                </w:rPr>
                <w:t>https://www.nrs.gov.ng/</w:t>
              </w:r>
            </w:hyperlink>
            <w:r>
              <w:rPr>
                <w:rFonts w:ascii="EB Garamond" w:eastAsia="EB Garamond" w:hAnsi="EB Garamond" w:cs="EB Garamond"/>
              </w:rPr>
              <w:t xml:space="preserve">; Fiscal Responsibility Commission, </w:t>
            </w:r>
            <w:hyperlink r:id="rId145">
              <w:r>
                <w:rPr>
                  <w:rFonts w:ascii="EB Garamond" w:eastAsia="EB Garamond" w:hAnsi="EB Garamond" w:cs="EB Garamond"/>
                  <w:color w:val="0000FF"/>
                  <w:u w:val="single"/>
                </w:rPr>
                <w:t>https://fiscalresponsibility.ng/</w:t>
              </w:r>
            </w:hyperlink>
            <w:r>
              <w:rPr>
                <w:rFonts w:ascii="EB Garamond" w:eastAsia="EB Garamond" w:hAnsi="EB Garamond" w:cs="EB Garamond"/>
              </w:rPr>
              <w:t xml:space="preserve">; Federal Ministry of Finance, </w:t>
            </w:r>
            <w:hyperlink r:id="rId146">
              <w:r>
                <w:rPr>
                  <w:rFonts w:ascii="EB Garamond" w:eastAsia="EB Garamond" w:hAnsi="EB Garamond" w:cs="EB Garamond"/>
                  <w:color w:val="0000FF"/>
                  <w:u w:val="single"/>
                </w:rPr>
                <w:t>https://finance.gov.ng/</w:t>
              </w:r>
            </w:hyperlink>
            <w:r>
              <w:rPr>
                <w:rFonts w:ascii="EB Garamond" w:eastAsia="EB Garamond" w:hAnsi="EB Garamond" w:cs="EB Garamond"/>
              </w:rPr>
              <w:t xml:space="preserve">; Revenue Mobilisation Allocation &amp; Fiscal Commission, </w:t>
            </w:r>
            <w:hyperlink r:id="rId147">
              <w:r>
                <w:rPr>
                  <w:rFonts w:ascii="EB Garamond" w:eastAsia="EB Garamond" w:hAnsi="EB Garamond" w:cs="EB Garamond"/>
                  <w:color w:val="0000FF"/>
                  <w:u w:val="single"/>
                </w:rPr>
                <w:t>https://official.rmafc.gov.ng/</w:t>
              </w:r>
            </w:hyperlink>
            <w:r>
              <w:rPr>
                <w:rFonts w:ascii="EB Garamond" w:eastAsia="EB Garamond" w:hAnsi="EB Garamond" w:cs="EB Garamond"/>
              </w:rPr>
              <w:t xml:space="preserve"> </w:t>
            </w:r>
          </w:p>
        </w:tc>
      </w:tr>
    </w:tbl>
    <w:p w14:paraId="392B6038"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rPr>
      </w:pPr>
    </w:p>
    <w:p w14:paraId="50170917" w14:textId="77777777" w:rsidR="000C6A43" w:rsidRDefault="000C6A43">
      <w:pPr>
        <w:pBdr>
          <w:top w:val="nil"/>
          <w:left w:val="nil"/>
          <w:bottom w:val="nil"/>
          <w:right w:val="nil"/>
          <w:between w:val="nil"/>
        </w:pBdr>
        <w:spacing w:before="0" w:after="0" w:line="276" w:lineRule="auto"/>
        <w:rPr>
          <w:rFonts w:ascii="EB Garamond" w:eastAsia="EB Garamond" w:hAnsi="EB Garamond" w:cs="EB Garamond"/>
          <w:i/>
          <w:iCs/>
          <w:color w:val="595959"/>
        </w:rPr>
      </w:pPr>
    </w:p>
    <w:p w14:paraId="1EC4971E" w14:textId="77777777" w:rsidR="000C6A43" w:rsidRDefault="00000000">
      <w:pPr>
        <w:pStyle w:val="Heading3"/>
        <w:rPr>
          <w:rFonts w:ascii="EB Garamond" w:eastAsia="EB Garamond" w:hAnsi="EB Garamond" w:cs="EB Garamond"/>
        </w:rPr>
      </w:pPr>
      <w:bookmarkStart w:id="47" w:name="_heading=h.v0kocvjl5pvb" w:colFirst="0" w:colLast="0"/>
      <w:bookmarkEnd w:id="47"/>
      <w:r>
        <w:rPr>
          <w:rFonts w:ascii="EB Garamond" w:eastAsia="EB Garamond" w:hAnsi="EB Garamond" w:cs="EB Garamond"/>
        </w:rPr>
        <w:t>Technical requirements</w:t>
      </w:r>
    </w:p>
    <w:p w14:paraId="76E6129E" w14:textId="77777777" w:rsidR="000C6A43" w:rsidRDefault="00000000">
      <w:pPr>
        <w:rPr>
          <w:rFonts w:ascii="EB Garamond" w:eastAsia="EB Garamond" w:hAnsi="EB Garamond" w:cs="EB Garamond"/>
        </w:rPr>
      </w:pPr>
      <w:r>
        <w:rPr>
          <w:rFonts w:ascii="EB Garamond" w:eastAsia="EB Garamond" w:hAnsi="EB Garamond" w:cs="EB Garamond"/>
        </w:rPr>
        <w:t xml:space="preserve"> </w:t>
      </w:r>
    </w:p>
    <w:tbl>
      <w:tblPr>
        <w:tblStyle w:val="afff2"/>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7083"/>
      </w:tblGrid>
      <w:tr w:rsidR="000C6A43" w14:paraId="501C6CBE" w14:textId="77777777">
        <w:tc>
          <w:tcPr>
            <w:tcW w:w="1989" w:type="dxa"/>
            <w:tcBorders>
              <w:top w:val="nil"/>
              <w:left w:val="nil"/>
              <w:bottom w:val="nil"/>
              <w:right w:val="nil"/>
            </w:tcBorders>
            <w:shd w:val="clear" w:color="auto" w:fill="B4C6E7"/>
          </w:tcPr>
          <w:p w14:paraId="7365247E" w14:textId="77777777" w:rsidR="000C6A43" w:rsidRDefault="00000000">
            <w:pPr>
              <w:rPr>
                <w:rFonts w:ascii="EB Garamond" w:eastAsia="EB Garamond" w:hAnsi="EB Garamond" w:cs="EB Garamond"/>
                <w:b/>
                <w:bCs/>
              </w:rPr>
            </w:pPr>
            <w:r>
              <w:rPr>
                <w:rFonts w:ascii="EB Garamond" w:eastAsia="EB Garamond" w:hAnsi="EB Garamond" w:cs="EB Garamond"/>
                <w:b/>
                <w:bCs/>
              </w:rPr>
              <w:t>Required</w:t>
            </w:r>
          </w:p>
        </w:tc>
        <w:tc>
          <w:tcPr>
            <w:tcW w:w="7083" w:type="dxa"/>
            <w:tcBorders>
              <w:top w:val="nil"/>
              <w:left w:val="nil"/>
              <w:bottom w:val="nil"/>
              <w:right w:val="nil"/>
            </w:tcBorders>
            <w:shd w:val="clear" w:color="auto" w:fill="B4C6E7"/>
          </w:tcPr>
          <w:p w14:paraId="0A35E199" w14:textId="77777777" w:rsidR="000C6A43" w:rsidRDefault="00000000">
            <w:pPr>
              <w:rPr>
                <w:rFonts w:ascii="EB Garamond" w:eastAsia="EB Garamond" w:hAnsi="EB Garamond" w:cs="EB Garamond"/>
                <w:b/>
                <w:bCs/>
              </w:rPr>
            </w:pPr>
            <w:r>
              <w:rPr>
                <w:rFonts w:ascii="EB Garamond" w:eastAsia="EB Garamond" w:hAnsi="EB Garamond" w:cs="EB Garamond"/>
                <w:b/>
                <w:bCs/>
              </w:rPr>
              <w:t>#4.10.a – Government policy and practices on revenue loss risks</w:t>
            </w:r>
          </w:p>
        </w:tc>
      </w:tr>
      <w:tr w:rsidR="000C6A43" w14:paraId="282AE36D" w14:textId="77777777">
        <w:trPr>
          <w:trHeight w:val="70"/>
        </w:trPr>
        <w:tc>
          <w:tcPr>
            <w:tcW w:w="1989" w:type="dxa"/>
            <w:tcBorders>
              <w:top w:val="nil"/>
              <w:left w:val="nil"/>
              <w:bottom w:val="single" w:sz="4" w:space="0" w:color="000000"/>
              <w:right w:val="nil"/>
            </w:tcBorders>
          </w:tcPr>
          <w:p w14:paraId="6D849DC5"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083" w:type="dxa"/>
            <w:tcBorders>
              <w:top w:val="nil"/>
              <w:left w:val="nil"/>
              <w:bottom w:val="single" w:sz="4" w:space="0" w:color="000000"/>
              <w:right w:val="nil"/>
            </w:tcBorders>
          </w:tcPr>
          <w:p w14:paraId="13A58C39" w14:textId="77777777" w:rsidR="000C6A43" w:rsidRDefault="00000000">
            <w:pPr>
              <w:rPr>
                <w:rFonts w:ascii="EB Garamond" w:eastAsia="EB Garamond" w:hAnsi="EB Garamond" w:cs="EB Garamond"/>
                <w:b/>
                <w:bCs/>
              </w:rPr>
            </w:pPr>
            <w:r>
              <w:rPr>
                <w:rFonts w:ascii="EB Garamond" w:eastAsia="EB Garamond" w:hAnsi="EB Garamond" w:cs="EB Garamond"/>
                <w:b/>
                <w:bCs/>
              </w:rPr>
              <w:t xml:space="preserve">Is information on government policies, including </w:t>
            </w:r>
            <w:r>
              <w:rPr>
                <w:rFonts w:ascii="EB Garamond" w:eastAsia="EB Garamond" w:hAnsi="EB Garamond" w:cs="EB Garamond"/>
              </w:rPr>
              <w:t xml:space="preserve">laws, regulations and policies </w:t>
            </w:r>
            <w:r>
              <w:rPr>
                <w:rFonts w:ascii="EB Garamond" w:eastAsia="EB Garamond" w:hAnsi="EB Garamond" w:cs="EB Garamond"/>
                <w:b/>
                <w:bCs/>
              </w:rPr>
              <w:t>for monitoring and managing revenue loss risks available?</w:t>
            </w:r>
          </w:p>
          <w:p w14:paraId="510131B6" w14:textId="77777777" w:rsidR="000C6A43" w:rsidRDefault="00000000">
            <w:pPr>
              <w:rPr>
                <w:rFonts w:ascii="EB Garamond" w:eastAsia="EB Garamond" w:hAnsi="EB Garamond" w:cs="EB Garamond"/>
                <w:shd w:val="clear" w:color="auto" w:fill="D9E2F3"/>
              </w:rPr>
            </w:pPr>
            <w:sdt>
              <w:sdtPr>
                <w:tag w:val="goog_rdk_216"/>
                <w:id w:val="-41056389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17"/>
                <w:id w:val="-94170213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35DCE624" w14:textId="77777777" w:rsidR="000C6A43" w:rsidRDefault="00000000">
            <w:pPr>
              <w:rPr>
                <w:rFonts w:ascii="EB Garamond" w:eastAsia="EB Garamond" w:hAnsi="EB Garamond" w:cs="EB Garamond"/>
                <w:shd w:val="clear" w:color="auto" w:fill="D9E2F3"/>
              </w:rPr>
            </w:pPr>
            <w:sdt>
              <w:sdtPr>
                <w:tag w:val="goog_rdk_218"/>
                <w:id w:val="-174730266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There are no policies, including laws, regulations and policies for monitoring and managing revenue</w:t>
            </w:r>
          </w:p>
          <w:p w14:paraId="7675B071" w14:textId="77777777" w:rsidR="000C6A43" w:rsidRDefault="00000000">
            <w:pPr>
              <w:rPr>
                <w:rFonts w:ascii="EB Garamond" w:eastAsia="EB Garamond" w:hAnsi="EB Garamond" w:cs="EB Garamond"/>
                <w:i/>
                <w:iCs/>
              </w:rPr>
            </w:pPr>
            <w:r>
              <w:rPr>
                <w:rFonts w:ascii="EB Garamond" w:eastAsia="EB Garamond" w:hAnsi="EB Garamond" w:cs="EB Garamond"/>
                <w:b/>
                <w:bCs/>
                <w:i/>
                <w:iCs/>
              </w:rPr>
              <w:t xml:space="preserve">If yes, </w:t>
            </w:r>
            <w:r>
              <w:rPr>
                <w:rFonts w:ascii="EB Garamond" w:eastAsia="EB Garamond" w:hAnsi="EB Garamond" w:cs="EB Garamond"/>
                <w:i/>
                <w:iCs/>
              </w:rPr>
              <w:t xml:space="preserve">where to find information: </w:t>
            </w:r>
          </w:p>
          <w:p w14:paraId="1BFED630"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rPr>
              <w:t xml:space="preserve">Systematic disclosures (usually by holder of information): </w:t>
            </w:r>
            <w:r>
              <w:rPr>
                <w:rFonts w:ascii="EB Garamond" w:eastAsia="EB Garamond" w:hAnsi="EB Garamond" w:cs="EB Garamond"/>
                <w:i/>
                <w:iCs/>
                <w:shd w:val="clear" w:color="auto" w:fill="D9E2F3"/>
              </w:rPr>
              <w:t>provide url:</w:t>
            </w:r>
          </w:p>
          <w:p w14:paraId="1A6BC216"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 xml:space="preserve"> </w:t>
            </w:r>
            <w:r>
              <w:rPr>
                <w:rFonts w:ascii="EB Garamond" w:eastAsia="EB Garamond" w:hAnsi="EB Garamond" w:cs="EB Garamond"/>
                <w:b/>
                <w:bCs/>
                <w:i/>
                <w:iCs/>
                <w:shd w:val="clear" w:color="auto" w:fill="D9E2F3"/>
              </w:rPr>
              <w:t>National Repository of Nigeria,</w:t>
            </w:r>
            <w:r>
              <w:rPr>
                <w:rFonts w:ascii="EB Garamond" w:eastAsia="EB Garamond" w:hAnsi="EB Garamond" w:cs="EB Garamond"/>
              </w:rPr>
              <w:t xml:space="preserve"> </w:t>
            </w:r>
            <w:hyperlink r:id="rId148">
              <w:r>
                <w:rPr>
                  <w:rFonts w:ascii="EB Garamond" w:eastAsia="EB Garamond" w:hAnsi="EB Garamond" w:cs="EB Garamond"/>
                  <w:i/>
                  <w:iCs/>
                  <w:color w:val="0000FF"/>
                  <w:u w:val="single"/>
                  <w:shd w:val="clear" w:color="auto" w:fill="D9E2F3"/>
                </w:rPr>
                <w:t>https://nigeriareposit.nln.gov.ng/items/401b8fa1-3b40-40d3-ade6-eaf0b79f5235</w:t>
              </w:r>
            </w:hyperlink>
            <w:r>
              <w:rPr>
                <w:rFonts w:ascii="EB Garamond" w:eastAsia="EB Garamond" w:hAnsi="EB Garamond" w:cs="EB Garamond"/>
                <w:i/>
                <w:iCs/>
                <w:shd w:val="clear" w:color="auto" w:fill="D9E2F3"/>
              </w:rPr>
              <w:t xml:space="preserve"> ; </w:t>
            </w:r>
            <w:r>
              <w:rPr>
                <w:rFonts w:ascii="EB Garamond" w:eastAsia="EB Garamond" w:hAnsi="EB Garamond" w:cs="EB Garamond"/>
                <w:i/>
                <w:iCs/>
              </w:rPr>
              <w:t xml:space="preserve">Nigeria Revenue Service (NRS), </w:t>
            </w:r>
            <w:hyperlink r:id="rId149">
              <w:r>
                <w:rPr>
                  <w:rFonts w:ascii="EB Garamond" w:eastAsia="EB Garamond" w:hAnsi="EB Garamond" w:cs="EB Garamond"/>
                  <w:i/>
                  <w:iCs/>
                  <w:color w:val="0000FF"/>
                  <w:u w:val="single"/>
                </w:rPr>
                <w:t>https://www.nrs.gov.ng/tax-laws/nigeria-tax-administration-act</w:t>
              </w:r>
            </w:hyperlink>
            <w:r>
              <w:rPr>
                <w:rFonts w:ascii="EB Garamond" w:eastAsia="EB Garamond" w:hAnsi="EB Garamond" w:cs="EB Garamond"/>
                <w:i/>
                <w:iCs/>
              </w:rPr>
              <w:t xml:space="preserve"> </w:t>
            </w:r>
          </w:p>
          <w:p w14:paraId="330186E2"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5CA04B1D"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EITI Report (year and page)</w:t>
            </w:r>
            <w:r>
              <w:rPr>
                <w:rFonts w:ascii="EB Garamond" w:eastAsia="EB Garamond" w:hAnsi="EB Garamond" w:cs="EB Garamond"/>
                <w:i/>
                <w:iCs/>
              </w:rPr>
              <w:t xml:space="preserve"> 93–105 of Appendix 4 of the NEITI Oil and Gas report, </w:t>
            </w:r>
            <w:hyperlink r:id="rId150">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p w14:paraId="0C6E8E86" w14:textId="77777777" w:rsidR="000C6A43" w:rsidRDefault="000C6A43">
            <w:pPr>
              <w:rPr>
                <w:rFonts w:ascii="EB Garamond" w:eastAsia="EB Garamond" w:hAnsi="EB Garamond" w:cs="EB Garamond"/>
                <w:shd w:val="clear" w:color="auto" w:fill="D9E2F3"/>
              </w:rPr>
            </w:pPr>
          </w:p>
          <w:p w14:paraId="085E6F3E" w14:textId="77777777" w:rsidR="000C6A43" w:rsidRDefault="000C6A43">
            <w:pPr>
              <w:rPr>
                <w:rFonts w:ascii="EB Garamond" w:eastAsia="EB Garamond" w:hAnsi="EB Garamond" w:cs="EB Garamond"/>
                <w:shd w:val="clear" w:color="auto" w:fill="D9E2F3"/>
              </w:rPr>
            </w:pPr>
          </w:p>
          <w:p w14:paraId="29DE58B8" w14:textId="77777777" w:rsidR="000C6A43" w:rsidRDefault="00000000">
            <w:pPr>
              <w:rPr>
                <w:rFonts w:ascii="EB Garamond" w:eastAsia="EB Garamond" w:hAnsi="EB Garamond" w:cs="EB Garamond"/>
                <w:b/>
                <w:bCs/>
              </w:rPr>
            </w:pPr>
            <w:r>
              <w:rPr>
                <w:rFonts w:ascii="EB Garamond" w:eastAsia="EB Garamond" w:hAnsi="EB Garamond" w:cs="EB Garamond"/>
                <w:b/>
                <w:bCs/>
              </w:rPr>
              <w:t>Is information available on government practices</w:t>
            </w:r>
            <w:r>
              <w:rPr>
                <w:rFonts w:ascii="EB Garamond" w:eastAsia="EB Garamond" w:hAnsi="EB Garamond" w:cs="EB Garamond"/>
              </w:rPr>
              <w:t xml:space="preserve"> </w:t>
            </w:r>
            <w:r>
              <w:rPr>
                <w:rFonts w:ascii="EB Garamond" w:eastAsia="EB Garamond" w:hAnsi="EB Garamond" w:cs="EB Garamond"/>
                <w:b/>
                <w:bCs/>
              </w:rPr>
              <w:t>for monitoring and managing revenue loss risks?</w:t>
            </w:r>
          </w:p>
          <w:p w14:paraId="51FE515A" w14:textId="77777777" w:rsidR="000C6A43" w:rsidRDefault="00000000">
            <w:pPr>
              <w:rPr>
                <w:rFonts w:ascii="EB Garamond" w:eastAsia="EB Garamond" w:hAnsi="EB Garamond" w:cs="EB Garamond"/>
                <w:shd w:val="clear" w:color="auto" w:fill="D9E2F3"/>
              </w:rPr>
            </w:pPr>
            <w:sdt>
              <w:sdtPr>
                <w:tag w:val="goog_rdk_219"/>
                <w:id w:val="-39694155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20"/>
                <w:id w:val="420107605"/>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2483C09D" w14:textId="77777777" w:rsidR="000C6A43" w:rsidRDefault="00000000">
            <w:pPr>
              <w:rPr>
                <w:rFonts w:ascii="EB Garamond" w:eastAsia="EB Garamond" w:hAnsi="EB Garamond" w:cs="EB Garamond"/>
                <w:shd w:val="clear" w:color="auto" w:fill="D9E2F3"/>
              </w:rPr>
            </w:pPr>
            <w:sdt>
              <w:sdtPr>
                <w:tag w:val="goog_rdk_221"/>
                <w:id w:val="-64310072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The government does not monitor and manage revenue loss risk</w:t>
            </w:r>
          </w:p>
          <w:p w14:paraId="6D81157C" w14:textId="77777777" w:rsidR="000C6A43" w:rsidRDefault="000C6A43">
            <w:pPr>
              <w:rPr>
                <w:rFonts w:ascii="EB Garamond" w:eastAsia="EB Garamond" w:hAnsi="EB Garamond" w:cs="EB Garamond"/>
                <w:shd w:val="clear" w:color="auto" w:fill="D9E2F3"/>
              </w:rPr>
            </w:pPr>
          </w:p>
          <w:p w14:paraId="0C2216B5" w14:textId="77777777" w:rsidR="000C6A43" w:rsidRDefault="00000000">
            <w:pPr>
              <w:rPr>
                <w:rFonts w:ascii="EB Garamond" w:eastAsia="EB Garamond" w:hAnsi="EB Garamond" w:cs="EB Garamond"/>
                <w:i/>
                <w:iCs/>
              </w:rPr>
            </w:pPr>
            <w:r>
              <w:rPr>
                <w:rFonts w:ascii="EB Garamond" w:eastAsia="EB Garamond" w:hAnsi="EB Garamond" w:cs="EB Garamond"/>
                <w:b/>
                <w:bCs/>
                <w:i/>
                <w:iCs/>
              </w:rPr>
              <w:t xml:space="preserve">If yes, </w:t>
            </w:r>
            <w:r>
              <w:rPr>
                <w:rFonts w:ascii="EB Garamond" w:eastAsia="EB Garamond" w:hAnsi="EB Garamond" w:cs="EB Garamond"/>
                <w:i/>
                <w:iCs/>
              </w:rPr>
              <w:t xml:space="preserve">where to find information: </w:t>
            </w:r>
          </w:p>
          <w:p w14:paraId="12CDDD85"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Systematic disclosures (usually by holder of information): </w:t>
            </w:r>
            <w:r>
              <w:rPr>
                <w:rFonts w:ascii="EB Garamond" w:eastAsia="EB Garamond" w:hAnsi="EB Garamond" w:cs="EB Garamond"/>
                <w:i/>
                <w:iCs/>
                <w:shd w:val="clear" w:color="auto" w:fill="D9E2F3"/>
              </w:rPr>
              <w:t xml:space="preserve">provide website link </w:t>
            </w:r>
            <w:hyperlink r:id="rId151">
              <w:r>
                <w:rPr>
                  <w:rFonts w:ascii="EB Garamond" w:eastAsia="EB Garamond" w:hAnsi="EB Garamond" w:cs="EB Garamond"/>
                  <w:i/>
                  <w:iCs/>
                  <w:color w:val="0000FF"/>
                  <w:u w:val="single"/>
                  <w:shd w:val="clear" w:color="auto" w:fill="D9E2F3"/>
                </w:rPr>
                <w:t>https://fmino.gov.ng/fg-kicks-off-revenue-optimization-assurance-project-to-boost-nigerias-financial-future/</w:t>
              </w:r>
            </w:hyperlink>
            <w:r>
              <w:rPr>
                <w:rFonts w:ascii="EB Garamond" w:eastAsia="EB Garamond" w:hAnsi="EB Garamond" w:cs="EB Garamond"/>
                <w:i/>
                <w:iCs/>
                <w:shd w:val="clear" w:color="auto" w:fill="D9E2F3"/>
              </w:rPr>
              <w:t xml:space="preserve">?; </w:t>
            </w:r>
            <w:hyperlink r:id="rId152">
              <w:r>
                <w:rPr>
                  <w:rFonts w:ascii="EB Garamond" w:eastAsia="EB Garamond" w:hAnsi="EB Garamond" w:cs="EB Garamond"/>
                  <w:i/>
                  <w:iCs/>
                  <w:color w:val="0000FF"/>
                  <w:u w:val="single"/>
                  <w:shd w:val="clear" w:color="auto" w:fill="D9E2F3"/>
                </w:rPr>
                <w:t>https://budgetoffice.gov.ng/index.php/about/departments/revenue-fiscal-policy</w:t>
              </w:r>
            </w:hyperlink>
            <w:r>
              <w:rPr>
                <w:rFonts w:ascii="EB Garamond" w:eastAsia="EB Garamond" w:hAnsi="EB Garamond" w:cs="EB Garamond"/>
                <w:i/>
                <w:iCs/>
                <w:shd w:val="clear" w:color="auto" w:fill="D9E2F3"/>
              </w:rPr>
              <w:t xml:space="preserve">? ; </w:t>
            </w:r>
            <w:hyperlink r:id="rId153">
              <w:r>
                <w:rPr>
                  <w:rFonts w:ascii="EB Garamond" w:eastAsia="EB Garamond" w:hAnsi="EB Garamond" w:cs="EB Garamond"/>
                  <w:i/>
                  <w:iCs/>
                  <w:color w:val="1155CC"/>
                  <w:u w:val="single"/>
                  <w:shd w:val="clear" w:color="auto" w:fill="D9E2F3"/>
                </w:rPr>
                <w:t>https://gifmis.gov.ng/pfm-reforms/</w:t>
              </w:r>
            </w:hyperlink>
            <w:r>
              <w:rPr>
                <w:rFonts w:ascii="EB Garamond" w:eastAsia="EB Garamond" w:hAnsi="EB Garamond" w:cs="EB Garamond"/>
                <w:i/>
                <w:iCs/>
                <w:shd w:val="clear" w:color="auto" w:fill="D9E2F3"/>
              </w:rPr>
              <w:t xml:space="preserve"> </w:t>
            </w:r>
          </w:p>
          <w:p w14:paraId="7EB800E4"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74073944"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EITI Report (year and page), EITI studies, etc Page 129</w:t>
            </w:r>
            <w:r>
              <w:rPr>
                <w:rFonts w:ascii="EB Garamond" w:eastAsia="EB Garamond" w:hAnsi="EB Garamond" w:cs="EB Garamond"/>
                <w:i/>
                <w:iCs/>
              </w:rPr>
              <w:t xml:space="preserve">–135 of Appendix 4 of the NEITI Oil and Gas report, </w:t>
            </w:r>
            <w:hyperlink r:id="rId154">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p w14:paraId="542CCB15" w14:textId="77777777" w:rsidR="000C6A43" w:rsidRDefault="000C6A43">
            <w:pPr>
              <w:rPr>
                <w:rFonts w:ascii="EB Garamond" w:eastAsia="EB Garamond" w:hAnsi="EB Garamond" w:cs="EB Garamond"/>
                <w:shd w:val="clear" w:color="auto" w:fill="D9E2F3"/>
              </w:rPr>
            </w:pPr>
          </w:p>
          <w:p w14:paraId="5577B553" w14:textId="77777777" w:rsidR="000C6A43" w:rsidRDefault="00000000">
            <w:pPr>
              <w:rPr>
                <w:rFonts w:ascii="EB Garamond" w:eastAsia="EB Garamond" w:hAnsi="EB Garamond" w:cs="EB Garamond"/>
                <w:b/>
                <w:bCs/>
              </w:rPr>
            </w:pPr>
            <w:r>
              <w:rPr>
                <w:rFonts w:ascii="EB Garamond" w:eastAsia="EB Garamond" w:hAnsi="EB Garamond" w:cs="EB Garamond"/>
                <w:b/>
                <w:bCs/>
              </w:rPr>
              <w:t>Does this include actions undertaken to monitor costs?</w:t>
            </w:r>
          </w:p>
          <w:p w14:paraId="6C74230A" w14:textId="77777777" w:rsidR="000C6A43" w:rsidRDefault="00000000">
            <w:pPr>
              <w:rPr>
                <w:rFonts w:ascii="EB Garamond" w:eastAsia="EB Garamond" w:hAnsi="EB Garamond" w:cs="EB Garamond"/>
                <w:shd w:val="clear" w:color="auto" w:fill="D9E2F3"/>
              </w:rPr>
            </w:pPr>
            <w:sdt>
              <w:sdtPr>
                <w:tag w:val="goog_rdk_222"/>
                <w:id w:val="197947004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23"/>
                <w:id w:val="2022742109"/>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3E713A6F" w14:textId="77777777" w:rsidR="000C6A43" w:rsidRDefault="000C6A43">
            <w:pPr>
              <w:rPr>
                <w:rFonts w:ascii="EB Garamond" w:eastAsia="EB Garamond" w:hAnsi="EB Garamond" w:cs="EB Garamond"/>
                <w:shd w:val="clear" w:color="auto" w:fill="D9E2F3"/>
              </w:rPr>
            </w:pPr>
          </w:p>
          <w:p w14:paraId="18DB7B49" w14:textId="77777777" w:rsidR="000C6A43" w:rsidRDefault="00000000">
            <w:pPr>
              <w:rPr>
                <w:rFonts w:ascii="EB Garamond" w:eastAsia="EB Garamond" w:hAnsi="EB Garamond" w:cs="EB Garamond"/>
                <w:i/>
                <w:iCs/>
              </w:rPr>
            </w:pPr>
            <w:r>
              <w:rPr>
                <w:rFonts w:ascii="EB Garamond" w:eastAsia="EB Garamond" w:hAnsi="EB Garamond" w:cs="EB Garamond"/>
                <w:b/>
                <w:bCs/>
                <w:i/>
                <w:iCs/>
              </w:rPr>
              <w:t xml:space="preserve">If yes, </w:t>
            </w:r>
            <w:r>
              <w:rPr>
                <w:rFonts w:ascii="EB Garamond" w:eastAsia="EB Garamond" w:hAnsi="EB Garamond" w:cs="EB Garamond"/>
                <w:i/>
                <w:iCs/>
              </w:rPr>
              <w:t xml:space="preserve">where to find information: </w:t>
            </w:r>
          </w:p>
          <w:p w14:paraId="37155385"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Systematic disclosures (usually by holder of information): </w:t>
            </w:r>
            <w:r>
              <w:rPr>
                <w:rFonts w:ascii="EB Garamond" w:eastAsia="EB Garamond" w:hAnsi="EB Garamond" w:cs="EB Garamond"/>
                <w:i/>
                <w:iCs/>
                <w:shd w:val="clear" w:color="auto" w:fill="D9E2F3"/>
              </w:rPr>
              <w:t xml:space="preserve">provide website link </w:t>
            </w:r>
            <w:hyperlink r:id="rId155">
              <w:r>
                <w:rPr>
                  <w:rFonts w:ascii="EB Garamond" w:eastAsia="EB Garamond" w:hAnsi="EB Garamond" w:cs="EB Garamond"/>
                  <w:i/>
                  <w:iCs/>
                  <w:color w:val="0000FF"/>
                  <w:u w:val="single"/>
                  <w:shd w:val="clear" w:color="auto" w:fill="D9E2F3"/>
                </w:rPr>
                <w:t>https://fmino.gov.ng/fg-kicks-off-revenue-optimization-assurance-project-to-boost-nigerias-financial-future/</w:t>
              </w:r>
            </w:hyperlink>
            <w:r>
              <w:rPr>
                <w:rFonts w:ascii="EB Garamond" w:eastAsia="EB Garamond" w:hAnsi="EB Garamond" w:cs="EB Garamond"/>
                <w:i/>
                <w:iCs/>
                <w:shd w:val="clear" w:color="auto" w:fill="D9E2F3"/>
              </w:rPr>
              <w:t xml:space="preserve">?; </w:t>
            </w:r>
            <w:hyperlink r:id="rId156">
              <w:r>
                <w:rPr>
                  <w:rFonts w:ascii="EB Garamond" w:eastAsia="EB Garamond" w:hAnsi="EB Garamond" w:cs="EB Garamond"/>
                  <w:i/>
                  <w:iCs/>
                  <w:color w:val="0000FF"/>
                  <w:u w:val="single"/>
                  <w:shd w:val="clear" w:color="auto" w:fill="D9E2F3"/>
                </w:rPr>
                <w:t>https://budgetoffice.gov.ng/index.php/about/departments/revenue-fiscal-policy</w:t>
              </w:r>
            </w:hyperlink>
            <w:r>
              <w:rPr>
                <w:rFonts w:ascii="EB Garamond" w:eastAsia="EB Garamond" w:hAnsi="EB Garamond" w:cs="EB Garamond"/>
                <w:i/>
                <w:iCs/>
                <w:shd w:val="clear" w:color="auto" w:fill="D9E2F3"/>
              </w:rPr>
              <w:t xml:space="preserve">? ; </w:t>
            </w:r>
            <w:hyperlink r:id="rId157">
              <w:r>
                <w:rPr>
                  <w:rFonts w:ascii="EB Garamond" w:eastAsia="EB Garamond" w:hAnsi="EB Garamond" w:cs="EB Garamond"/>
                  <w:i/>
                  <w:iCs/>
                  <w:color w:val="1155CC"/>
                  <w:u w:val="single"/>
                  <w:shd w:val="clear" w:color="auto" w:fill="D9E2F3"/>
                </w:rPr>
                <w:t>https://gifmis.gov.ng/pfm-reforms/</w:t>
              </w:r>
            </w:hyperlink>
            <w:r>
              <w:rPr>
                <w:rFonts w:ascii="EB Garamond" w:eastAsia="EB Garamond" w:hAnsi="EB Garamond" w:cs="EB Garamond"/>
                <w:i/>
                <w:iCs/>
                <w:shd w:val="clear" w:color="auto" w:fill="D9E2F3"/>
              </w:rPr>
              <w:t xml:space="preserve"> </w:t>
            </w:r>
          </w:p>
          <w:p w14:paraId="4831F167" w14:textId="77777777" w:rsidR="000C6A43" w:rsidRDefault="000C6A43">
            <w:pPr>
              <w:rPr>
                <w:rFonts w:ascii="EB Garamond" w:eastAsia="EB Garamond" w:hAnsi="EB Garamond" w:cs="EB Garamond"/>
                <w:i/>
                <w:iCs/>
              </w:rPr>
            </w:pPr>
          </w:p>
          <w:p w14:paraId="3F06DF53"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05B24401"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EITI Report (year and page), EITI studies,</w:t>
            </w:r>
            <w:r>
              <w:rPr>
                <w:rFonts w:ascii="EB Garamond" w:eastAsia="EB Garamond" w:hAnsi="EB Garamond" w:cs="EB Garamond"/>
                <w:i/>
                <w:iCs/>
              </w:rPr>
              <w:t xml:space="preserve"> </w:t>
            </w:r>
            <w:r>
              <w:rPr>
                <w:rFonts w:ascii="EB Garamond" w:eastAsia="EB Garamond" w:hAnsi="EB Garamond" w:cs="EB Garamond"/>
                <w:i/>
                <w:iCs/>
                <w:shd w:val="clear" w:color="auto" w:fill="D9E2F3"/>
              </w:rPr>
              <w:t>Page 129</w:t>
            </w:r>
            <w:r>
              <w:rPr>
                <w:rFonts w:ascii="EB Garamond" w:eastAsia="EB Garamond" w:hAnsi="EB Garamond" w:cs="EB Garamond"/>
                <w:i/>
                <w:iCs/>
              </w:rPr>
              <w:t xml:space="preserve">–135 of Appendix 4 of the NEITI Oil and Gas report, </w:t>
            </w:r>
            <w:hyperlink r:id="rId158">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p w14:paraId="22E78D77" w14:textId="77777777" w:rsidR="000C6A43" w:rsidRDefault="000C6A43">
            <w:pPr>
              <w:rPr>
                <w:rFonts w:ascii="EB Garamond" w:eastAsia="EB Garamond" w:hAnsi="EB Garamond" w:cs="EB Garamond"/>
                <w:shd w:val="clear" w:color="auto" w:fill="D9E2F3"/>
              </w:rPr>
            </w:pPr>
          </w:p>
        </w:tc>
      </w:tr>
      <w:tr w:rsidR="000C6A43" w14:paraId="4BCA9834" w14:textId="77777777">
        <w:trPr>
          <w:trHeight w:val="2245"/>
        </w:trPr>
        <w:tc>
          <w:tcPr>
            <w:tcW w:w="1989" w:type="dxa"/>
            <w:tcBorders>
              <w:top w:val="single" w:sz="4" w:space="0" w:color="000000"/>
              <w:left w:val="nil"/>
              <w:bottom w:val="nil"/>
              <w:right w:val="nil"/>
            </w:tcBorders>
          </w:tcPr>
          <w:p w14:paraId="1063943B"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Assessment on comprehensive-ness, reliability and timeliness of information</w:t>
            </w:r>
          </w:p>
        </w:tc>
        <w:tc>
          <w:tcPr>
            <w:tcW w:w="7083" w:type="dxa"/>
            <w:tcBorders>
              <w:top w:val="single" w:sz="4" w:space="0" w:color="000000"/>
              <w:left w:val="nil"/>
              <w:bottom w:val="nil"/>
              <w:right w:val="nil"/>
            </w:tcBorders>
          </w:tcPr>
          <w:p w14:paraId="573A67C9" w14:textId="77777777" w:rsidR="000C6A43" w:rsidRDefault="00000000">
            <w:pPr>
              <w:rPr>
                <w:rFonts w:ascii="EB Garamond" w:eastAsia="EB Garamond" w:hAnsi="EB Garamond" w:cs="EB Garamond"/>
              </w:rPr>
            </w:pPr>
            <w:r>
              <w:rPr>
                <w:rFonts w:ascii="EB Garamond" w:eastAsia="EB Garamond" w:hAnsi="EB Garamond" w:cs="EB Garamond"/>
                <w:b/>
                <w:bCs/>
              </w:rPr>
              <w:t>Do you or any stakeholders (including, but not limited to MSG members) consider that the information on government policies for monitoring and managing revenue loss risks is incomplete, unreliable of outdated?</w:t>
            </w:r>
            <w:r>
              <w:rPr>
                <w:rFonts w:ascii="EB Garamond" w:eastAsia="EB Garamond" w:hAnsi="EB Garamond" w:cs="EB Garamond"/>
                <w:vertAlign w:val="superscript"/>
              </w:rPr>
              <w:t xml:space="preserve"> </w:t>
            </w:r>
          </w:p>
          <w:p w14:paraId="76AC6761" w14:textId="77777777" w:rsidR="000C6A43" w:rsidRDefault="00000000">
            <w:pPr>
              <w:rPr>
                <w:rFonts w:ascii="EB Garamond" w:eastAsia="EB Garamond" w:hAnsi="EB Garamond" w:cs="EB Garamond"/>
                <w:shd w:val="clear" w:color="auto" w:fill="D9E2F3"/>
              </w:rPr>
            </w:pPr>
            <w:sdt>
              <w:sdtPr>
                <w:tag w:val="goog_rdk_224"/>
                <w:id w:val="-128021464"/>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25"/>
                <w:id w:val="-197521382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4F06DA84"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rPr>
              <w:t xml:space="preserve">If </w:t>
            </w:r>
            <w:r>
              <w:rPr>
                <w:rFonts w:ascii="EB Garamond" w:eastAsia="EB Garamond" w:hAnsi="EB Garamond" w:cs="EB Garamond"/>
                <w:u w:val="single"/>
              </w:rPr>
              <w:t>yes</w:t>
            </w:r>
            <w:r>
              <w:rPr>
                <w:rFonts w:ascii="EB Garamond" w:eastAsia="EB Garamond" w:hAnsi="EB Garamond" w:cs="EB Garamond"/>
              </w:rPr>
              <w:t>, what is the reason for the concern and for the omissions of information?</w:t>
            </w:r>
            <w:r>
              <w:rPr>
                <w:rFonts w:ascii="EB Garamond" w:eastAsia="EB Garamond" w:hAnsi="EB Garamond" w:cs="EB Garamond"/>
                <w:b/>
                <w:bCs/>
              </w:rPr>
              <w:t xml:space="preserve"> </w:t>
            </w:r>
            <w:r>
              <w:rPr>
                <w:rFonts w:ascii="EB Garamond" w:eastAsia="EB Garamond" w:hAnsi="EB Garamond" w:cs="EB Garamond"/>
                <w:b/>
                <w:bCs/>
              </w:rPr>
              <w:br/>
            </w:r>
            <w:r>
              <w:rPr>
                <w:rFonts w:ascii="EB Garamond" w:eastAsia="EB Garamond" w:hAnsi="EB Garamond" w:cs="EB Garamond"/>
                <w:shd w:val="clear" w:color="auto" w:fill="D9E2F3"/>
              </w:rPr>
              <w:t>Elaborate:</w:t>
            </w:r>
          </w:p>
          <w:p w14:paraId="54F9D18B" w14:textId="77777777" w:rsidR="000C6A43" w:rsidRDefault="000C6A43">
            <w:pPr>
              <w:rPr>
                <w:rFonts w:ascii="EB Garamond" w:eastAsia="EB Garamond" w:hAnsi="EB Garamond" w:cs="EB Garamond"/>
              </w:rPr>
            </w:pPr>
          </w:p>
          <w:p w14:paraId="0EE8A84D" w14:textId="77777777" w:rsidR="000C6A43" w:rsidRDefault="00000000">
            <w:pPr>
              <w:rPr>
                <w:rFonts w:ascii="EB Garamond" w:eastAsia="EB Garamond" w:hAnsi="EB Garamond" w:cs="EB Garamond"/>
              </w:rPr>
            </w:pPr>
            <w:r>
              <w:rPr>
                <w:rFonts w:ascii="EB Garamond" w:eastAsia="EB Garamond" w:hAnsi="EB Garamond" w:cs="EB Garamond"/>
                <w:b/>
                <w:bCs/>
              </w:rPr>
              <w:t>Do you or any stakeholders (including, but not limited to MSG members) have any concerns that the information on government policies for monitoring and managing revenue loss risks are incomplete, unreliable or outdated</w:t>
            </w:r>
            <w:r>
              <w:rPr>
                <w:rFonts w:ascii="EB Garamond" w:eastAsia="EB Garamond" w:hAnsi="EB Garamond" w:cs="EB Garamond"/>
              </w:rPr>
              <w:t>?</w:t>
            </w:r>
            <w:r>
              <w:rPr>
                <w:rFonts w:ascii="EB Garamond" w:eastAsia="EB Garamond" w:hAnsi="EB Garamond" w:cs="EB Garamond"/>
                <w:vertAlign w:val="superscript"/>
              </w:rPr>
              <w:t xml:space="preserve"> </w:t>
            </w:r>
          </w:p>
          <w:p w14:paraId="0E8D4D8B" w14:textId="77777777" w:rsidR="000C6A43" w:rsidRDefault="00000000">
            <w:pPr>
              <w:rPr>
                <w:rFonts w:ascii="EB Garamond" w:eastAsia="EB Garamond" w:hAnsi="EB Garamond" w:cs="EB Garamond"/>
                <w:shd w:val="clear" w:color="auto" w:fill="D9E2F3"/>
              </w:rPr>
            </w:pPr>
            <w:sdt>
              <w:sdtPr>
                <w:tag w:val="goog_rdk_226"/>
                <w:id w:val="-99248726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27"/>
                <w:id w:val="-39885400"/>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5DE4907B" w14:textId="77777777" w:rsidR="000C6A43" w:rsidRDefault="000C6A43">
            <w:pPr>
              <w:rPr>
                <w:rFonts w:ascii="EB Garamond" w:eastAsia="EB Garamond" w:hAnsi="EB Garamond" w:cs="EB Garamond"/>
                <w:b/>
                <w:bCs/>
              </w:rPr>
            </w:pPr>
          </w:p>
          <w:p w14:paraId="2487A75C" w14:textId="77777777" w:rsidR="000C6A43" w:rsidRDefault="00000000">
            <w:pPr>
              <w:rPr>
                <w:rFonts w:ascii="EB Garamond" w:eastAsia="EB Garamond" w:hAnsi="EB Garamond" w:cs="EB Garamond"/>
                <w:b/>
                <w:bCs/>
              </w:rPr>
            </w:pPr>
            <w:r>
              <w:rPr>
                <w:rFonts w:ascii="EB Garamond" w:eastAsia="EB Garamond" w:hAnsi="EB Garamond" w:cs="EB Garamond"/>
              </w:rPr>
              <w:t xml:space="preserve">If </w:t>
            </w:r>
            <w:r>
              <w:rPr>
                <w:rFonts w:ascii="EB Garamond" w:eastAsia="EB Garamond" w:hAnsi="EB Garamond" w:cs="EB Garamond"/>
                <w:u w:val="single"/>
              </w:rPr>
              <w:t>yes</w:t>
            </w:r>
            <w:r>
              <w:rPr>
                <w:rFonts w:ascii="EB Garamond" w:eastAsia="EB Garamond" w:hAnsi="EB Garamond" w:cs="EB Garamond"/>
              </w:rPr>
              <w:t>, what is the reason for the concern and for the omissions of information?</w:t>
            </w:r>
            <w:r>
              <w:rPr>
                <w:rFonts w:ascii="EB Garamond" w:eastAsia="EB Garamond" w:hAnsi="EB Garamond" w:cs="EB Garamond"/>
                <w:b/>
                <w:bCs/>
              </w:rPr>
              <w:t xml:space="preserve"> </w:t>
            </w:r>
            <w:r>
              <w:rPr>
                <w:rFonts w:ascii="EB Garamond" w:eastAsia="EB Garamond" w:hAnsi="EB Garamond" w:cs="EB Garamond"/>
                <w:shd w:val="clear" w:color="auto" w:fill="D9E2F3"/>
              </w:rPr>
              <w:t>Elaborate:</w:t>
            </w:r>
          </w:p>
          <w:p w14:paraId="032C44C0" w14:textId="77777777" w:rsidR="000C6A43" w:rsidRDefault="000C6A43">
            <w:pPr>
              <w:rPr>
                <w:rFonts w:ascii="EB Garamond" w:eastAsia="EB Garamond" w:hAnsi="EB Garamond" w:cs="EB Garamond"/>
                <w:b/>
                <w:bCs/>
              </w:rPr>
            </w:pPr>
          </w:p>
          <w:p w14:paraId="5456226F" w14:textId="77777777" w:rsidR="000C6A43" w:rsidRDefault="00000000">
            <w:pPr>
              <w:rPr>
                <w:rFonts w:ascii="EB Garamond" w:eastAsia="EB Garamond" w:hAnsi="EB Garamond" w:cs="EB Garamond"/>
                <w:b/>
                <w:bCs/>
              </w:rPr>
            </w:pPr>
            <w:r>
              <w:rPr>
                <w:rFonts w:ascii="EB Garamond" w:eastAsia="EB Garamond" w:hAnsi="EB Garamond" w:cs="EB Garamond"/>
                <w:b/>
                <w:bCs/>
              </w:rPr>
              <w:t>If any of the questions were responded with yes, have those gaps been clearly identified, for example through EITI reporting?</w:t>
            </w:r>
          </w:p>
          <w:p w14:paraId="0773EE5F" w14:textId="77777777" w:rsidR="000C6A43" w:rsidRDefault="00000000">
            <w:pPr>
              <w:rPr>
                <w:rFonts w:ascii="EB Garamond" w:eastAsia="EB Garamond" w:hAnsi="EB Garamond" w:cs="EB Garamond"/>
                <w:shd w:val="clear" w:color="auto" w:fill="D9E2F3"/>
              </w:rPr>
            </w:pPr>
            <w:sdt>
              <w:sdtPr>
                <w:tag w:val="goog_rdk_228"/>
                <w:id w:val="-50573666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29"/>
                <w:id w:val="-1899795795"/>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058C682A"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Describe or provide link to where to find the description</w:t>
            </w:r>
          </w:p>
          <w:p w14:paraId="7684C8D4" w14:textId="77777777" w:rsidR="000C6A43" w:rsidRDefault="000C6A43">
            <w:pPr>
              <w:rPr>
                <w:rFonts w:ascii="EB Garamond" w:eastAsia="EB Garamond" w:hAnsi="EB Garamond" w:cs="EB Garamond"/>
                <w:b/>
                <w:bCs/>
              </w:rPr>
            </w:pPr>
          </w:p>
          <w:p w14:paraId="5F196859"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6CC4F792" w14:textId="77777777" w:rsidR="000C6A43" w:rsidRDefault="00000000">
            <w:pPr>
              <w:rPr>
                <w:rFonts w:ascii="EB Garamond" w:eastAsia="EB Garamond" w:hAnsi="EB Garamond" w:cs="EB Garamond"/>
                <w:b/>
                <w:bCs/>
              </w:rPr>
            </w:pPr>
            <w:sdt>
              <w:sdtPr>
                <w:tag w:val="goog_rdk_230"/>
                <w:id w:val="-135711130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31"/>
                <w:id w:val="-154882400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B5A82B1" w14:textId="77777777" w:rsidR="000C6A43" w:rsidRDefault="000C6A43">
            <w:pPr>
              <w:rPr>
                <w:rFonts w:ascii="EB Garamond" w:eastAsia="EB Garamond" w:hAnsi="EB Garamond" w:cs="EB Garamond"/>
                <w:b/>
                <w:bCs/>
              </w:rPr>
            </w:pPr>
          </w:p>
          <w:p w14:paraId="3A549472" w14:textId="77777777" w:rsidR="000C6A43" w:rsidRDefault="00000000">
            <w:pPr>
              <w:rPr>
                <w:rFonts w:ascii="EB Garamond" w:eastAsia="EB Garamond" w:hAnsi="EB Garamond" w:cs="EB Garamond"/>
                <w:b/>
                <w:bCs/>
              </w:rPr>
            </w:pPr>
            <w:r>
              <w:rPr>
                <w:rFonts w:ascii="EB Garamond" w:eastAsia="EB Garamond" w:hAnsi="EB Garamond" w:cs="EB Garamond"/>
                <w:b/>
                <w:bCs/>
              </w:rPr>
              <w:t>If yes, explain plans to overcome barriers to disclosure of all of the above information:</w:t>
            </w:r>
          </w:p>
          <w:p w14:paraId="59CFB294" w14:textId="77777777" w:rsidR="000C6A43" w:rsidRDefault="00000000">
            <w:pPr>
              <w:shd w:val="clear" w:color="auto" w:fill="D9E2F3"/>
              <w:rPr>
                <w:rFonts w:ascii="EB Garamond" w:eastAsia="EB Garamond" w:hAnsi="EB Garamond" w:cs="EB Garamond"/>
                <w:i/>
                <w:iCs/>
              </w:rPr>
            </w:pPr>
            <w:r>
              <w:rPr>
                <w:rFonts w:ascii="EB Garamond" w:eastAsia="EB Garamond" w:hAnsi="EB Garamond" w:cs="EB Garamond"/>
              </w:rPr>
              <w:t xml:space="preserve">Explain: </w:t>
            </w:r>
            <w:r>
              <w:rPr>
                <w:rFonts w:ascii="EB Garamond" w:eastAsia="EB Garamond" w:hAnsi="EB Garamond" w:cs="EB Garamond"/>
                <w:i/>
                <w:iCs/>
              </w:rPr>
              <w:t>can include a reference to work plan activities, MSG meeting minutes etc.</w:t>
            </w:r>
          </w:p>
          <w:p w14:paraId="1002B774" w14:textId="77777777" w:rsidR="000C6A43" w:rsidRDefault="000C6A43">
            <w:pPr>
              <w:rPr>
                <w:rFonts w:ascii="EB Garamond" w:eastAsia="EB Garamond" w:hAnsi="EB Garamond" w:cs="EB Garamond"/>
                <w:b/>
                <w:bCs/>
                <w:i/>
                <w:iCs/>
              </w:rPr>
            </w:pPr>
          </w:p>
          <w:p w14:paraId="53448EE4" w14:textId="77777777" w:rsidR="000C6A43" w:rsidRDefault="00000000">
            <w:pPr>
              <w:rPr>
                <w:rFonts w:ascii="EB Garamond" w:eastAsia="EB Garamond" w:hAnsi="EB Garamond" w:cs="EB Garamond"/>
                <w:i/>
                <w:iCs/>
              </w:rPr>
            </w:pPr>
            <w:r>
              <w:rPr>
                <w:rFonts w:ascii="EB Garamond" w:eastAsia="EB Garamond" w:hAnsi="EB Garamond" w:cs="EB Garamond"/>
                <w:b/>
                <w:bCs/>
                <w:i/>
                <w:iCs/>
              </w:rPr>
              <w:t xml:space="preserve">Where to find the assessment of reliability of information </w:t>
            </w:r>
            <w:r>
              <w:rPr>
                <w:rFonts w:ascii="EB Garamond" w:eastAsia="EB Garamond" w:hAnsi="EB Garamond" w:cs="EB Garamond"/>
                <w:b/>
                <w:bCs/>
                <w:i/>
                <w:iCs/>
                <w:u w:val="single"/>
              </w:rPr>
              <w:t>on policies and practice</w:t>
            </w:r>
            <w:r>
              <w:rPr>
                <w:rFonts w:ascii="EB Garamond" w:eastAsia="EB Garamond" w:hAnsi="EB Garamond" w:cs="EB Garamond"/>
                <w:b/>
                <w:bCs/>
                <w:i/>
                <w:iCs/>
              </w:rPr>
              <w:t xml:space="preserve"> cost and revenue monitoring:  </w:t>
            </w:r>
          </w:p>
          <w:p w14:paraId="082AB20C" w14:textId="77777777" w:rsidR="000C6A43" w:rsidRDefault="00000000">
            <w:pPr>
              <w:rPr>
                <w:rFonts w:ascii="EB Garamond" w:eastAsia="EB Garamond" w:hAnsi="EB Garamond" w:cs="EB Garamond"/>
                <w:i/>
                <w:iCs/>
              </w:rPr>
            </w:pPr>
            <w:hyperlink r:id="rId159">
              <w:r>
                <w:rPr>
                  <w:rFonts w:ascii="EB Garamond" w:eastAsia="EB Garamond" w:hAnsi="EB Garamond" w:cs="EB Garamond"/>
                  <w:i/>
                  <w:iCs/>
                  <w:color w:val="0000FF"/>
                  <w:u w:val="single"/>
                  <w:shd w:val="clear" w:color="auto" w:fill="D9E2F3"/>
                </w:rPr>
                <w:t>https://fmino.gov.ng/fg-kicks-off-revenue-optimization-assurance-project-to-boost-nigerias-financial-future/</w:t>
              </w:r>
            </w:hyperlink>
            <w:r>
              <w:rPr>
                <w:rFonts w:ascii="EB Garamond" w:eastAsia="EB Garamond" w:hAnsi="EB Garamond" w:cs="EB Garamond"/>
                <w:i/>
                <w:iCs/>
                <w:shd w:val="clear" w:color="auto" w:fill="D9E2F3"/>
              </w:rPr>
              <w:t xml:space="preserve">?; </w:t>
            </w:r>
            <w:hyperlink r:id="rId160">
              <w:r>
                <w:rPr>
                  <w:rFonts w:ascii="EB Garamond" w:eastAsia="EB Garamond" w:hAnsi="EB Garamond" w:cs="EB Garamond"/>
                  <w:i/>
                  <w:iCs/>
                  <w:color w:val="0000FF"/>
                  <w:u w:val="single"/>
                  <w:shd w:val="clear" w:color="auto" w:fill="D9E2F3"/>
                </w:rPr>
                <w:t>https://budgetoffice.gov.ng/index.php/about/departments/revenue-fiscal-policy</w:t>
              </w:r>
            </w:hyperlink>
            <w:r>
              <w:rPr>
                <w:rFonts w:ascii="EB Garamond" w:eastAsia="EB Garamond" w:hAnsi="EB Garamond" w:cs="EB Garamond"/>
                <w:i/>
                <w:iCs/>
                <w:shd w:val="clear" w:color="auto" w:fill="D9E2F3"/>
              </w:rPr>
              <w:t xml:space="preserve">? ; </w:t>
            </w:r>
            <w:hyperlink r:id="rId161">
              <w:r>
                <w:rPr>
                  <w:rFonts w:ascii="EB Garamond" w:eastAsia="EB Garamond" w:hAnsi="EB Garamond" w:cs="EB Garamond"/>
                  <w:i/>
                  <w:iCs/>
                  <w:color w:val="1155CC"/>
                  <w:u w:val="single"/>
                  <w:shd w:val="clear" w:color="auto" w:fill="D9E2F3"/>
                </w:rPr>
                <w:t>https://gifmis.gov.ng/pfm-reforms/</w:t>
              </w:r>
            </w:hyperlink>
            <w:r>
              <w:rPr>
                <w:rFonts w:ascii="EB Garamond" w:eastAsia="EB Garamond" w:hAnsi="EB Garamond" w:cs="EB Garamond"/>
                <w:i/>
                <w:iCs/>
                <w:shd w:val="clear" w:color="auto" w:fill="D9E2F3"/>
              </w:rPr>
              <w:t xml:space="preserve"> </w:t>
            </w:r>
          </w:p>
          <w:p w14:paraId="68FD3B71"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55DE4A05"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EITI Report (year and page), EITI study, etc Page 125</w:t>
            </w:r>
            <w:r>
              <w:rPr>
                <w:rFonts w:ascii="EB Garamond" w:eastAsia="EB Garamond" w:hAnsi="EB Garamond" w:cs="EB Garamond"/>
                <w:i/>
                <w:iCs/>
              </w:rPr>
              <w:t xml:space="preserve">–135 of Appendix 4 of the NEITI Oil and Gas report, </w:t>
            </w:r>
            <w:hyperlink r:id="rId162">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tc>
      </w:tr>
      <w:tr w:rsidR="000C6A43" w14:paraId="35C84323" w14:textId="77777777">
        <w:tc>
          <w:tcPr>
            <w:tcW w:w="1989" w:type="dxa"/>
            <w:tcBorders>
              <w:top w:val="single" w:sz="4" w:space="0" w:color="000000"/>
              <w:left w:val="nil"/>
              <w:bottom w:val="nil"/>
              <w:right w:val="nil"/>
            </w:tcBorders>
            <w:shd w:val="clear" w:color="auto" w:fill="B4C6E7"/>
          </w:tcPr>
          <w:p w14:paraId="363DDC6E" w14:textId="77777777" w:rsidR="000C6A43" w:rsidRDefault="00000000">
            <w:pPr>
              <w:rPr>
                <w:rFonts w:ascii="EB Garamond" w:eastAsia="EB Garamond" w:hAnsi="EB Garamond" w:cs="EB Garamond"/>
                <w:i/>
                <w:iCs/>
              </w:rPr>
            </w:pPr>
            <w:r>
              <w:rPr>
                <w:rFonts w:ascii="EB Garamond" w:eastAsia="EB Garamond" w:hAnsi="EB Garamond" w:cs="EB Garamond"/>
                <w:b/>
                <w:bCs/>
              </w:rPr>
              <w:lastRenderedPageBreak/>
              <w:t xml:space="preserve">Expected </w:t>
            </w:r>
          </w:p>
        </w:tc>
        <w:tc>
          <w:tcPr>
            <w:tcW w:w="7083" w:type="dxa"/>
            <w:tcBorders>
              <w:top w:val="single" w:sz="4" w:space="0" w:color="000000"/>
              <w:left w:val="nil"/>
              <w:bottom w:val="nil"/>
              <w:right w:val="nil"/>
            </w:tcBorders>
            <w:shd w:val="clear" w:color="auto" w:fill="B4C6E7"/>
          </w:tcPr>
          <w:p w14:paraId="7E3E441F" w14:textId="77777777" w:rsidR="000C6A43" w:rsidRDefault="00000000">
            <w:pPr>
              <w:rPr>
                <w:rFonts w:ascii="EB Garamond" w:eastAsia="EB Garamond" w:hAnsi="EB Garamond" w:cs="EB Garamond"/>
                <w:b/>
                <w:bCs/>
              </w:rPr>
            </w:pPr>
            <w:r>
              <w:rPr>
                <w:rFonts w:ascii="EB Garamond" w:eastAsia="EB Garamond" w:hAnsi="EB Garamond" w:cs="EB Garamond"/>
                <w:b/>
                <w:bCs/>
              </w:rPr>
              <w:t>4.10.b – Cost and tax audit reports</w:t>
            </w:r>
          </w:p>
        </w:tc>
      </w:tr>
      <w:tr w:rsidR="000C6A43" w14:paraId="38BB027F" w14:textId="77777777">
        <w:tc>
          <w:tcPr>
            <w:tcW w:w="1989" w:type="dxa"/>
            <w:tcBorders>
              <w:top w:val="single" w:sz="4" w:space="0" w:color="000000"/>
              <w:left w:val="nil"/>
              <w:bottom w:val="nil"/>
              <w:right w:val="nil"/>
            </w:tcBorders>
          </w:tcPr>
          <w:p w14:paraId="5EC46284"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Availability </w:t>
            </w:r>
          </w:p>
        </w:tc>
        <w:tc>
          <w:tcPr>
            <w:tcW w:w="7083" w:type="dxa"/>
            <w:tcBorders>
              <w:top w:val="single" w:sz="4" w:space="0" w:color="000000"/>
              <w:left w:val="nil"/>
              <w:bottom w:val="nil"/>
              <w:right w:val="nil"/>
            </w:tcBorders>
          </w:tcPr>
          <w:p w14:paraId="2F0442C3" w14:textId="77777777" w:rsidR="000C6A43" w:rsidRDefault="00000000">
            <w:pPr>
              <w:rPr>
                <w:rFonts w:ascii="EB Garamond" w:eastAsia="EB Garamond" w:hAnsi="EB Garamond" w:cs="EB Garamond"/>
                <w:b/>
                <w:bCs/>
              </w:rPr>
            </w:pPr>
            <w:r>
              <w:rPr>
                <w:rFonts w:ascii="EB Garamond" w:eastAsia="EB Garamond" w:hAnsi="EB Garamond" w:cs="EB Garamond"/>
                <w:b/>
                <w:bCs/>
              </w:rPr>
              <w:t>Are final cost and tax audit reports available?</w:t>
            </w:r>
          </w:p>
          <w:p w14:paraId="51820064" w14:textId="77777777" w:rsidR="000C6A43" w:rsidRDefault="00000000">
            <w:pPr>
              <w:rPr>
                <w:rFonts w:ascii="EB Garamond" w:eastAsia="EB Garamond" w:hAnsi="EB Garamond" w:cs="EB Garamond"/>
                <w:shd w:val="clear" w:color="auto" w:fill="D9E2F3"/>
              </w:rPr>
            </w:pPr>
            <w:sdt>
              <w:sdtPr>
                <w:tag w:val="goog_rdk_232"/>
                <w:id w:val="3346482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33"/>
                <w:id w:val="-87422237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0355D619" w14:textId="77777777" w:rsidR="000C6A43" w:rsidRDefault="00000000">
            <w:pPr>
              <w:rPr>
                <w:rFonts w:ascii="EB Garamond" w:eastAsia="EB Garamond" w:hAnsi="EB Garamond" w:cs="EB Garamond"/>
                <w:shd w:val="clear" w:color="auto" w:fill="D9E2F3"/>
              </w:rPr>
            </w:pPr>
            <w:sdt>
              <w:sdtPr>
                <w:tag w:val="goog_rdk_234"/>
                <w:id w:val="20380006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The government does not undertake cost and tax audits</w:t>
            </w:r>
          </w:p>
          <w:p w14:paraId="0F03216D" w14:textId="77777777" w:rsidR="000C6A43" w:rsidRDefault="000C6A43">
            <w:pPr>
              <w:rPr>
                <w:rFonts w:ascii="EB Garamond" w:eastAsia="EB Garamond" w:hAnsi="EB Garamond" w:cs="EB Garamond"/>
                <w:b/>
                <w:bCs/>
              </w:rPr>
            </w:pPr>
          </w:p>
          <w:p w14:paraId="062609C0" w14:textId="77777777" w:rsidR="000C6A43" w:rsidRDefault="00000000">
            <w:pPr>
              <w:rPr>
                <w:rFonts w:ascii="EB Garamond" w:eastAsia="EB Garamond" w:hAnsi="EB Garamond" w:cs="EB Garamond"/>
              </w:rPr>
            </w:pPr>
            <w:r>
              <w:rPr>
                <w:rFonts w:ascii="EB Garamond" w:eastAsia="EB Garamond" w:hAnsi="EB Garamond" w:cs="EB Garamond"/>
              </w:rPr>
              <w:t xml:space="preserve">If no, are </w:t>
            </w:r>
            <w:r>
              <w:rPr>
                <w:rFonts w:ascii="EB Garamond" w:eastAsia="EB Garamond" w:hAnsi="EB Garamond" w:cs="EB Garamond"/>
                <w:b/>
                <w:bCs/>
              </w:rPr>
              <w:t>summaries</w:t>
            </w:r>
            <w:r>
              <w:rPr>
                <w:rFonts w:ascii="EB Garamond" w:eastAsia="EB Garamond" w:hAnsi="EB Garamond" w:cs="EB Garamond"/>
              </w:rPr>
              <w:t xml:space="preserve"> of those reports available?</w:t>
            </w:r>
          </w:p>
          <w:p w14:paraId="7C50B23C" w14:textId="77777777" w:rsidR="000C6A43" w:rsidRDefault="00000000">
            <w:pPr>
              <w:rPr>
                <w:rFonts w:ascii="EB Garamond" w:eastAsia="EB Garamond" w:hAnsi="EB Garamond" w:cs="EB Garamond"/>
                <w:b/>
                <w:bCs/>
              </w:rPr>
            </w:pPr>
            <w:sdt>
              <w:sdtPr>
                <w:tag w:val="goog_rdk_235"/>
                <w:id w:val="71952770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36"/>
                <w:id w:val="39949088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3ED29D6F" w14:textId="77777777" w:rsidR="000C6A43" w:rsidRDefault="000C6A43">
            <w:pPr>
              <w:rPr>
                <w:rFonts w:ascii="EB Garamond" w:eastAsia="EB Garamond" w:hAnsi="EB Garamond" w:cs="EB Garamond"/>
              </w:rPr>
            </w:pPr>
          </w:p>
          <w:p w14:paraId="30EE8C0F" w14:textId="77777777" w:rsidR="000C6A43" w:rsidRDefault="00000000">
            <w:pPr>
              <w:rPr>
                <w:rFonts w:ascii="EB Garamond" w:eastAsia="EB Garamond" w:hAnsi="EB Garamond" w:cs="EB Garamond"/>
              </w:rPr>
            </w:pPr>
            <w:r>
              <w:rPr>
                <w:rFonts w:ascii="EB Garamond" w:eastAsia="EB Garamond" w:hAnsi="EB Garamond" w:cs="EB Garamond"/>
              </w:rPr>
              <w:t>Does this include:</w:t>
            </w:r>
          </w:p>
          <w:p w14:paraId="4A7FE208"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Costs deemed as non-recoverable</w:t>
            </w:r>
          </w:p>
          <w:p w14:paraId="270F2ACB" w14:textId="77777777" w:rsidR="000C6A43" w:rsidRDefault="00000000">
            <w:pPr>
              <w:ind w:left="360"/>
              <w:rPr>
                <w:rFonts w:ascii="EB Garamond" w:eastAsia="EB Garamond" w:hAnsi="EB Garamond" w:cs="EB Garamond"/>
                <w:b/>
                <w:bCs/>
              </w:rPr>
            </w:pPr>
            <w:sdt>
              <w:sdtPr>
                <w:tag w:val="goog_rdk_237"/>
                <w:id w:val="-104913886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38"/>
                <w:id w:val="68992931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0BE97814"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Costs deemed non-deductible</w:t>
            </w:r>
          </w:p>
          <w:p w14:paraId="16B051F0" w14:textId="77777777" w:rsidR="000C6A43" w:rsidRDefault="00000000">
            <w:pPr>
              <w:ind w:left="360"/>
              <w:rPr>
                <w:rFonts w:ascii="EB Garamond" w:eastAsia="EB Garamond" w:hAnsi="EB Garamond" w:cs="EB Garamond"/>
                <w:b/>
                <w:bCs/>
              </w:rPr>
            </w:pPr>
            <w:sdt>
              <w:sdtPr>
                <w:tag w:val="goog_rdk_239"/>
                <w:id w:val="-163812705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40"/>
                <w:id w:val="25380318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05442049" w14:textId="77777777" w:rsidR="000C6A43" w:rsidRDefault="00000000">
            <w:pPr>
              <w:numPr>
                <w:ilvl w:val="0"/>
                <w:numId w:val="24"/>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Any additional revenues to be collected as a result</w:t>
            </w:r>
          </w:p>
          <w:p w14:paraId="2197378F" w14:textId="77777777" w:rsidR="000C6A43" w:rsidRDefault="00000000">
            <w:pPr>
              <w:ind w:left="360"/>
              <w:rPr>
                <w:rFonts w:ascii="EB Garamond" w:eastAsia="EB Garamond" w:hAnsi="EB Garamond" w:cs="EB Garamond"/>
                <w:shd w:val="clear" w:color="auto" w:fill="D9E2F3"/>
              </w:rPr>
            </w:pPr>
            <w:sdt>
              <w:sdtPr>
                <w:tag w:val="goog_rdk_241"/>
                <w:id w:val="175092029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42"/>
                <w:id w:val="846462594"/>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413B34C7" w14:textId="77777777" w:rsidR="000C6A43" w:rsidRDefault="000C6A43">
            <w:pPr>
              <w:ind w:left="360"/>
              <w:rPr>
                <w:rFonts w:ascii="EB Garamond" w:eastAsia="EB Garamond" w:hAnsi="EB Garamond" w:cs="EB Garamond"/>
                <w:b/>
                <w:bCs/>
                <w:shd w:val="clear" w:color="auto" w:fill="D9E2F3"/>
              </w:rPr>
            </w:pPr>
          </w:p>
          <w:p w14:paraId="1764893E" w14:textId="77777777" w:rsidR="000C6A43" w:rsidRDefault="00000000">
            <w:pPr>
              <w:rPr>
                <w:rFonts w:ascii="EB Garamond" w:eastAsia="EB Garamond" w:hAnsi="EB Garamond" w:cs="EB Garamond"/>
                <w:b/>
                <w:bCs/>
                <w:i/>
                <w:iCs/>
              </w:rPr>
            </w:pPr>
            <w:r>
              <w:rPr>
                <w:rFonts w:ascii="EB Garamond" w:eastAsia="EB Garamond" w:hAnsi="EB Garamond" w:cs="EB Garamond"/>
                <w:b/>
                <w:bCs/>
                <w:i/>
                <w:iCs/>
              </w:rPr>
              <w:t>Where to find cost and tax audit reports</w:t>
            </w:r>
          </w:p>
          <w:p w14:paraId="06F1C5ED"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Systematic disclosures (usually by holder of information): </w:t>
            </w:r>
            <w:r>
              <w:rPr>
                <w:rFonts w:ascii="EB Garamond" w:eastAsia="EB Garamond" w:hAnsi="EB Garamond" w:cs="EB Garamond"/>
                <w:i/>
                <w:iCs/>
                <w:shd w:val="clear" w:color="auto" w:fill="D9E2F3"/>
              </w:rPr>
              <w:t>provide direct  website link</w:t>
            </w:r>
          </w:p>
          <w:p w14:paraId="0442C3A2"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1057C99D"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EITI Report (year and page), EITI studies, etc</w:t>
            </w:r>
            <w:r>
              <w:rPr>
                <w:rFonts w:ascii="EB Garamond" w:eastAsia="EB Garamond" w:hAnsi="EB Garamond" w:cs="EB Garamond"/>
                <w:i/>
                <w:iCs/>
              </w:rPr>
              <w:t xml:space="preserve"> </w:t>
            </w:r>
            <w:r>
              <w:rPr>
                <w:rFonts w:ascii="EB Garamond" w:eastAsia="EB Garamond" w:hAnsi="EB Garamond" w:cs="EB Garamond"/>
                <w:i/>
                <w:iCs/>
                <w:shd w:val="clear" w:color="auto" w:fill="D9E2F3"/>
              </w:rPr>
              <w:t>Page 93 – 105 and 125</w:t>
            </w:r>
            <w:r>
              <w:rPr>
                <w:rFonts w:ascii="EB Garamond" w:eastAsia="EB Garamond" w:hAnsi="EB Garamond" w:cs="EB Garamond"/>
                <w:i/>
                <w:iCs/>
              </w:rPr>
              <w:t xml:space="preserve">–129 of Appendix 4 of the NEITI Oil and Gas report, </w:t>
            </w:r>
            <w:hyperlink r:id="rId163">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p w14:paraId="12DE4283" w14:textId="77777777" w:rsidR="000C6A43" w:rsidRDefault="000C6A43">
            <w:pPr>
              <w:rPr>
                <w:rFonts w:ascii="EB Garamond" w:eastAsia="EB Garamond" w:hAnsi="EB Garamond" w:cs="EB Garamond"/>
                <w:b/>
                <w:bCs/>
                <w:shd w:val="clear" w:color="auto" w:fill="D9E2F3"/>
              </w:rPr>
            </w:pPr>
          </w:p>
          <w:p w14:paraId="73AA5116" w14:textId="77777777" w:rsidR="000C6A43" w:rsidRDefault="000C6A43">
            <w:pPr>
              <w:rPr>
                <w:rFonts w:ascii="EB Garamond" w:eastAsia="EB Garamond" w:hAnsi="EB Garamond" w:cs="EB Garamond"/>
                <w:b/>
                <w:bCs/>
                <w:shd w:val="clear" w:color="auto" w:fill="D9E2F3"/>
              </w:rPr>
            </w:pPr>
          </w:p>
          <w:p w14:paraId="67F5AD5B" w14:textId="77777777" w:rsidR="000C6A43" w:rsidRDefault="00000000">
            <w:pPr>
              <w:rPr>
                <w:rFonts w:ascii="EB Garamond" w:eastAsia="EB Garamond" w:hAnsi="EB Garamond" w:cs="EB Garamond"/>
                <w:b/>
                <w:bCs/>
              </w:rPr>
            </w:pPr>
            <w:r>
              <w:rPr>
                <w:rFonts w:ascii="EB Garamond" w:eastAsia="EB Garamond" w:hAnsi="EB Garamond" w:cs="EB Garamond"/>
                <w:b/>
                <w:bCs/>
              </w:rPr>
              <w:t>If there are no public disclosures of cost and tax audit reports, or summaries, has the MSG discussed making this information accessible?</w:t>
            </w:r>
          </w:p>
          <w:p w14:paraId="57085958" w14:textId="77777777" w:rsidR="000C6A43" w:rsidRDefault="00000000">
            <w:pPr>
              <w:rPr>
                <w:rFonts w:ascii="EB Garamond" w:eastAsia="EB Garamond" w:hAnsi="EB Garamond" w:cs="EB Garamond"/>
                <w:b/>
                <w:bCs/>
              </w:rPr>
            </w:pPr>
            <w:sdt>
              <w:sdtPr>
                <w:tag w:val="goog_rdk_243"/>
                <w:id w:val="-19311136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44"/>
                <w:id w:val="-43941263"/>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76586446"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 xml:space="preserve">If yes, please provide a link to the evidence of </w:t>
            </w:r>
            <w:r>
              <w:rPr>
                <w:rFonts w:ascii="EB Garamond" w:eastAsia="EB Garamond" w:hAnsi="EB Garamond" w:cs="EB Garamond"/>
                <w:i/>
                <w:iCs/>
              </w:rPr>
              <w:t>can include a reference to work plan activities, MSG meeting minutes etc.</w:t>
            </w:r>
          </w:p>
          <w:p w14:paraId="380BD36E" w14:textId="77777777" w:rsidR="000C6A43" w:rsidRDefault="000C6A43">
            <w:pPr>
              <w:rPr>
                <w:rFonts w:ascii="EB Garamond" w:eastAsia="EB Garamond" w:hAnsi="EB Garamond" w:cs="EB Garamond"/>
                <w:b/>
                <w:bCs/>
              </w:rPr>
            </w:pPr>
          </w:p>
        </w:tc>
      </w:tr>
      <w:tr w:rsidR="000C6A43" w14:paraId="76C8653D" w14:textId="77777777">
        <w:tc>
          <w:tcPr>
            <w:tcW w:w="1989" w:type="dxa"/>
            <w:tcBorders>
              <w:top w:val="single" w:sz="4" w:space="0" w:color="000000"/>
              <w:left w:val="nil"/>
              <w:bottom w:val="nil"/>
              <w:right w:val="nil"/>
            </w:tcBorders>
          </w:tcPr>
          <w:p w14:paraId="795B8C50"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Assessment on comprehensive-ness, reliability and timeliness of information</w:t>
            </w:r>
          </w:p>
        </w:tc>
        <w:tc>
          <w:tcPr>
            <w:tcW w:w="7083" w:type="dxa"/>
            <w:tcBorders>
              <w:top w:val="single" w:sz="4" w:space="0" w:color="000000"/>
              <w:left w:val="nil"/>
              <w:bottom w:val="nil"/>
              <w:right w:val="nil"/>
            </w:tcBorders>
          </w:tcPr>
          <w:p w14:paraId="4822D285" w14:textId="77777777" w:rsidR="000C6A43" w:rsidRDefault="00000000">
            <w:pPr>
              <w:rPr>
                <w:rFonts w:ascii="EB Garamond" w:eastAsia="EB Garamond" w:hAnsi="EB Garamond" w:cs="EB Garamond"/>
                <w:b/>
                <w:bCs/>
                <w:u w:val="single"/>
              </w:rPr>
            </w:pPr>
            <w:r>
              <w:rPr>
                <w:rFonts w:ascii="EB Garamond" w:eastAsia="EB Garamond" w:hAnsi="EB Garamond" w:cs="EB Garamond"/>
                <w:b/>
                <w:bCs/>
              </w:rPr>
              <w:t xml:space="preserve">Do any stakeholders (including, but not limited to MSG members) consider the information on final cost and tax audit reports to be </w:t>
            </w:r>
            <w:r>
              <w:rPr>
                <w:rFonts w:ascii="EB Garamond" w:eastAsia="EB Garamond" w:hAnsi="EB Garamond" w:cs="EB Garamond"/>
                <w:b/>
                <w:bCs/>
                <w:u w:val="single"/>
              </w:rPr>
              <w:t>incomplete, unreliable or outdated?</w:t>
            </w:r>
          </w:p>
          <w:p w14:paraId="7AF32316" w14:textId="77777777" w:rsidR="000C6A43" w:rsidRDefault="00000000">
            <w:pPr>
              <w:rPr>
                <w:rFonts w:ascii="EB Garamond" w:eastAsia="EB Garamond" w:hAnsi="EB Garamond" w:cs="EB Garamond"/>
                <w:shd w:val="clear" w:color="auto" w:fill="D9E2F3"/>
              </w:rPr>
            </w:pPr>
            <w:sdt>
              <w:sdtPr>
                <w:tag w:val="goog_rdk_245"/>
                <w:id w:val="11420500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46"/>
                <w:id w:val="-1998962927"/>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5C95FCF9"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shd w:val="clear" w:color="auto" w:fill="D9E2F3"/>
              </w:rPr>
              <w:t>Elaborate:</w:t>
            </w:r>
          </w:p>
          <w:p w14:paraId="0116D193" w14:textId="77777777" w:rsidR="000C6A43" w:rsidRDefault="000C6A43">
            <w:pPr>
              <w:rPr>
                <w:rFonts w:ascii="EB Garamond" w:eastAsia="EB Garamond" w:hAnsi="EB Garamond" w:cs="EB Garamond"/>
                <w:b/>
                <w:bCs/>
              </w:rPr>
            </w:pPr>
          </w:p>
          <w:p w14:paraId="6372A434" w14:textId="77777777" w:rsidR="000C6A43" w:rsidRDefault="00000000">
            <w:pPr>
              <w:rPr>
                <w:rFonts w:ascii="EB Garamond" w:eastAsia="EB Garamond" w:hAnsi="EB Garamond" w:cs="EB Garamond"/>
                <w:b/>
                <w:bCs/>
              </w:rPr>
            </w:pPr>
            <w:r>
              <w:rPr>
                <w:rFonts w:ascii="EB Garamond" w:eastAsia="EB Garamond" w:hAnsi="EB Garamond" w:cs="EB Garamond"/>
                <w:b/>
                <w:bCs/>
              </w:rPr>
              <w:t>If yes, have those gaps been clearly identified, for example through EITI reporting?</w:t>
            </w:r>
          </w:p>
          <w:p w14:paraId="40125AC0" w14:textId="77777777" w:rsidR="000C6A43" w:rsidRDefault="00000000">
            <w:pPr>
              <w:rPr>
                <w:rFonts w:ascii="EB Garamond" w:eastAsia="EB Garamond" w:hAnsi="EB Garamond" w:cs="EB Garamond"/>
                <w:shd w:val="clear" w:color="auto" w:fill="D9E2F3"/>
              </w:rPr>
            </w:pPr>
            <w:sdt>
              <w:sdtPr>
                <w:tag w:val="goog_rdk_247"/>
                <w:id w:val="157423247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48"/>
                <w:id w:val="-152484104"/>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1B30405C"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Explain, or provide link to explanation (if in report etc):</w:t>
            </w:r>
          </w:p>
          <w:p w14:paraId="2521BD46" w14:textId="77777777" w:rsidR="000C6A43" w:rsidRDefault="000C6A43">
            <w:pPr>
              <w:rPr>
                <w:rFonts w:ascii="EB Garamond" w:eastAsia="EB Garamond" w:hAnsi="EB Garamond" w:cs="EB Garamond"/>
                <w:b/>
                <w:bCs/>
              </w:rPr>
            </w:pPr>
          </w:p>
          <w:p w14:paraId="1A66F495"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7AC1BCE9" w14:textId="77777777" w:rsidR="000C6A43" w:rsidRDefault="00000000">
            <w:pPr>
              <w:rPr>
                <w:rFonts w:ascii="EB Garamond" w:eastAsia="EB Garamond" w:hAnsi="EB Garamond" w:cs="EB Garamond"/>
                <w:b/>
                <w:bCs/>
              </w:rPr>
            </w:pPr>
            <w:sdt>
              <w:sdtPr>
                <w:tag w:val="goog_rdk_249"/>
                <w:id w:val="2079062625"/>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50"/>
                <w:id w:val="-1400448866"/>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75792D1A" w14:textId="77777777" w:rsidR="000C6A43" w:rsidRDefault="000C6A43">
            <w:pPr>
              <w:rPr>
                <w:rFonts w:ascii="EB Garamond" w:eastAsia="EB Garamond" w:hAnsi="EB Garamond" w:cs="EB Garamond"/>
                <w:b/>
                <w:bCs/>
              </w:rPr>
            </w:pPr>
          </w:p>
          <w:p w14:paraId="44C44564" w14:textId="77777777" w:rsidR="000C6A43" w:rsidRDefault="00000000">
            <w:pPr>
              <w:rPr>
                <w:rFonts w:ascii="EB Garamond" w:eastAsia="EB Garamond" w:hAnsi="EB Garamond" w:cs="EB Garamond"/>
              </w:rPr>
            </w:pPr>
            <w:r>
              <w:rPr>
                <w:rFonts w:ascii="EB Garamond" w:eastAsia="EB Garamond" w:hAnsi="EB Garamond" w:cs="EB Garamond"/>
                <w:b/>
                <w:bCs/>
              </w:rPr>
              <w:lastRenderedPageBreak/>
              <w:t>If yes, explain plans to overcome barriers to disclosure information on tax and cost audits?</w:t>
            </w:r>
          </w:p>
          <w:p w14:paraId="38A6EC6A" w14:textId="77777777" w:rsidR="000C6A43" w:rsidRDefault="00000000">
            <w:pPr>
              <w:shd w:val="clear" w:color="auto" w:fill="D9E2F3"/>
              <w:rPr>
                <w:rFonts w:ascii="EB Garamond" w:eastAsia="EB Garamond" w:hAnsi="EB Garamond" w:cs="EB Garamond"/>
                <w:i/>
                <w:iCs/>
              </w:rPr>
            </w:pPr>
            <w:r>
              <w:rPr>
                <w:rFonts w:ascii="EB Garamond" w:eastAsia="EB Garamond" w:hAnsi="EB Garamond" w:cs="EB Garamond"/>
              </w:rPr>
              <w:t xml:space="preserve">Explain: </w:t>
            </w:r>
            <w:r>
              <w:rPr>
                <w:rFonts w:ascii="EB Garamond" w:eastAsia="EB Garamond" w:hAnsi="EB Garamond" w:cs="EB Garamond"/>
                <w:i/>
                <w:iCs/>
              </w:rPr>
              <w:t>can include a reference to work plan activities, MSG meeting minutes etc.</w:t>
            </w:r>
          </w:p>
        </w:tc>
      </w:tr>
      <w:tr w:rsidR="000C6A43" w14:paraId="5A771981" w14:textId="77777777">
        <w:tc>
          <w:tcPr>
            <w:tcW w:w="1989" w:type="dxa"/>
            <w:tcBorders>
              <w:top w:val="nil"/>
              <w:left w:val="nil"/>
              <w:bottom w:val="single" w:sz="4" w:space="0" w:color="000000"/>
              <w:right w:val="nil"/>
            </w:tcBorders>
            <w:shd w:val="clear" w:color="auto" w:fill="B4C6E7"/>
          </w:tcPr>
          <w:p w14:paraId="00E0C0FC" w14:textId="77777777" w:rsidR="000C6A43" w:rsidRDefault="00000000">
            <w:pPr>
              <w:rPr>
                <w:rFonts w:ascii="EB Garamond" w:eastAsia="EB Garamond" w:hAnsi="EB Garamond" w:cs="EB Garamond"/>
                <w:b/>
                <w:bCs/>
              </w:rPr>
            </w:pPr>
            <w:r>
              <w:rPr>
                <w:rFonts w:ascii="EB Garamond" w:eastAsia="EB Garamond" w:hAnsi="EB Garamond" w:cs="EB Garamond"/>
                <w:b/>
                <w:bCs/>
              </w:rPr>
              <w:lastRenderedPageBreak/>
              <w:t xml:space="preserve">Encouraged </w:t>
            </w:r>
          </w:p>
        </w:tc>
        <w:tc>
          <w:tcPr>
            <w:tcW w:w="7083" w:type="dxa"/>
            <w:tcBorders>
              <w:top w:val="nil"/>
              <w:left w:val="nil"/>
              <w:bottom w:val="single" w:sz="4" w:space="0" w:color="000000"/>
              <w:right w:val="nil"/>
            </w:tcBorders>
            <w:shd w:val="clear" w:color="auto" w:fill="B4C6E7"/>
          </w:tcPr>
          <w:p w14:paraId="495845B5" w14:textId="77777777" w:rsidR="000C6A43" w:rsidRDefault="00000000">
            <w:pPr>
              <w:rPr>
                <w:rFonts w:ascii="EB Garamond" w:eastAsia="EB Garamond" w:hAnsi="EB Garamond" w:cs="EB Garamond"/>
                <w:b/>
                <w:bCs/>
              </w:rPr>
            </w:pPr>
            <w:r>
              <w:rPr>
                <w:rFonts w:ascii="EB Garamond" w:eastAsia="EB Garamond" w:hAnsi="EB Garamond" w:cs="EB Garamond"/>
                <w:b/>
                <w:bCs/>
              </w:rPr>
              <w:t>4.10.c – Disclosure of costs</w:t>
            </w:r>
          </w:p>
        </w:tc>
      </w:tr>
      <w:tr w:rsidR="000C6A43" w14:paraId="151B4B67" w14:textId="77777777">
        <w:trPr>
          <w:trHeight w:val="1036"/>
        </w:trPr>
        <w:tc>
          <w:tcPr>
            <w:tcW w:w="1989" w:type="dxa"/>
            <w:tcBorders>
              <w:top w:val="single" w:sz="4" w:space="0" w:color="000000"/>
              <w:left w:val="nil"/>
              <w:bottom w:val="single" w:sz="4" w:space="0" w:color="000000"/>
              <w:right w:val="nil"/>
            </w:tcBorders>
          </w:tcPr>
          <w:p w14:paraId="261A4C9F" w14:textId="77777777" w:rsidR="000C6A43" w:rsidRDefault="00000000">
            <w:pPr>
              <w:rPr>
                <w:rFonts w:ascii="EB Garamond" w:eastAsia="EB Garamond" w:hAnsi="EB Garamond" w:cs="EB Garamond"/>
                <w:i/>
                <w:iCs/>
              </w:rPr>
            </w:pPr>
            <w:r>
              <w:rPr>
                <w:rFonts w:ascii="EB Garamond" w:eastAsia="EB Garamond" w:hAnsi="EB Garamond" w:cs="EB Garamond"/>
                <w:i/>
                <w:iCs/>
              </w:rPr>
              <w:t>Availability</w:t>
            </w:r>
          </w:p>
        </w:tc>
        <w:tc>
          <w:tcPr>
            <w:tcW w:w="7083" w:type="dxa"/>
            <w:tcBorders>
              <w:top w:val="single" w:sz="4" w:space="0" w:color="000000"/>
              <w:left w:val="nil"/>
              <w:bottom w:val="single" w:sz="4" w:space="0" w:color="000000"/>
              <w:right w:val="nil"/>
            </w:tcBorders>
          </w:tcPr>
          <w:p w14:paraId="59FA32AC" w14:textId="77777777" w:rsidR="000C6A43" w:rsidRDefault="00000000">
            <w:pPr>
              <w:rPr>
                <w:rFonts w:ascii="EB Garamond" w:eastAsia="EB Garamond" w:hAnsi="EB Garamond" w:cs="EB Garamond"/>
                <w:b/>
                <w:bCs/>
              </w:rPr>
            </w:pPr>
            <w:r>
              <w:rPr>
                <w:rFonts w:ascii="EB Garamond" w:eastAsia="EB Garamond" w:hAnsi="EB Garamond" w:cs="EB Garamond"/>
                <w:b/>
                <w:bCs/>
              </w:rPr>
              <w:t>Is data on cost available?</w:t>
            </w:r>
          </w:p>
          <w:p w14:paraId="6E76D230" w14:textId="77777777" w:rsidR="000C6A43" w:rsidRDefault="00000000">
            <w:pPr>
              <w:rPr>
                <w:rFonts w:ascii="EB Garamond" w:eastAsia="EB Garamond" w:hAnsi="EB Garamond" w:cs="EB Garamond"/>
                <w:b/>
                <w:bCs/>
              </w:rPr>
            </w:pPr>
            <w:sdt>
              <w:sdtPr>
                <w:tag w:val="goog_rdk_251"/>
                <w:id w:val="-172410268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52"/>
                <w:id w:val="117243389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5F6A763E" w14:textId="77777777" w:rsidR="000C6A43" w:rsidRDefault="000C6A43">
            <w:pPr>
              <w:rPr>
                <w:rFonts w:ascii="EB Garamond" w:eastAsia="EB Garamond" w:hAnsi="EB Garamond" w:cs="EB Garamond"/>
                <w:b/>
                <w:bCs/>
              </w:rPr>
            </w:pPr>
          </w:p>
          <w:p w14:paraId="12471DA4" w14:textId="77777777" w:rsidR="000C6A43" w:rsidRDefault="00000000">
            <w:pPr>
              <w:rPr>
                <w:rFonts w:ascii="EB Garamond" w:eastAsia="EB Garamond" w:hAnsi="EB Garamond" w:cs="EB Garamond"/>
                <w:b/>
                <w:bCs/>
              </w:rPr>
            </w:pPr>
            <w:r>
              <w:rPr>
                <w:rFonts w:ascii="EB Garamond" w:eastAsia="EB Garamond" w:hAnsi="EB Garamond" w:cs="EB Garamond"/>
                <w:b/>
                <w:bCs/>
              </w:rPr>
              <w:t>Is this data disaggregated:</w:t>
            </w:r>
          </w:p>
          <w:p w14:paraId="4D48CC62" w14:textId="77777777" w:rsidR="000C6A43" w:rsidRDefault="00000000">
            <w:pPr>
              <w:numPr>
                <w:ilvl w:val="0"/>
                <w:numId w:val="24"/>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by project:</w:t>
            </w:r>
          </w:p>
          <w:p w14:paraId="7CD5A117" w14:textId="77777777" w:rsidR="000C6A43" w:rsidRDefault="00000000">
            <w:pPr>
              <w:pBdr>
                <w:top w:val="nil"/>
                <w:left w:val="nil"/>
                <w:bottom w:val="nil"/>
                <w:right w:val="nil"/>
                <w:between w:val="nil"/>
              </w:pBdr>
              <w:ind w:left="360"/>
              <w:rPr>
                <w:rFonts w:ascii="EB Garamond" w:eastAsia="EB Garamond" w:hAnsi="EB Garamond" w:cs="EB Garamond"/>
                <w:b/>
                <w:bCs/>
                <w:color w:val="000000"/>
              </w:rPr>
            </w:pPr>
            <w:sdt>
              <w:sdtPr>
                <w:tag w:val="goog_rdk_253"/>
                <w:id w:val="-389732939"/>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Yes</w:t>
            </w:r>
            <w:sdt>
              <w:sdtPr>
                <w:tag w:val="goog_rdk_254"/>
                <w:id w:val="1884037235"/>
              </w:sdtPr>
              <w:sdtContent>
                <w:r>
                  <w:rPr>
                    <w:rFonts w:ascii="Arial Unicode MS" w:eastAsia="Arial Unicode MS" w:hAnsi="Arial Unicode MS" w:cs="Arial Unicode MS"/>
                    <w:color w:val="000000"/>
                  </w:rPr>
                  <w:t xml:space="preserve">   ☐ </w:t>
                </w:r>
              </w:sdtContent>
            </w:sdt>
            <w:r>
              <w:rPr>
                <w:rFonts w:ascii="EB Garamond" w:eastAsia="EB Garamond" w:hAnsi="EB Garamond" w:cs="EB Garamond"/>
                <w:color w:val="000000"/>
                <w:shd w:val="clear" w:color="auto" w:fill="D9E2F3"/>
              </w:rPr>
              <w:t>No</w:t>
            </w:r>
          </w:p>
          <w:p w14:paraId="2A91F93A" w14:textId="77777777" w:rsidR="000C6A43" w:rsidRDefault="00000000">
            <w:pPr>
              <w:numPr>
                <w:ilvl w:val="0"/>
                <w:numId w:val="24"/>
              </w:numPr>
              <w:pBdr>
                <w:top w:val="nil"/>
                <w:left w:val="nil"/>
                <w:bottom w:val="nil"/>
                <w:right w:val="nil"/>
                <w:between w:val="nil"/>
              </w:pBdr>
              <w:rPr>
                <w:rFonts w:ascii="EB Garamond" w:eastAsia="EB Garamond" w:hAnsi="EB Garamond" w:cs="EB Garamond"/>
              </w:rPr>
            </w:pPr>
            <w:r>
              <w:rPr>
                <w:rFonts w:ascii="EB Garamond" w:eastAsia="EB Garamond" w:hAnsi="EB Garamond" w:cs="EB Garamond"/>
                <w:color w:val="000000"/>
              </w:rPr>
              <w:t>by type of costs (operating/capital expenditures):</w:t>
            </w:r>
          </w:p>
          <w:p w14:paraId="3D12E1F0" w14:textId="77777777" w:rsidR="000C6A43" w:rsidRDefault="00000000">
            <w:pPr>
              <w:pBdr>
                <w:top w:val="nil"/>
                <w:left w:val="nil"/>
                <w:bottom w:val="nil"/>
                <w:right w:val="nil"/>
                <w:between w:val="nil"/>
              </w:pBdr>
              <w:ind w:left="360"/>
              <w:rPr>
                <w:rFonts w:ascii="EB Garamond" w:eastAsia="EB Garamond" w:hAnsi="EB Garamond" w:cs="EB Garamond"/>
                <w:color w:val="000000"/>
                <w:shd w:val="clear" w:color="auto" w:fill="D9E2F3"/>
              </w:rPr>
            </w:pPr>
            <w:sdt>
              <w:sdtPr>
                <w:tag w:val="goog_rdk_255"/>
                <w:id w:val="487345081"/>
              </w:sdtPr>
              <w:sdtContent>
                <w:r>
                  <w:rPr>
                    <w:rFonts w:ascii="Arial Unicode MS" w:eastAsia="Arial Unicode MS" w:hAnsi="Arial Unicode MS" w:cs="Arial Unicode MS"/>
                    <w:color w:val="000000"/>
                  </w:rPr>
                  <w:t xml:space="preserve">☒ </w:t>
                </w:r>
              </w:sdtContent>
            </w:sdt>
            <w:r>
              <w:rPr>
                <w:rFonts w:ascii="EB Garamond" w:eastAsia="EB Garamond" w:hAnsi="EB Garamond" w:cs="EB Garamond"/>
                <w:color w:val="000000"/>
                <w:shd w:val="clear" w:color="auto" w:fill="D9E2F3"/>
              </w:rPr>
              <w:t>Yes</w:t>
            </w:r>
            <w:sdt>
              <w:sdtPr>
                <w:tag w:val="goog_rdk_256"/>
                <w:id w:val="-952153315"/>
              </w:sdtPr>
              <w:sdtContent>
                <w:r>
                  <w:rPr>
                    <w:rFonts w:ascii="Arial Unicode MS" w:eastAsia="Arial Unicode MS" w:hAnsi="Arial Unicode MS" w:cs="Arial Unicode MS"/>
                    <w:color w:val="000000"/>
                  </w:rPr>
                  <w:t xml:space="preserve">   ☐ </w:t>
                </w:r>
              </w:sdtContent>
            </w:sdt>
            <w:r>
              <w:rPr>
                <w:rFonts w:ascii="EB Garamond" w:eastAsia="EB Garamond" w:hAnsi="EB Garamond" w:cs="EB Garamond"/>
                <w:color w:val="000000"/>
                <w:shd w:val="clear" w:color="auto" w:fill="D9E2F3"/>
              </w:rPr>
              <w:t>No</w:t>
            </w:r>
          </w:p>
          <w:p w14:paraId="1872930D" w14:textId="77777777" w:rsidR="000C6A43" w:rsidRDefault="000C6A43">
            <w:pPr>
              <w:rPr>
                <w:rFonts w:ascii="EB Garamond" w:eastAsia="EB Garamond" w:hAnsi="EB Garamond" w:cs="EB Garamond"/>
              </w:rPr>
            </w:pPr>
          </w:p>
          <w:p w14:paraId="7E800B8C" w14:textId="77777777" w:rsidR="000C6A43" w:rsidRDefault="00000000">
            <w:pPr>
              <w:rPr>
                <w:rFonts w:ascii="EB Garamond" w:eastAsia="EB Garamond" w:hAnsi="EB Garamond" w:cs="EB Garamond"/>
              </w:rPr>
            </w:pPr>
            <w:r>
              <w:rPr>
                <w:rFonts w:ascii="EB Garamond" w:eastAsia="EB Garamond" w:hAnsi="EB Garamond" w:cs="EB Garamond"/>
              </w:rPr>
              <w:t>Does operating expenditures declared in the reporting year include amortisation or depreciation of costs incurred in prior years?</w:t>
            </w:r>
          </w:p>
          <w:p w14:paraId="1147F20C" w14:textId="77777777" w:rsidR="000C6A43" w:rsidRDefault="00000000">
            <w:pPr>
              <w:rPr>
                <w:rFonts w:ascii="EB Garamond" w:eastAsia="EB Garamond" w:hAnsi="EB Garamond" w:cs="EB Garamond"/>
                <w:b/>
                <w:bCs/>
              </w:rPr>
            </w:pPr>
            <w:sdt>
              <w:sdtPr>
                <w:tag w:val="goog_rdk_257"/>
                <w:id w:val="1784567199"/>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58"/>
                <w:id w:val="-709684825"/>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101D7753" w14:textId="77777777" w:rsidR="000C6A43" w:rsidRDefault="000C6A43">
            <w:pPr>
              <w:rPr>
                <w:rFonts w:ascii="EB Garamond" w:eastAsia="EB Garamond" w:hAnsi="EB Garamond" w:cs="EB Garamond"/>
              </w:rPr>
            </w:pPr>
          </w:p>
          <w:p w14:paraId="55777122" w14:textId="77777777" w:rsidR="000C6A43" w:rsidRDefault="00000000">
            <w:pPr>
              <w:rPr>
                <w:rFonts w:ascii="EB Garamond" w:eastAsia="EB Garamond" w:hAnsi="EB Garamond" w:cs="EB Garamond"/>
              </w:rPr>
            </w:pPr>
            <w:r>
              <w:rPr>
                <w:rFonts w:ascii="EB Garamond" w:eastAsia="EB Garamond" w:hAnsi="EB Garamond" w:cs="EB Garamond"/>
              </w:rPr>
              <w:t>Do cost disclosures include costs incurred since the commencement of the project?</w:t>
            </w:r>
          </w:p>
          <w:p w14:paraId="623C1837" w14:textId="77777777" w:rsidR="000C6A43" w:rsidRDefault="00000000">
            <w:pPr>
              <w:rPr>
                <w:rFonts w:ascii="EB Garamond" w:eastAsia="EB Garamond" w:hAnsi="EB Garamond" w:cs="EB Garamond"/>
                <w:shd w:val="clear" w:color="auto" w:fill="D9E2F3"/>
              </w:rPr>
            </w:pPr>
            <w:sdt>
              <w:sdtPr>
                <w:tag w:val="goog_rdk_259"/>
                <w:id w:val="118266677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0"/>
                <w:id w:val="-1788065835"/>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3679E147" w14:textId="77777777" w:rsidR="000C6A43" w:rsidRDefault="000C6A43">
            <w:pPr>
              <w:rPr>
                <w:rFonts w:ascii="EB Garamond" w:eastAsia="EB Garamond" w:hAnsi="EB Garamond" w:cs="EB Garamond"/>
                <w:shd w:val="clear" w:color="auto" w:fill="D9E2F3"/>
              </w:rPr>
            </w:pPr>
          </w:p>
          <w:p w14:paraId="7CC43ED3" w14:textId="77777777" w:rsidR="000C6A43" w:rsidRDefault="00000000">
            <w:pPr>
              <w:rPr>
                <w:rFonts w:ascii="EB Garamond" w:eastAsia="EB Garamond" w:hAnsi="EB Garamond" w:cs="EB Garamond"/>
                <w:b/>
                <w:bCs/>
                <w:i/>
                <w:iCs/>
              </w:rPr>
            </w:pPr>
            <w:r>
              <w:rPr>
                <w:rFonts w:ascii="EB Garamond" w:eastAsia="EB Garamond" w:hAnsi="EB Garamond" w:cs="EB Garamond"/>
                <w:b/>
                <w:bCs/>
                <w:i/>
                <w:iCs/>
              </w:rPr>
              <w:t>Where to find cost disclosures</w:t>
            </w:r>
          </w:p>
          <w:p w14:paraId="0FAB2349"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Systematic disclosures (usually by holder of information): </w:t>
            </w:r>
            <w:r>
              <w:rPr>
                <w:rFonts w:ascii="EB Garamond" w:eastAsia="EB Garamond" w:hAnsi="EB Garamond" w:cs="EB Garamond"/>
                <w:i/>
                <w:iCs/>
                <w:shd w:val="clear" w:color="auto" w:fill="D9E2F3"/>
              </w:rPr>
              <w:t>provide direct  website link</w:t>
            </w:r>
          </w:p>
          <w:p w14:paraId="33755A19" w14:textId="77777777" w:rsidR="000C6A43" w:rsidRDefault="00000000">
            <w:pPr>
              <w:rPr>
                <w:rFonts w:ascii="EB Garamond" w:eastAsia="EB Garamond" w:hAnsi="EB Garamond" w:cs="EB Garamond"/>
                <w:i/>
                <w:iCs/>
              </w:rPr>
            </w:pPr>
            <w:r>
              <w:rPr>
                <w:rFonts w:ascii="EB Garamond" w:eastAsia="EB Garamond" w:hAnsi="EB Garamond" w:cs="EB Garamond"/>
                <w:i/>
                <w:iCs/>
              </w:rPr>
              <w:t>And / or</w:t>
            </w:r>
          </w:p>
          <w:p w14:paraId="380E3BDC"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EITI reporting: </w:t>
            </w:r>
            <w:r>
              <w:rPr>
                <w:rFonts w:ascii="EB Garamond" w:eastAsia="EB Garamond" w:hAnsi="EB Garamond" w:cs="EB Garamond"/>
                <w:i/>
                <w:iCs/>
                <w:shd w:val="clear" w:color="auto" w:fill="D9E2F3"/>
              </w:rPr>
              <w:t xml:space="preserve">EITI Report (year and page), EITI studies, etc; </w:t>
            </w:r>
            <w:r>
              <w:rPr>
                <w:rFonts w:ascii="EB Garamond" w:eastAsia="EB Garamond" w:hAnsi="EB Garamond" w:cs="EB Garamond"/>
                <w:i/>
                <w:iCs/>
              </w:rPr>
              <w:t xml:space="preserve">Appendix 16 of the NEITI Oil and Gas report </w:t>
            </w:r>
            <w:hyperlink r:id="rId164">
              <w:r>
                <w:rPr>
                  <w:rFonts w:ascii="EB Garamond" w:eastAsia="EB Garamond" w:hAnsi="EB Garamond" w:cs="EB Garamond"/>
                  <w:i/>
                  <w:iCs/>
                  <w:color w:val="1155CC"/>
                  <w:u w:val="single"/>
                  <w:shd w:val="clear" w:color="auto" w:fill="D9E2F3"/>
                </w:rPr>
                <w:t>https://neiti.gov.ng/AUDIT%20REPORTS/OIL-AND-GAS/2022-2023/APPENDICES/Appendix%2016%20Project%20Cost%20Assessment%20-%202023.xlsx</w:t>
              </w:r>
            </w:hyperlink>
            <w:r>
              <w:rPr>
                <w:rFonts w:ascii="EB Garamond" w:eastAsia="EB Garamond" w:hAnsi="EB Garamond" w:cs="EB Garamond"/>
                <w:i/>
                <w:iCs/>
                <w:shd w:val="clear" w:color="auto" w:fill="D9E2F3"/>
              </w:rPr>
              <w:t xml:space="preserve"> ; </w:t>
            </w:r>
            <w:r>
              <w:rPr>
                <w:rFonts w:ascii="EB Garamond" w:eastAsia="EB Garamond" w:hAnsi="EB Garamond" w:cs="EB Garamond"/>
                <w:i/>
                <w:iCs/>
              </w:rPr>
              <w:t xml:space="preserve"> </w:t>
            </w:r>
            <w:r>
              <w:rPr>
                <w:rFonts w:ascii="EB Garamond" w:eastAsia="EB Garamond" w:hAnsi="EB Garamond" w:cs="EB Garamond"/>
                <w:i/>
                <w:iCs/>
                <w:shd w:val="clear" w:color="auto" w:fill="D9E2F3"/>
              </w:rPr>
              <w:t>Page 125</w:t>
            </w:r>
            <w:r>
              <w:rPr>
                <w:rFonts w:ascii="EB Garamond" w:eastAsia="EB Garamond" w:hAnsi="EB Garamond" w:cs="EB Garamond"/>
                <w:i/>
                <w:iCs/>
              </w:rPr>
              <w:t xml:space="preserve">–129 of Appendix 4 of the NEITI Oil and Gas report, </w:t>
            </w:r>
            <w:hyperlink r:id="rId165">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tc>
      </w:tr>
      <w:tr w:rsidR="000C6A43" w14:paraId="09BE3FD5" w14:textId="77777777">
        <w:tc>
          <w:tcPr>
            <w:tcW w:w="1989" w:type="dxa"/>
            <w:tcBorders>
              <w:top w:val="single" w:sz="4" w:space="0" w:color="000000"/>
              <w:left w:val="nil"/>
              <w:bottom w:val="single" w:sz="4" w:space="0" w:color="000000"/>
              <w:right w:val="nil"/>
            </w:tcBorders>
          </w:tcPr>
          <w:p w14:paraId="53287826" w14:textId="77777777" w:rsidR="000C6A43" w:rsidRDefault="00000000">
            <w:pPr>
              <w:rPr>
                <w:rFonts w:ascii="EB Garamond" w:eastAsia="EB Garamond" w:hAnsi="EB Garamond" w:cs="EB Garamond"/>
                <w:i/>
                <w:iCs/>
              </w:rPr>
            </w:pPr>
            <w:r>
              <w:rPr>
                <w:rFonts w:ascii="EB Garamond" w:eastAsia="EB Garamond" w:hAnsi="EB Garamond" w:cs="EB Garamond"/>
                <w:i/>
                <w:iCs/>
              </w:rPr>
              <w:t>Assessment on comprehensive-ness, reliability and timeliness of information</w:t>
            </w:r>
          </w:p>
        </w:tc>
        <w:tc>
          <w:tcPr>
            <w:tcW w:w="7083" w:type="dxa"/>
            <w:tcBorders>
              <w:top w:val="single" w:sz="4" w:space="0" w:color="000000"/>
              <w:left w:val="nil"/>
              <w:bottom w:val="single" w:sz="4" w:space="0" w:color="000000"/>
              <w:right w:val="nil"/>
            </w:tcBorders>
          </w:tcPr>
          <w:p w14:paraId="52961974" w14:textId="77777777" w:rsidR="000C6A43" w:rsidRDefault="00000000">
            <w:pPr>
              <w:rPr>
                <w:rFonts w:ascii="EB Garamond" w:eastAsia="EB Garamond" w:hAnsi="EB Garamond" w:cs="EB Garamond"/>
                <w:b/>
                <w:bCs/>
                <w:u w:val="single"/>
              </w:rPr>
            </w:pPr>
            <w:r>
              <w:rPr>
                <w:rFonts w:ascii="EB Garamond" w:eastAsia="EB Garamond" w:hAnsi="EB Garamond" w:cs="EB Garamond"/>
                <w:b/>
                <w:bCs/>
              </w:rPr>
              <w:t xml:space="preserve">Do any stakeholders (including, but not limited to MSG members) consider the costs disclosures to be </w:t>
            </w:r>
            <w:r>
              <w:rPr>
                <w:rFonts w:ascii="EB Garamond" w:eastAsia="EB Garamond" w:hAnsi="EB Garamond" w:cs="EB Garamond"/>
                <w:b/>
                <w:bCs/>
                <w:u w:val="single"/>
              </w:rPr>
              <w:t>incomplete, unreliable or outdated?</w:t>
            </w:r>
          </w:p>
          <w:p w14:paraId="635B5433" w14:textId="77777777" w:rsidR="000C6A43" w:rsidRDefault="00000000">
            <w:pPr>
              <w:rPr>
                <w:rFonts w:ascii="EB Garamond" w:eastAsia="EB Garamond" w:hAnsi="EB Garamond" w:cs="EB Garamond"/>
                <w:shd w:val="clear" w:color="auto" w:fill="D9E2F3"/>
              </w:rPr>
            </w:pPr>
            <w:sdt>
              <w:sdtPr>
                <w:tag w:val="goog_rdk_261"/>
                <w:id w:val="-84899681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2"/>
                <w:id w:val="1247217448"/>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41BA194B" w14:textId="77777777" w:rsidR="000C6A43" w:rsidRDefault="00000000">
            <w:pPr>
              <w:rPr>
                <w:rFonts w:ascii="EB Garamond" w:eastAsia="EB Garamond" w:hAnsi="EB Garamond" w:cs="EB Garamond"/>
                <w:shd w:val="clear" w:color="auto" w:fill="D9E2F3"/>
              </w:rPr>
            </w:pPr>
            <w:r>
              <w:rPr>
                <w:rFonts w:ascii="EB Garamond" w:eastAsia="EB Garamond" w:hAnsi="EB Garamond" w:cs="EB Garamond"/>
                <w:shd w:val="clear" w:color="auto" w:fill="D9E2F3"/>
              </w:rPr>
              <w:t>Elaborate:</w:t>
            </w:r>
          </w:p>
          <w:p w14:paraId="1B693A40" w14:textId="77777777" w:rsidR="000C6A43" w:rsidRDefault="00000000">
            <w:pPr>
              <w:rPr>
                <w:rFonts w:ascii="EB Garamond" w:eastAsia="EB Garamond" w:hAnsi="EB Garamond" w:cs="EB Garamond"/>
                <w:b/>
                <w:bCs/>
              </w:rPr>
            </w:pPr>
            <w:r>
              <w:rPr>
                <w:rFonts w:ascii="EB Garamond" w:eastAsia="EB Garamond" w:hAnsi="EB Garamond" w:cs="EB Garamond"/>
                <w:b/>
                <w:bCs/>
              </w:rPr>
              <w:t>Have those gaps been clearly identified, for example through EITI reporting?</w:t>
            </w:r>
          </w:p>
          <w:p w14:paraId="2EEC6139" w14:textId="77777777" w:rsidR="000C6A43" w:rsidRDefault="00000000">
            <w:pPr>
              <w:rPr>
                <w:rFonts w:ascii="EB Garamond" w:eastAsia="EB Garamond" w:hAnsi="EB Garamond" w:cs="EB Garamond"/>
                <w:shd w:val="clear" w:color="auto" w:fill="D9E2F3"/>
              </w:rPr>
            </w:pPr>
            <w:sdt>
              <w:sdtPr>
                <w:tag w:val="goog_rdk_263"/>
                <w:id w:val="16066858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4"/>
                <w:id w:val="-1281904829"/>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 xml:space="preserve">No </w:t>
            </w:r>
          </w:p>
          <w:p w14:paraId="3D5A957C" w14:textId="77777777" w:rsidR="000C6A43" w:rsidRDefault="00000000">
            <w:pPr>
              <w:shd w:val="clear" w:color="auto" w:fill="D9E2F3"/>
              <w:rPr>
                <w:rFonts w:ascii="EB Garamond" w:eastAsia="EB Garamond" w:hAnsi="EB Garamond" w:cs="EB Garamond"/>
              </w:rPr>
            </w:pPr>
            <w:r>
              <w:rPr>
                <w:rFonts w:ascii="EB Garamond" w:eastAsia="EB Garamond" w:hAnsi="EB Garamond" w:cs="EB Garamond"/>
              </w:rPr>
              <w:t>Explain:</w:t>
            </w:r>
          </w:p>
          <w:p w14:paraId="57257E5A" w14:textId="77777777" w:rsidR="000C6A43" w:rsidRDefault="00000000">
            <w:pPr>
              <w:rPr>
                <w:rFonts w:ascii="EB Garamond" w:eastAsia="EB Garamond" w:hAnsi="EB Garamond" w:cs="EB Garamond"/>
                <w:b/>
                <w:bCs/>
              </w:rPr>
            </w:pPr>
            <w:r>
              <w:rPr>
                <w:rFonts w:ascii="EB Garamond" w:eastAsia="EB Garamond" w:hAnsi="EB Garamond" w:cs="EB Garamond"/>
                <w:b/>
                <w:bCs/>
              </w:rPr>
              <w:t>Are the gaps due to legal or practical barriers?</w:t>
            </w:r>
          </w:p>
          <w:p w14:paraId="546D2766" w14:textId="77777777" w:rsidR="000C6A43" w:rsidRDefault="00000000">
            <w:pPr>
              <w:rPr>
                <w:rFonts w:ascii="EB Garamond" w:eastAsia="EB Garamond" w:hAnsi="EB Garamond" w:cs="EB Garamond"/>
                <w:b/>
                <w:bCs/>
              </w:rPr>
            </w:pPr>
            <w:sdt>
              <w:sdtPr>
                <w:tag w:val="goog_rdk_265"/>
                <w:id w:val="-104730135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6"/>
                <w:id w:val="-32618871"/>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No</w:t>
            </w:r>
          </w:p>
          <w:p w14:paraId="7A8D52B0" w14:textId="77777777" w:rsidR="000C6A43" w:rsidRDefault="00000000">
            <w:pPr>
              <w:rPr>
                <w:rFonts w:ascii="EB Garamond" w:eastAsia="EB Garamond" w:hAnsi="EB Garamond" w:cs="EB Garamond"/>
              </w:rPr>
            </w:pPr>
            <w:r>
              <w:rPr>
                <w:rFonts w:ascii="EB Garamond" w:eastAsia="EB Garamond" w:hAnsi="EB Garamond" w:cs="EB Garamond"/>
                <w:b/>
                <w:bCs/>
              </w:rPr>
              <w:t>If yes, explain plans to overcome barriers to disclosure information to disclose information on costs</w:t>
            </w:r>
            <w:r>
              <w:rPr>
                <w:rFonts w:ascii="EB Garamond" w:eastAsia="EB Garamond" w:hAnsi="EB Garamond" w:cs="EB Garamond"/>
              </w:rPr>
              <w:t>:</w:t>
            </w:r>
          </w:p>
          <w:p w14:paraId="1AAA1397" w14:textId="77777777" w:rsidR="000C6A43" w:rsidRDefault="00000000">
            <w:pPr>
              <w:rPr>
                <w:rFonts w:ascii="EB Garamond" w:eastAsia="EB Garamond" w:hAnsi="EB Garamond" w:cs="EB Garamond"/>
                <w:b/>
                <w:bCs/>
              </w:rPr>
            </w:pPr>
            <w:r>
              <w:rPr>
                <w:rFonts w:ascii="EB Garamond" w:eastAsia="EB Garamond" w:hAnsi="EB Garamond" w:cs="EB Garamond"/>
              </w:rPr>
              <w:t xml:space="preserve">Explain: </w:t>
            </w:r>
            <w:r>
              <w:rPr>
                <w:rFonts w:ascii="EB Garamond" w:eastAsia="EB Garamond" w:hAnsi="EB Garamond" w:cs="EB Garamond"/>
                <w:i/>
                <w:iCs/>
              </w:rPr>
              <w:t>can include a reference to work plan activities, MSG meeting minutes etc.</w:t>
            </w:r>
          </w:p>
        </w:tc>
      </w:tr>
    </w:tbl>
    <w:p w14:paraId="62A375CA" w14:textId="77777777" w:rsidR="000C6A43" w:rsidRDefault="000C6A43">
      <w:pPr>
        <w:rPr>
          <w:rFonts w:ascii="EB Garamond" w:eastAsia="EB Garamond" w:hAnsi="EB Garamond" w:cs="EB Garamond"/>
        </w:rPr>
      </w:pPr>
    </w:p>
    <w:p w14:paraId="33EAB50E" w14:textId="77777777" w:rsidR="000C6A43" w:rsidRDefault="00000000">
      <w:pPr>
        <w:rPr>
          <w:rFonts w:ascii="EB Garamond" w:eastAsia="EB Garamond" w:hAnsi="EB Garamond" w:cs="EB Garamond"/>
        </w:rPr>
      </w:pPr>
      <w:r>
        <w:rPr>
          <w:rFonts w:ascii="EB Garamond" w:eastAsia="EB Garamond" w:hAnsi="EB Garamond" w:cs="EB Garamond"/>
        </w:rPr>
        <w:t>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afff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6C8FD14" w14:textId="77777777">
        <w:tc>
          <w:tcPr>
            <w:tcW w:w="9062" w:type="dxa"/>
            <w:shd w:val="clear" w:color="auto" w:fill="D9E2F3"/>
          </w:tcPr>
          <w:p w14:paraId="4E30986D" w14:textId="77777777" w:rsidR="000C6A43" w:rsidRDefault="00000000">
            <w:pPr>
              <w:rPr>
                <w:rFonts w:ascii="EB Garamond" w:eastAsia="EB Garamond" w:hAnsi="EB Garamond" w:cs="EB Garamond"/>
              </w:rPr>
            </w:pPr>
            <w:r>
              <w:rPr>
                <w:rFonts w:ascii="EB Garamond" w:eastAsia="EB Garamond" w:hAnsi="EB Garamond" w:cs="EB Garamond"/>
              </w:rPr>
              <w:t xml:space="preserve">Add any further comments: </w:t>
            </w:r>
          </w:p>
          <w:p w14:paraId="39546C3C" w14:textId="77777777" w:rsidR="000C6A43" w:rsidRDefault="000C6A43">
            <w:pPr>
              <w:rPr>
                <w:rFonts w:ascii="EB Garamond" w:eastAsia="EB Garamond" w:hAnsi="EB Garamond" w:cs="EB Garamond"/>
              </w:rPr>
            </w:pPr>
          </w:p>
        </w:tc>
      </w:tr>
    </w:tbl>
    <w:p w14:paraId="17A1ECD1" w14:textId="77777777" w:rsidR="000C6A43" w:rsidRDefault="000C6A43">
      <w:pPr>
        <w:rPr>
          <w:rFonts w:ascii="EB Garamond" w:eastAsia="EB Garamond" w:hAnsi="EB Garamond" w:cs="EB Garamond"/>
        </w:rPr>
      </w:pPr>
    </w:p>
    <w:p w14:paraId="3A06CDD7" w14:textId="77777777" w:rsidR="000C6A43" w:rsidRDefault="00000000">
      <w:pPr>
        <w:pStyle w:val="Heading3"/>
        <w:rPr>
          <w:rFonts w:ascii="EB Garamond" w:eastAsia="EB Garamond" w:hAnsi="EB Garamond" w:cs="EB Garamond"/>
        </w:rPr>
      </w:pPr>
      <w:bookmarkStart w:id="48" w:name="_heading=h.2kgpilj8vfnp" w:colFirst="0" w:colLast="0"/>
      <w:bookmarkEnd w:id="48"/>
      <w:r>
        <w:rPr>
          <w:rFonts w:ascii="EB Garamond" w:eastAsia="EB Garamond" w:hAnsi="EB Garamond" w:cs="EB Garamond"/>
        </w:rPr>
        <w:t xml:space="preserve">Underlying objective </w:t>
      </w:r>
    </w:p>
    <w:p w14:paraId="3213889F" w14:textId="77777777" w:rsidR="000C6A43" w:rsidRDefault="00000000">
      <w:pPr>
        <w:rPr>
          <w:rFonts w:ascii="EB Garamond" w:eastAsia="EB Garamond" w:hAnsi="EB Garamond" w:cs="EB Garamond"/>
          <w:b/>
          <w:bCs/>
          <w:i/>
          <w:iCs/>
        </w:rPr>
      </w:pPr>
      <w:r>
        <w:rPr>
          <w:rFonts w:ascii="EB Garamond" w:eastAsia="EB Garamond" w:hAnsi="EB Garamond" w:cs="EB Garamond"/>
          <w:i/>
          <w:iCs/>
        </w:rPr>
        <w:t>The objective of this requirement is to increase public understanding about exploration and production costs in the country’s extractive sector and about government policies and practices to monitor companies’ costs.</w:t>
      </w:r>
    </w:p>
    <w:p w14:paraId="326D1B99" w14:textId="77777777" w:rsidR="000C6A43" w:rsidRDefault="00000000">
      <w:pPr>
        <w:rPr>
          <w:rFonts w:ascii="EB Garamond" w:eastAsia="EB Garamond" w:hAnsi="EB Garamond" w:cs="EB Garamond"/>
          <w:b/>
          <w:bCs/>
        </w:rPr>
      </w:pPr>
      <w:r>
        <w:rPr>
          <w:rFonts w:ascii="EB Garamond" w:eastAsia="EB Garamond" w:hAnsi="EB Garamond" w:cs="EB Garamond"/>
          <w:b/>
          <w:bCs/>
        </w:rPr>
        <w:t>Use of information</w:t>
      </w:r>
    </w:p>
    <w:p w14:paraId="1EC87C46"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Does the MSG consider that data on project cost is comprehensive and accessible, allowing for the public to understand how these cost influence the overall revenue flows from natural resources?</w:t>
      </w:r>
    </w:p>
    <w:tbl>
      <w:tblPr>
        <w:tblStyle w:val="aff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319734F2" w14:textId="77777777">
        <w:tc>
          <w:tcPr>
            <w:tcW w:w="9062" w:type="dxa"/>
          </w:tcPr>
          <w:p w14:paraId="0C544C0B" w14:textId="77777777" w:rsidR="000C6A43" w:rsidRDefault="00000000">
            <w:pPr>
              <w:rPr>
                <w:rFonts w:ascii="EB Garamond" w:eastAsia="EB Garamond" w:hAnsi="EB Garamond" w:cs="EB Garamond"/>
              </w:rPr>
            </w:pPr>
            <w:sdt>
              <w:sdtPr>
                <w:tag w:val="goog_rdk_267"/>
                <w:id w:val="-85343287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68"/>
                <w:id w:val="533392777"/>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18F607D5"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 xml:space="preserve">Elaborate: </w:t>
            </w:r>
          </w:p>
        </w:tc>
      </w:tr>
    </w:tbl>
    <w:p w14:paraId="10D6F518" w14:textId="77777777" w:rsidR="000C6A43" w:rsidRDefault="000C6A43">
      <w:pPr>
        <w:rPr>
          <w:rFonts w:ascii="EB Garamond" w:eastAsia="EB Garamond" w:hAnsi="EB Garamond" w:cs="EB Garamond"/>
          <w:b/>
          <w:bCs/>
        </w:rPr>
      </w:pPr>
    </w:p>
    <w:p w14:paraId="218550A5"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Does the MSG consider that the information available on government policies and practices related to revenue loss risks is explained in an accessible way, allowing for the public to understand how these risks are managed?</w:t>
      </w:r>
    </w:p>
    <w:p w14:paraId="127382E4"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rPr>
      </w:pPr>
      <w:sdt>
        <w:sdtPr>
          <w:tag w:val="goog_rdk_269"/>
          <w:id w:val="401977282"/>
        </w:sdtPr>
        <w:sdtContent>
          <w:r>
            <w:rPr>
              <w:rFonts w:ascii="Arial Unicode MS" w:eastAsia="Arial Unicode MS" w:hAnsi="Arial Unicode MS" w:cs="Arial Unicode MS"/>
            </w:rPr>
            <w:t xml:space="preserve"> ☐ </w:t>
          </w:r>
        </w:sdtContent>
      </w:sdt>
      <w:r>
        <w:rPr>
          <w:rFonts w:ascii="EB Garamond" w:eastAsia="EB Garamond" w:hAnsi="EB Garamond" w:cs="EB Garamond"/>
          <w:shd w:val="clear" w:color="auto" w:fill="D9E2F3"/>
        </w:rPr>
        <w:t>Yes</w:t>
      </w:r>
      <w:sdt>
        <w:sdtPr>
          <w:tag w:val="goog_rdk_270"/>
          <w:id w:val="-133107855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74711A19" w14:textId="77777777" w:rsidR="000C6A43" w:rsidRDefault="00000000">
      <w:pPr>
        <w:pBdr>
          <w:top w:val="single" w:sz="4" w:space="1" w:color="000000"/>
          <w:left w:val="single" w:sz="4" w:space="4" w:color="000000"/>
          <w:bottom w:val="single" w:sz="4" w:space="1" w:color="000000"/>
          <w:right w:val="single" w:sz="4" w:space="4" w:color="000000"/>
        </w:pBdr>
        <w:rPr>
          <w:rFonts w:ascii="EB Garamond" w:eastAsia="EB Garamond" w:hAnsi="EB Garamond" w:cs="EB Garamond"/>
        </w:rPr>
      </w:pPr>
      <w:r>
        <w:rPr>
          <w:rFonts w:ascii="EB Garamond" w:eastAsia="EB Garamond" w:hAnsi="EB Garamond" w:cs="EB Garamond"/>
          <w:i/>
          <w:iCs/>
          <w:shd w:val="clear" w:color="auto" w:fill="D9E2F3"/>
        </w:rPr>
        <w:t>Elaborate The data available on government website provides structured cost data, but the comprehensiveness and accessibility are limited, because the public cannot easily see how project costs influence overall revenue flows without expert interpretation.</w:t>
      </w:r>
    </w:p>
    <w:p w14:paraId="320336E8" w14:textId="77777777" w:rsidR="000C6A43" w:rsidRDefault="000C6A43">
      <w:pPr>
        <w:rPr>
          <w:rFonts w:ascii="EB Garamond" w:eastAsia="EB Garamond" w:hAnsi="EB Garamond" w:cs="EB Garamond"/>
        </w:rPr>
      </w:pPr>
    </w:p>
    <w:p w14:paraId="405E25A4"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 xml:space="preserve">Has the MSG engaged with these issues using EITI data or EITI processes? </w:t>
      </w:r>
    </w:p>
    <w:tbl>
      <w:tblPr>
        <w:tblStyle w:val="afff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5770D1F" w14:textId="77777777">
        <w:tc>
          <w:tcPr>
            <w:tcW w:w="9062" w:type="dxa"/>
          </w:tcPr>
          <w:p w14:paraId="76D6E9BA" w14:textId="77777777" w:rsidR="000C6A43" w:rsidRDefault="00000000">
            <w:pPr>
              <w:rPr>
                <w:rFonts w:ascii="EB Garamond" w:eastAsia="EB Garamond" w:hAnsi="EB Garamond" w:cs="EB Garamond"/>
              </w:rPr>
            </w:pPr>
            <w:sdt>
              <w:sdtPr>
                <w:tag w:val="goog_rdk_271"/>
                <w:id w:val="936687342"/>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72"/>
                <w:id w:val="-192593552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2DD18D04"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 xml:space="preserve">If yes, please describe how the MSG has leveraged EITI data or processes to address these challenges.: </w:t>
            </w:r>
          </w:p>
          <w:p w14:paraId="5B1BA373" w14:textId="77777777" w:rsidR="000C6A43" w:rsidRDefault="00000000">
            <w:pPr>
              <w:rPr>
                <w:rFonts w:ascii="EB Garamond" w:eastAsia="EB Garamond" w:hAnsi="EB Garamond" w:cs="EB Garamond"/>
                <w:i/>
                <w:iCs/>
              </w:rPr>
            </w:pPr>
            <w:r>
              <w:rPr>
                <w:rFonts w:ascii="EB Garamond" w:eastAsia="EB Garamond" w:hAnsi="EB Garamond" w:cs="EB Garamond"/>
                <w:i/>
                <w:iCs/>
              </w:rPr>
              <w:lastRenderedPageBreak/>
              <w:t>NEITI has used EITI standards and processes to strengthen Nigeria’s oil and gas reporting:</w:t>
            </w:r>
          </w:p>
          <w:p w14:paraId="4E5A5A2E" w14:textId="77777777" w:rsidR="000C6A43" w:rsidRDefault="00000000">
            <w:pPr>
              <w:numPr>
                <w:ilvl w:val="0"/>
                <w:numId w:val="18"/>
              </w:num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i/>
                <w:iCs/>
                <w:color w:val="000000"/>
              </w:rPr>
              <w:t>Standardized disclosures: Aligning with EITI requirements for cost, revenue, and project level data.</w:t>
            </w:r>
          </w:p>
          <w:p w14:paraId="7B4263A9" w14:textId="77777777" w:rsidR="000C6A43" w:rsidRDefault="00000000">
            <w:pPr>
              <w:numPr>
                <w:ilvl w:val="0"/>
                <w:numId w:val="18"/>
              </w:num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i/>
                <w:iCs/>
                <w:color w:val="000000"/>
              </w:rPr>
              <w:t>Validation reviews: Independent EITI assessments highlight gaps and push reforms.</w:t>
            </w:r>
          </w:p>
          <w:p w14:paraId="3CF63924" w14:textId="77777777" w:rsidR="000C6A43" w:rsidRDefault="00000000">
            <w:pPr>
              <w:numPr>
                <w:ilvl w:val="0"/>
                <w:numId w:val="18"/>
              </w:num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i/>
                <w:iCs/>
                <w:color w:val="000000"/>
              </w:rPr>
              <w:t>Multi stakeholder oversight: Government, companies, and civil society jointly review data.</w:t>
            </w:r>
          </w:p>
          <w:p w14:paraId="4CFADF89" w14:textId="77777777" w:rsidR="000C6A43" w:rsidRDefault="00000000">
            <w:pPr>
              <w:numPr>
                <w:ilvl w:val="0"/>
                <w:numId w:val="18"/>
              </w:num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i/>
                <w:iCs/>
                <w:color w:val="000000"/>
              </w:rPr>
              <w:t>Reconciliation audits: Comparing company payments with government receipts to expose under remittance and inflated costs.</w:t>
            </w:r>
          </w:p>
          <w:p w14:paraId="4F5E7338" w14:textId="77777777" w:rsidR="000C6A43" w:rsidRDefault="00000000">
            <w:pPr>
              <w:numPr>
                <w:ilvl w:val="0"/>
                <w:numId w:val="18"/>
              </w:numPr>
              <w:pBdr>
                <w:top w:val="nil"/>
                <w:left w:val="nil"/>
                <w:bottom w:val="nil"/>
                <w:right w:val="nil"/>
                <w:between w:val="nil"/>
              </w:pBdr>
              <w:rPr>
                <w:rFonts w:ascii="EB Garamond" w:eastAsia="EB Garamond" w:hAnsi="EB Garamond" w:cs="EB Garamond"/>
                <w:i/>
                <w:iCs/>
                <w:color w:val="000000"/>
              </w:rPr>
            </w:pPr>
            <w:r>
              <w:rPr>
                <w:rFonts w:ascii="EB Garamond" w:eastAsia="EB Garamond" w:hAnsi="EB Garamond" w:cs="EB Garamond"/>
                <w:i/>
                <w:iCs/>
                <w:color w:val="000000"/>
              </w:rPr>
              <w:t>Open data: Publishing reports publicly to improve transparency, even if technical details remain complex.</w:t>
            </w:r>
          </w:p>
        </w:tc>
      </w:tr>
    </w:tbl>
    <w:p w14:paraId="733F6009" w14:textId="77777777" w:rsidR="000C6A43" w:rsidRDefault="000C6A43">
      <w:pPr>
        <w:rPr>
          <w:rFonts w:ascii="EB Garamond" w:eastAsia="EB Garamond" w:hAnsi="EB Garamond" w:cs="EB Garamond"/>
        </w:rPr>
      </w:pPr>
    </w:p>
    <w:p w14:paraId="61542A2F"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Is any of the information as set out above available in open format, for example as excel work sheet?</w:t>
      </w:r>
    </w:p>
    <w:tbl>
      <w:tblPr>
        <w:tblStyle w:val="afff6"/>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77FD5A26" w14:textId="77777777">
        <w:tc>
          <w:tcPr>
            <w:tcW w:w="9062" w:type="dxa"/>
          </w:tcPr>
          <w:p w14:paraId="74E34315" w14:textId="77777777" w:rsidR="000C6A43" w:rsidRDefault="00000000">
            <w:pPr>
              <w:rPr>
                <w:rFonts w:ascii="EB Garamond" w:eastAsia="EB Garamond" w:hAnsi="EB Garamond" w:cs="EB Garamond"/>
              </w:rPr>
            </w:pPr>
            <w:sdt>
              <w:sdtPr>
                <w:tag w:val="goog_rdk_273"/>
                <w:id w:val="76893410"/>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74"/>
                <w:id w:val="-1521271801"/>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4D91800D" w14:textId="77777777" w:rsidR="000C6A43" w:rsidRDefault="00000000">
            <w:pPr>
              <w:rPr>
                <w:rFonts w:ascii="EB Garamond" w:eastAsia="EB Garamond" w:hAnsi="EB Garamond" w:cs="EB Garamond"/>
                <w:i/>
                <w:iCs/>
                <w:shd w:val="clear" w:color="auto" w:fill="D9E2F3"/>
              </w:rPr>
            </w:pPr>
            <w:r>
              <w:rPr>
                <w:rFonts w:ascii="EB Garamond" w:eastAsia="EB Garamond" w:hAnsi="EB Garamond" w:cs="EB Garamond"/>
                <w:i/>
                <w:iCs/>
                <w:shd w:val="clear" w:color="auto" w:fill="D9E2F3"/>
              </w:rPr>
              <w:t>Describe the data set(s) available, including in what format</w:t>
            </w:r>
          </w:p>
          <w:p w14:paraId="61EA63A3"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Available data is in word and excel format</w:t>
            </w:r>
          </w:p>
        </w:tc>
      </w:tr>
    </w:tbl>
    <w:p w14:paraId="4D786043" w14:textId="77777777" w:rsidR="000C6A43" w:rsidRDefault="000C6A43">
      <w:pPr>
        <w:pBdr>
          <w:top w:val="nil"/>
          <w:left w:val="nil"/>
          <w:bottom w:val="nil"/>
          <w:right w:val="nil"/>
          <w:between w:val="nil"/>
        </w:pBdr>
        <w:ind w:left="720"/>
        <w:rPr>
          <w:rFonts w:ascii="EB Garamond" w:eastAsia="EB Garamond" w:hAnsi="EB Garamond" w:cs="EB Garamond"/>
          <w:color w:val="000000"/>
        </w:rPr>
      </w:pPr>
    </w:p>
    <w:p w14:paraId="1E11B8F1"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Has the MSG conducted any analysis of project costs?</w:t>
      </w:r>
    </w:p>
    <w:tbl>
      <w:tblPr>
        <w:tblStyle w:val="aff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5D45C8E7" w14:textId="77777777">
        <w:tc>
          <w:tcPr>
            <w:tcW w:w="9062" w:type="dxa"/>
          </w:tcPr>
          <w:p w14:paraId="28F0BDC9" w14:textId="77777777" w:rsidR="000C6A43" w:rsidRDefault="00000000">
            <w:pPr>
              <w:jc w:val="both"/>
              <w:rPr>
                <w:rFonts w:ascii="EB Garamond" w:eastAsia="EB Garamond" w:hAnsi="EB Garamond" w:cs="EB Garamond"/>
              </w:rPr>
            </w:pPr>
            <w:sdt>
              <w:sdtPr>
                <w:tag w:val="goog_rdk_275"/>
                <w:id w:val="-127011502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76"/>
                <w:id w:val="189829093"/>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36AD7F64"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 and key findings:</w:t>
            </w:r>
            <w:r>
              <w:rPr>
                <w:rFonts w:ascii="EB Garamond" w:eastAsia="EB Garamond" w:hAnsi="EB Garamond" w:cs="EB Garamond"/>
                <w:i/>
                <w:iCs/>
              </w:rPr>
              <w:t xml:space="preserve"> </w:t>
            </w:r>
          </w:p>
          <w:p w14:paraId="38FD0216"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Appendix 16 of the NEITI Oil and Gas report </w:t>
            </w:r>
            <w:hyperlink r:id="rId166">
              <w:r>
                <w:rPr>
                  <w:rFonts w:ascii="EB Garamond" w:eastAsia="EB Garamond" w:hAnsi="EB Garamond" w:cs="EB Garamond"/>
                  <w:i/>
                  <w:iCs/>
                  <w:color w:val="1155CC"/>
                  <w:u w:val="single"/>
                  <w:shd w:val="clear" w:color="auto" w:fill="D9E2F3"/>
                </w:rPr>
                <w:t>https://neiti.gov.ng/AUDIT%20REPORTS/OIL-AND-GAS/2022-2023/APPENDICES/Appendix%2016%20Project%20Cost%20Assessment%20-%202023.xlsx</w:t>
              </w:r>
            </w:hyperlink>
            <w:r>
              <w:rPr>
                <w:rFonts w:ascii="EB Garamond" w:eastAsia="EB Garamond" w:hAnsi="EB Garamond" w:cs="EB Garamond"/>
                <w:i/>
                <w:iCs/>
                <w:shd w:val="clear" w:color="auto" w:fill="D9E2F3"/>
              </w:rPr>
              <w:t xml:space="preserve"> ; </w:t>
            </w:r>
            <w:r>
              <w:rPr>
                <w:rFonts w:ascii="EB Garamond" w:eastAsia="EB Garamond" w:hAnsi="EB Garamond" w:cs="EB Garamond"/>
                <w:i/>
                <w:iCs/>
              </w:rPr>
              <w:t xml:space="preserve">Appendix 4 of the NEITI Oil and Gas report, </w:t>
            </w:r>
            <w:hyperlink r:id="rId167">
              <w:r>
                <w:rPr>
                  <w:rFonts w:ascii="EB Garamond" w:eastAsia="EB Garamond" w:hAnsi="EB Garamond" w:cs="EB Garamond"/>
                  <w:i/>
                  <w:iCs/>
                  <w:color w:val="1155CC"/>
                  <w:u w:val="single"/>
                </w:rPr>
                <w:t>https://www.neiti.gov.ng/AUDIT%20REPORTS/OIL-AND-GAS/2022-2023/APPENDICES/Appendix%204-%20Contextual%20Report-%20NEITI%20OGA%2022-23%20-%20QC%20Copy.pdf</w:t>
              </w:r>
            </w:hyperlink>
            <w:r>
              <w:rPr>
                <w:rFonts w:ascii="EB Garamond" w:eastAsia="EB Garamond" w:hAnsi="EB Garamond" w:cs="EB Garamond"/>
                <w:i/>
                <w:iCs/>
              </w:rPr>
              <w:t xml:space="preserve"> </w:t>
            </w:r>
          </w:p>
        </w:tc>
      </w:tr>
    </w:tbl>
    <w:p w14:paraId="593927A0" w14:textId="77777777" w:rsidR="000C6A43" w:rsidRDefault="000C6A43">
      <w:pPr>
        <w:rPr>
          <w:rFonts w:ascii="EB Garamond" w:eastAsia="EB Garamond" w:hAnsi="EB Garamond" w:cs="EB Garamond"/>
        </w:rPr>
      </w:pPr>
    </w:p>
    <w:p w14:paraId="00B1F993" w14:textId="77777777" w:rsidR="000C6A43" w:rsidRDefault="00000000">
      <w:pPr>
        <w:numPr>
          <w:ilvl w:val="0"/>
          <w:numId w:val="26"/>
        </w:numPr>
        <w:pBdr>
          <w:top w:val="nil"/>
          <w:left w:val="nil"/>
          <w:bottom w:val="nil"/>
          <w:right w:val="nil"/>
          <w:between w:val="nil"/>
        </w:pBdr>
        <w:rPr>
          <w:rFonts w:ascii="EB Garamond" w:eastAsia="EB Garamond" w:hAnsi="EB Garamond" w:cs="EB Garamond"/>
          <w:color w:val="000000"/>
        </w:rPr>
      </w:pPr>
      <w:r>
        <w:rPr>
          <w:rFonts w:ascii="EB Garamond" w:eastAsia="EB Garamond" w:hAnsi="EB Garamond" w:cs="EB Garamond"/>
          <w:color w:val="000000"/>
        </w:rPr>
        <w:t>Is the MSG aware of stakeholders using this information?</w:t>
      </w:r>
    </w:p>
    <w:tbl>
      <w:tblPr>
        <w:tblStyle w:val="aff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34F6AB4A" w14:textId="77777777">
        <w:tc>
          <w:tcPr>
            <w:tcW w:w="9062" w:type="dxa"/>
          </w:tcPr>
          <w:p w14:paraId="46C024B7" w14:textId="77777777" w:rsidR="000C6A43" w:rsidRDefault="00000000">
            <w:pPr>
              <w:rPr>
                <w:rFonts w:ascii="EB Garamond" w:eastAsia="EB Garamond" w:hAnsi="EB Garamond" w:cs="EB Garamond"/>
              </w:rPr>
            </w:pPr>
            <w:sdt>
              <w:sdtPr>
                <w:tag w:val="goog_rdk_277"/>
                <w:id w:val="825925058"/>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Yes</w:t>
            </w:r>
            <w:sdt>
              <w:sdtPr>
                <w:tag w:val="goog_rdk_278"/>
                <w:id w:val="1625051036"/>
              </w:sdtPr>
              <w:sdtContent>
                <w:r>
                  <w:rPr>
                    <w:rFonts w:ascii="Arial Unicode MS" w:eastAsia="Arial Unicode MS" w:hAnsi="Arial Unicode MS" w:cs="Arial Unicode MS"/>
                  </w:rPr>
                  <w:t xml:space="preserve">           ☐</w:t>
                </w:r>
              </w:sdtContent>
            </w:sdt>
            <w:r>
              <w:rPr>
                <w:rFonts w:ascii="EB Garamond" w:eastAsia="EB Garamond" w:hAnsi="EB Garamond" w:cs="EB Garamond"/>
                <w:shd w:val="clear" w:color="auto" w:fill="D9E2F3"/>
              </w:rPr>
              <w:t>No</w:t>
            </w:r>
          </w:p>
          <w:p w14:paraId="544D4FAE" w14:textId="77777777" w:rsidR="000C6A43" w:rsidRDefault="00000000">
            <w:pPr>
              <w:rPr>
                <w:rFonts w:ascii="EB Garamond" w:eastAsia="EB Garamond" w:hAnsi="EB Garamond" w:cs="EB Garamond"/>
                <w:i/>
                <w:iCs/>
              </w:rPr>
            </w:pPr>
            <w:r>
              <w:rPr>
                <w:rFonts w:ascii="EB Garamond" w:eastAsia="EB Garamond" w:hAnsi="EB Garamond" w:cs="EB Garamond"/>
                <w:i/>
                <w:iCs/>
                <w:shd w:val="clear" w:color="auto" w:fill="D9E2F3"/>
              </w:rPr>
              <w:t>If yes, sources of where this analysis can be found:</w:t>
            </w:r>
            <w:r>
              <w:rPr>
                <w:rFonts w:ascii="EB Garamond" w:eastAsia="EB Garamond" w:hAnsi="EB Garamond" w:cs="EB Garamond"/>
                <w:i/>
                <w:iCs/>
              </w:rPr>
              <w:t xml:space="preserve"> </w:t>
            </w:r>
          </w:p>
        </w:tc>
      </w:tr>
    </w:tbl>
    <w:p w14:paraId="761610FE" w14:textId="77777777" w:rsidR="000C6A43" w:rsidRDefault="000C6A43">
      <w:pPr>
        <w:rPr>
          <w:rFonts w:ascii="EB Garamond" w:eastAsia="EB Garamond" w:hAnsi="EB Garamond" w:cs="EB Garamond"/>
        </w:rPr>
      </w:pPr>
    </w:p>
    <w:p w14:paraId="4796DBAE" w14:textId="77777777" w:rsidR="000C6A43" w:rsidRDefault="00000000">
      <w:pPr>
        <w:pStyle w:val="Heading3"/>
        <w:rPr>
          <w:rFonts w:ascii="EB Garamond" w:eastAsia="EB Garamond" w:hAnsi="EB Garamond" w:cs="EB Garamond"/>
        </w:rPr>
      </w:pPr>
      <w:bookmarkStart w:id="49" w:name="_heading=h.1sfedf6ep01y" w:colFirst="0" w:colLast="0"/>
      <w:bookmarkEnd w:id="49"/>
      <w:r>
        <w:rPr>
          <w:rFonts w:ascii="EB Garamond" w:eastAsia="EB Garamond" w:hAnsi="EB Garamond" w:cs="EB Garamond"/>
        </w:rPr>
        <w:t>Conclusion</w:t>
      </w:r>
    </w:p>
    <w:p w14:paraId="01768259"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 xml:space="preserve">Based on the above, what is the MSG’s self-assessments towards fulfilling both the </w:t>
      </w:r>
      <w:hyperlink w:anchor="_heading=h.lal1ye9p2sqz">
        <w:r>
          <w:rPr>
            <w:rFonts w:ascii="EB Garamond" w:eastAsia="EB Garamond" w:hAnsi="EB Garamond" w:cs="EB Garamond"/>
            <w:color w:val="0000FF"/>
            <w:sz w:val="22"/>
            <w:szCs w:val="22"/>
            <w:u w:val="single"/>
          </w:rPr>
          <w:t>objective</w:t>
        </w:r>
      </w:hyperlink>
      <w:r>
        <w:rPr>
          <w:rFonts w:ascii="EB Garamond" w:eastAsia="EB Garamond" w:hAnsi="EB Garamond" w:cs="EB Garamond"/>
          <w:color w:val="000000"/>
          <w:sz w:val="22"/>
          <w:szCs w:val="22"/>
        </w:rPr>
        <w:t xml:space="preserve"> and </w:t>
      </w:r>
      <w:hyperlink w:anchor="_heading=h.lal1ye9p2sqz">
        <w:r>
          <w:rPr>
            <w:rFonts w:ascii="EB Garamond" w:eastAsia="EB Garamond" w:hAnsi="EB Garamond" w:cs="EB Garamond"/>
            <w:color w:val="0000FF"/>
            <w:sz w:val="22"/>
            <w:szCs w:val="22"/>
            <w:u w:val="single"/>
          </w:rPr>
          <w:t>technical requirements</w:t>
        </w:r>
      </w:hyperlink>
      <w:r>
        <w:rPr>
          <w:rFonts w:ascii="EB Garamond" w:eastAsia="EB Garamond" w:hAnsi="EB Garamond" w:cs="EB Garamond"/>
          <w:color w:val="000000"/>
          <w:sz w:val="22"/>
          <w:szCs w:val="22"/>
        </w:rPr>
        <w:t>?</w:t>
      </w:r>
    </w:p>
    <w:p w14:paraId="3A734588"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r>
        <w:rPr>
          <w:rFonts w:ascii="EB Garamond" w:eastAsia="EB Garamond" w:hAnsi="EB Garamond" w:cs="EB Garamond"/>
          <w:color w:val="000000"/>
          <w:sz w:val="22"/>
          <w:szCs w:val="22"/>
        </w:rPr>
        <w:t>Score is:</w:t>
      </w:r>
    </w:p>
    <w:tbl>
      <w:tblPr>
        <w:tblStyle w:val="afff9"/>
        <w:tblW w:w="87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3"/>
        <w:gridCol w:w="1134"/>
        <w:gridCol w:w="1417"/>
        <w:gridCol w:w="1276"/>
        <w:gridCol w:w="1848"/>
        <w:gridCol w:w="1671"/>
      </w:tblGrid>
      <w:tr w:rsidR="000C6A43" w14:paraId="4FF912AD" w14:textId="77777777">
        <w:trPr>
          <w:trHeight w:val="60"/>
        </w:trPr>
        <w:tc>
          <w:tcPr>
            <w:tcW w:w="1413" w:type="dxa"/>
          </w:tcPr>
          <w:p w14:paraId="733F4AE5" w14:textId="77777777" w:rsidR="000C6A43" w:rsidRDefault="00000000">
            <w:pPr>
              <w:spacing w:before="0" w:after="0"/>
              <w:rPr>
                <w:rFonts w:ascii="EB Garamond" w:eastAsia="EB Garamond" w:hAnsi="EB Garamond" w:cs="EB Garamond"/>
                <w:sz w:val="22"/>
                <w:szCs w:val="22"/>
              </w:rPr>
            </w:pPr>
            <w:sdt>
              <w:sdtPr>
                <w:tag w:val="goog_rdk_279"/>
                <w:id w:val="1537278971"/>
              </w:sdtPr>
              <w:sdtContent>
                <w:r>
                  <w:rPr>
                    <w:rFonts w:ascii="Arial Unicode MS" w:eastAsia="Arial Unicode MS" w:hAnsi="Arial Unicode MS" w:cs="Arial Unicode MS"/>
                    <w:b/>
                    <w:bCs/>
                    <w:sz w:val="22"/>
                    <w:szCs w:val="22"/>
                  </w:rPr>
                  <w:t>☐</w:t>
                </w:r>
              </w:sdtContent>
            </w:sdt>
          </w:p>
        </w:tc>
        <w:tc>
          <w:tcPr>
            <w:tcW w:w="1134" w:type="dxa"/>
          </w:tcPr>
          <w:p w14:paraId="5E292C59" w14:textId="77777777" w:rsidR="000C6A43" w:rsidRDefault="00000000">
            <w:pPr>
              <w:spacing w:before="0" w:after="0"/>
              <w:rPr>
                <w:rFonts w:ascii="EB Garamond" w:eastAsia="EB Garamond" w:hAnsi="EB Garamond" w:cs="EB Garamond"/>
                <w:sz w:val="22"/>
                <w:szCs w:val="22"/>
              </w:rPr>
            </w:pPr>
            <w:sdt>
              <w:sdtPr>
                <w:tag w:val="goog_rdk_280"/>
                <w:id w:val="165185083"/>
              </w:sdtPr>
              <w:sdtContent>
                <w:r>
                  <w:rPr>
                    <w:rFonts w:ascii="Arial Unicode MS" w:eastAsia="Arial Unicode MS" w:hAnsi="Arial Unicode MS" w:cs="Arial Unicode MS"/>
                    <w:sz w:val="22"/>
                    <w:szCs w:val="22"/>
                  </w:rPr>
                  <w:t>☐</w:t>
                </w:r>
              </w:sdtContent>
            </w:sdt>
          </w:p>
        </w:tc>
        <w:tc>
          <w:tcPr>
            <w:tcW w:w="1417" w:type="dxa"/>
          </w:tcPr>
          <w:p w14:paraId="6C974798" w14:textId="77777777" w:rsidR="000C6A43" w:rsidRDefault="00000000">
            <w:pPr>
              <w:spacing w:before="0" w:after="0"/>
              <w:rPr>
                <w:rFonts w:ascii="EB Garamond" w:eastAsia="EB Garamond" w:hAnsi="EB Garamond" w:cs="EB Garamond"/>
                <w:sz w:val="22"/>
                <w:szCs w:val="22"/>
              </w:rPr>
            </w:pPr>
            <w:sdt>
              <w:sdtPr>
                <w:tag w:val="goog_rdk_281"/>
                <w:id w:val="-1404817004"/>
              </w:sdtPr>
              <w:sdtContent>
                <w:r>
                  <w:rPr>
                    <w:rFonts w:ascii="Arial Unicode MS" w:eastAsia="Arial Unicode MS" w:hAnsi="Arial Unicode MS" w:cs="Arial Unicode MS"/>
                    <w:sz w:val="22"/>
                    <w:szCs w:val="22"/>
                  </w:rPr>
                  <w:t>☐</w:t>
                </w:r>
              </w:sdtContent>
            </w:sdt>
          </w:p>
        </w:tc>
        <w:tc>
          <w:tcPr>
            <w:tcW w:w="1276" w:type="dxa"/>
          </w:tcPr>
          <w:p w14:paraId="02A27654" w14:textId="77777777" w:rsidR="000C6A43" w:rsidRDefault="00000000">
            <w:pPr>
              <w:spacing w:before="0" w:after="0"/>
              <w:rPr>
                <w:rFonts w:ascii="EB Garamond" w:eastAsia="EB Garamond" w:hAnsi="EB Garamond" w:cs="EB Garamond"/>
                <w:sz w:val="22"/>
                <w:szCs w:val="22"/>
              </w:rPr>
            </w:pPr>
            <w:sdt>
              <w:sdtPr>
                <w:tag w:val="goog_rdk_282"/>
                <w:id w:val="2004495679"/>
              </w:sdtPr>
              <w:sdtContent>
                <w:r>
                  <w:rPr>
                    <w:rFonts w:ascii="Arial Unicode MS" w:eastAsia="Arial Unicode MS" w:hAnsi="Arial Unicode MS" w:cs="Arial Unicode MS"/>
                    <w:sz w:val="22"/>
                    <w:szCs w:val="22"/>
                  </w:rPr>
                  <w:t>☐</w:t>
                </w:r>
              </w:sdtContent>
            </w:sdt>
          </w:p>
        </w:tc>
        <w:tc>
          <w:tcPr>
            <w:tcW w:w="1848" w:type="dxa"/>
          </w:tcPr>
          <w:p w14:paraId="2DA21B68" w14:textId="77777777" w:rsidR="000C6A43" w:rsidRDefault="00000000">
            <w:pPr>
              <w:spacing w:before="0" w:after="0"/>
              <w:rPr>
                <w:rFonts w:ascii="EB Garamond" w:eastAsia="EB Garamond" w:hAnsi="EB Garamond" w:cs="EB Garamond"/>
                <w:sz w:val="22"/>
                <w:szCs w:val="22"/>
              </w:rPr>
            </w:pPr>
            <w:sdt>
              <w:sdtPr>
                <w:tag w:val="goog_rdk_283"/>
                <w:id w:val="-956378508"/>
              </w:sdtPr>
              <w:sdtContent>
                <w:r>
                  <w:rPr>
                    <w:rFonts w:ascii="Arial Unicode MS" w:eastAsia="Arial Unicode MS" w:hAnsi="Arial Unicode MS" w:cs="Arial Unicode MS"/>
                    <w:b/>
                    <w:bCs/>
                    <w:sz w:val="22"/>
                    <w:szCs w:val="22"/>
                  </w:rPr>
                  <w:t>☒</w:t>
                </w:r>
              </w:sdtContent>
            </w:sdt>
          </w:p>
        </w:tc>
        <w:tc>
          <w:tcPr>
            <w:tcW w:w="1671" w:type="dxa"/>
          </w:tcPr>
          <w:p w14:paraId="3F0222AD" w14:textId="77777777" w:rsidR="000C6A43" w:rsidRDefault="00000000">
            <w:pPr>
              <w:spacing w:before="0" w:after="0"/>
              <w:rPr>
                <w:rFonts w:ascii="EB Garamond" w:eastAsia="EB Garamond" w:hAnsi="EB Garamond" w:cs="EB Garamond"/>
                <w:sz w:val="22"/>
                <w:szCs w:val="22"/>
              </w:rPr>
            </w:pPr>
            <w:sdt>
              <w:sdtPr>
                <w:tag w:val="goog_rdk_284"/>
                <w:id w:val="2091224177"/>
              </w:sdtPr>
              <w:sdtContent>
                <w:r>
                  <w:rPr>
                    <w:rFonts w:ascii="Arial Unicode MS" w:eastAsia="Arial Unicode MS" w:hAnsi="Arial Unicode MS" w:cs="Arial Unicode MS"/>
                    <w:sz w:val="22"/>
                    <w:szCs w:val="22"/>
                  </w:rPr>
                  <w:t>☐</w:t>
                </w:r>
              </w:sdtContent>
            </w:sdt>
          </w:p>
        </w:tc>
      </w:tr>
      <w:tr w:rsidR="000C6A43" w14:paraId="7E02DB38" w14:textId="77777777">
        <w:trPr>
          <w:trHeight w:val="60"/>
        </w:trPr>
        <w:tc>
          <w:tcPr>
            <w:tcW w:w="1413" w:type="dxa"/>
          </w:tcPr>
          <w:p w14:paraId="214E49CC"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poor (</w:t>
            </w:r>
            <w:r>
              <w:rPr>
                <w:rFonts w:ascii="EB Garamond" w:eastAsia="EB Garamond" w:hAnsi="EB Garamond" w:cs="EB Garamond"/>
                <w:sz w:val="22"/>
                <w:szCs w:val="22"/>
                <w:highlight w:val="black"/>
              </w:rPr>
              <w:t>0</w:t>
            </w:r>
            <w:r>
              <w:rPr>
                <w:rFonts w:ascii="EB Garamond" w:eastAsia="EB Garamond" w:hAnsi="EB Garamond" w:cs="EB Garamond"/>
                <w:sz w:val="22"/>
                <w:szCs w:val="22"/>
              </w:rPr>
              <w:t>)</w:t>
            </w:r>
          </w:p>
        </w:tc>
        <w:tc>
          <w:tcPr>
            <w:tcW w:w="1134" w:type="dxa"/>
          </w:tcPr>
          <w:p w14:paraId="5371CD82"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poor (</w:t>
            </w:r>
            <w:r>
              <w:rPr>
                <w:rFonts w:ascii="EB Garamond" w:eastAsia="EB Garamond" w:hAnsi="EB Garamond" w:cs="EB Garamond"/>
                <w:color w:val="FFFFFF"/>
                <w:sz w:val="22"/>
                <w:szCs w:val="22"/>
                <w:shd w:val="clear" w:color="auto" w:fill="FF3300"/>
              </w:rPr>
              <w:t>25</w:t>
            </w:r>
            <w:r>
              <w:rPr>
                <w:rFonts w:ascii="EB Garamond" w:eastAsia="EB Garamond" w:hAnsi="EB Garamond" w:cs="EB Garamond"/>
                <w:sz w:val="22"/>
                <w:szCs w:val="22"/>
              </w:rPr>
              <w:t>)</w:t>
            </w:r>
          </w:p>
        </w:tc>
        <w:tc>
          <w:tcPr>
            <w:tcW w:w="1417" w:type="dxa"/>
          </w:tcPr>
          <w:p w14:paraId="4FE5C91F"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limited (</w:t>
            </w:r>
            <w:r>
              <w:rPr>
                <w:rFonts w:ascii="EB Garamond" w:eastAsia="EB Garamond" w:hAnsi="EB Garamond" w:cs="EB Garamond"/>
                <w:sz w:val="22"/>
                <w:szCs w:val="22"/>
                <w:shd w:val="clear" w:color="auto" w:fill="FFC000"/>
              </w:rPr>
              <w:t>50</w:t>
            </w:r>
            <w:r>
              <w:rPr>
                <w:rFonts w:ascii="EB Garamond" w:eastAsia="EB Garamond" w:hAnsi="EB Garamond" w:cs="EB Garamond"/>
                <w:sz w:val="22"/>
                <w:szCs w:val="22"/>
              </w:rPr>
              <w:t>)</w:t>
            </w:r>
          </w:p>
        </w:tc>
        <w:tc>
          <w:tcPr>
            <w:tcW w:w="1276" w:type="dxa"/>
          </w:tcPr>
          <w:p w14:paraId="3D617C62"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good (</w:t>
            </w:r>
            <w:r>
              <w:rPr>
                <w:rFonts w:ascii="EB Garamond" w:eastAsia="EB Garamond" w:hAnsi="EB Garamond" w:cs="EB Garamond"/>
                <w:sz w:val="22"/>
                <w:szCs w:val="22"/>
                <w:shd w:val="clear" w:color="auto" w:fill="89AA2E"/>
              </w:rPr>
              <w:t>70</w:t>
            </w:r>
            <w:r>
              <w:rPr>
                <w:rFonts w:ascii="EB Garamond" w:eastAsia="EB Garamond" w:hAnsi="EB Garamond" w:cs="EB Garamond"/>
                <w:sz w:val="22"/>
                <w:szCs w:val="22"/>
              </w:rPr>
              <w:t>)</w:t>
            </w:r>
          </w:p>
        </w:tc>
        <w:tc>
          <w:tcPr>
            <w:tcW w:w="1848" w:type="dxa"/>
          </w:tcPr>
          <w:p w14:paraId="5FED9870"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very good (</w:t>
            </w:r>
            <w:r>
              <w:rPr>
                <w:rFonts w:ascii="EB Garamond" w:eastAsia="EB Garamond" w:hAnsi="EB Garamond" w:cs="EB Garamond"/>
                <w:color w:val="FFFFFF"/>
                <w:sz w:val="22"/>
                <w:szCs w:val="22"/>
                <w:shd w:val="clear" w:color="auto" w:fill="2B8636"/>
              </w:rPr>
              <w:t>90</w:t>
            </w:r>
            <w:r>
              <w:rPr>
                <w:rFonts w:ascii="EB Garamond" w:eastAsia="EB Garamond" w:hAnsi="EB Garamond" w:cs="EB Garamond"/>
                <w:sz w:val="22"/>
                <w:szCs w:val="22"/>
              </w:rPr>
              <w:t>)</w:t>
            </w:r>
          </w:p>
        </w:tc>
        <w:tc>
          <w:tcPr>
            <w:tcW w:w="1671" w:type="dxa"/>
          </w:tcPr>
          <w:p w14:paraId="38FDDC8D" w14:textId="77777777" w:rsidR="000C6A43" w:rsidRDefault="00000000">
            <w:pPr>
              <w:spacing w:before="0" w:after="0"/>
              <w:rPr>
                <w:rFonts w:ascii="EB Garamond" w:eastAsia="EB Garamond" w:hAnsi="EB Garamond" w:cs="EB Garamond"/>
                <w:sz w:val="22"/>
                <w:szCs w:val="22"/>
              </w:rPr>
            </w:pPr>
            <w:r>
              <w:rPr>
                <w:rFonts w:ascii="EB Garamond" w:eastAsia="EB Garamond" w:hAnsi="EB Garamond" w:cs="EB Garamond"/>
                <w:sz w:val="22"/>
                <w:szCs w:val="22"/>
              </w:rPr>
              <w:t>leading (</w:t>
            </w:r>
            <w:r>
              <w:rPr>
                <w:rFonts w:ascii="EB Garamond" w:eastAsia="EB Garamond" w:hAnsi="EB Garamond" w:cs="EB Garamond"/>
                <w:sz w:val="22"/>
                <w:szCs w:val="22"/>
                <w:shd w:val="clear" w:color="auto" w:fill="00B0F0"/>
              </w:rPr>
              <w:t>100</w:t>
            </w:r>
            <w:r>
              <w:rPr>
                <w:rFonts w:ascii="EB Garamond" w:eastAsia="EB Garamond" w:hAnsi="EB Garamond" w:cs="EB Garamond"/>
                <w:sz w:val="22"/>
                <w:szCs w:val="22"/>
              </w:rPr>
              <w:t>)</w:t>
            </w:r>
          </w:p>
        </w:tc>
      </w:tr>
      <w:tr w:rsidR="000C6A43" w14:paraId="59CE57DE" w14:textId="77777777">
        <w:trPr>
          <w:trHeight w:val="60"/>
        </w:trPr>
        <w:tc>
          <w:tcPr>
            <w:tcW w:w="1413" w:type="dxa"/>
          </w:tcPr>
          <w:p w14:paraId="4EA0F6EB" w14:textId="77777777" w:rsidR="000C6A43" w:rsidRDefault="000C6A43">
            <w:pPr>
              <w:spacing w:before="0" w:after="0"/>
              <w:rPr>
                <w:rFonts w:ascii="EB Garamond" w:eastAsia="EB Garamond" w:hAnsi="EB Garamond" w:cs="EB Garamond"/>
                <w:sz w:val="22"/>
                <w:szCs w:val="22"/>
              </w:rPr>
            </w:pPr>
          </w:p>
        </w:tc>
        <w:tc>
          <w:tcPr>
            <w:tcW w:w="1134" w:type="dxa"/>
          </w:tcPr>
          <w:p w14:paraId="102D6DB7" w14:textId="77777777" w:rsidR="000C6A43" w:rsidRDefault="000C6A43">
            <w:pPr>
              <w:spacing w:before="0" w:after="0"/>
              <w:rPr>
                <w:rFonts w:ascii="EB Garamond" w:eastAsia="EB Garamond" w:hAnsi="EB Garamond" w:cs="EB Garamond"/>
                <w:sz w:val="22"/>
                <w:szCs w:val="22"/>
              </w:rPr>
            </w:pPr>
          </w:p>
        </w:tc>
        <w:tc>
          <w:tcPr>
            <w:tcW w:w="1417" w:type="dxa"/>
          </w:tcPr>
          <w:p w14:paraId="39D6BEE0" w14:textId="77777777" w:rsidR="000C6A43" w:rsidRDefault="000C6A43">
            <w:pPr>
              <w:spacing w:before="0" w:after="0"/>
              <w:rPr>
                <w:rFonts w:ascii="EB Garamond" w:eastAsia="EB Garamond" w:hAnsi="EB Garamond" w:cs="EB Garamond"/>
                <w:sz w:val="22"/>
                <w:szCs w:val="22"/>
              </w:rPr>
            </w:pPr>
          </w:p>
        </w:tc>
        <w:tc>
          <w:tcPr>
            <w:tcW w:w="1276" w:type="dxa"/>
          </w:tcPr>
          <w:p w14:paraId="7E657675" w14:textId="77777777" w:rsidR="000C6A43" w:rsidRDefault="000C6A43">
            <w:pPr>
              <w:spacing w:before="0" w:after="0"/>
              <w:rPr>
                <w:rFonts w:ascii="EB Garamond" w:eastAsia="EB Garamond" w:hAnsi="EB Garamond" w:cs="EB Garamond"/>
                <w:sz w:val="22"/>
                <w:szCs w:val="22"/>
              </w:rPr>
            </w:pPr>
          </w:p>
        </w:tc>
        <w:tc>
          <w:tcPr>
            <w:tcW w:w="1848" w:type="dxa"/>
          </w:tcPr>
          <w:p w14:paraId="157E539A" w14:textId="77777777" w:rsidR="000C6A43" w:rsidRDefault="000C6A43">
            <w:pPr>
              <w:spacing w:before="0" w:after="0"/>
              <w:rPr>
                <w:rFonts w:ascii="EB Garamond" w:eastAsia="EB Garamond" w:hAnsi="EB Garamond" w:cs="EB Garamond"/>
                <w:sz w:val="22"/>
                <w:szCs w:val="22"/>
              </w:rPr>
            </w:pPr>
          </w:p>
        </w:tc>
        <w:tc>
          <w:tcPr>
            <w:tcW w:w="1671" w:type="dxa"/>
          </w:tcPr>
          <w:p w14:paraId="2A5A0068" w14:textId="77777777" w:rsidR="000C6A43" w:rsidRDefault="000C6A43">
            <w:pPr>
              <w:spacing w:before="0" w:after="0"/>
              <w:rPr>
                <w:rFonts w:ascii="EB Garamond" w:eastAsia="EB Garamond" w:hAnsi="EB Garamond" w:cs="EB Garamond"/>
                <w:sz w:val="22"/>
                <w:szCs w:val="22"/>
              </w:rPr>
            </w:pPr>
          </w:p>
        </w:tc>
      </w:tr>
    </w:tbl>
    <w:p w14:paraId="5C0DC16E" w14:textId="77777777" w:rsidR="000C6A43" w:rsidRDefault="00000000">
      <w:pPr>
        <w:rPr>
          <w:rFonts w:ascii="EB Garamond" w:eastAsia="EB Garamond" w:hAnsi="EB Garamond" w:cs="EB Garamond"/>
          <w:b/>
          <w:bCs/>
          <w:sz w:val="22"/>
          <w:szCs w:val="22"/>
        </w:rPr>
      </w:pPr>
      <w:r>
        <w:rPr>
          <w:rFonts w:ascii="EB Garamond" w:eastAsia="EB Garamond" w:hAnsi="EB Garamond" w:cs="EB Garamond"/>
          <w:b/>
          <w:bCs/>
          <w:sz w:val="22"/>
          <w:szCs w:val="22"/>
        </w:rPr>
        <w:lastRenderedPageBreak/>
        <w:t xml:space="preserve">Or </w:t>
      </w:r>
    </w:p>
    <w:p w14:paraId="16C27460"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sz w:val="22"/>
          <w:szCs w:val="22"/>
        </w:rPr>
      </w:pPr>
      <w:sdt>
        <w:sdtPr>
          <w:tag w:val="goog_rdk_285"/>
          <w:id w:val="1674332080"/>
        </w:sdtPr>
        <w:sdtContent>
          <w:r>
            <w:rPr>
              <w:rFonts w:ascii="Arial Unicode MS" w:eastAsia="Arial Unicode MS" w:hAnsi="Arial Unicode MS" w:cs="Arial Unicode MS"/>
              <w:b/>
              <w:bCs/>
              <w:color w:val="000000"/>
              <w:sz w:val="22"/>
              <w:szCs w:val="22"/>
            </w:rPr>
            <w:t xml:space="preserve">☐ </w:t>
          </w:r>
        </w:sdtContent>
      </w:sdt>
      <w:r>
        <w:rPr>
          <w:rFonts w:ascii="EB Garamond" w:eastAsia="EB Garamond" w:hAnsi="EB Garamond" w:cs="EB Garamond"/>
          <w:color w:val="000000"/>
          <w:sz w:val="22"/>
          <w:szCs w:val="22"/>
        </w:rPr>
        <w:t>not applicable</w:t>
      </w:r>
    </w:p>
    <w:tbl>
      <w:tblPr>
        <w:tblStyle w:val="afffa"/>
        <w:tblpPr w:leftFromText="180" w:rightFromText="180" w:vertAnchor="text"/>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0C6A43" w14:paraId="76FBB888" w14:textId="77777777">
        <w:trPr>
          <w:trHeight w:val="700"/>
        </w:trPr>
        <w:tc>
          <w:tcPr>
            <w:tcW w:w="9067" w:type="dxa"/>
            <w:shd w:val="clear" w:color="auto" w:fill="D9E2F3"/>
          </w:tcPr>
          <w:p w14:paraId="3CF7516E" w14:textId="77777777" w:rsidR="000C6A43" w:rsidRDefault="00000000">
            <w:pPr>
              <w:pBdr>
                <w:top w:val="nil"/>
                <w:left w:val="nil"/>
                <w:bottom w:val="nil"/>
                <w:right w:val="nil"/>
                <w:between w:val="nil"/>
              </w:pBdr>
              <w:spacing w:line="276" w:lineRule="auto"/>
              <w:rPr>
                <w:rFonts w:ascii="EB Garamond" w:eastAsia="EB Garamond" w:hAnsi="EB Garamond" w:cs="EB Garamond"/>
                <w:color w:val="000000"/>
              </w:rPr>
            </w:pPr>
            <w:r>
              <w:rPr>
                <w:rFonts w:ascii="EB Garamond" w:eastAsia="EB Garamond" w:hAnsi="EB Garamond" w:cs="EB Garamond"/>
                <w:color w:val="000000"/>
              </w:rPr>
              <w:t>Explain</w:t>
            </w:r>
          </w:p>
        </w:tc>
      </w:tr>
    </w:tbl>
    <w:p w14:paraId="31E335DD" w14:textId="77777777" w:rsidR="000C6A43" w:rsidRDefault="00000000">
      <w:pPr>
        <w:pStyle w:val="Heading2"/>
        <w:numPr>
          <w:ilvl w:val="0"/>
          <w:numId w:val="23"/>
        </w:numPr>
        <w:rPr>
          <w:rFonts w:ascii="EB Garamond" w:eastAsia="EB Garamond" w:hAnsi="EB Garamond" w:cs="EB Garamond"/>
        </w:rPr>
      </w:pPr>
      <w:bookmarkStart w:id="50" w:name="_heading=h.suqbw0oy34re" w:colFirst="0" w:colLast="0"/>
      <w:bookmarkEnd w:id="50"/>
      <w:r>
        <w:rPr>
          <w:rFonts w:ascii="EB Garamond" w:eastAsia="EB Garamond" w:hAnsi="EB Garamond" w:cs="EB Garamond"/>
        </w:rPr>
        <w:t>International Secretariat feedback</w:t>
      </w:r>
    </w:p>
    <w:tbl>
      <w:tblPr>
        <w:tblStyle w:val="af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0C6A43" w14:paraId="323505EC" w14:textId="77777777">
        <w:tc>
          <w:tcPr>
            <w:tcW w:w="9062" w:type="dxa"/>
            <w:tcBorders>
              <w:top w:val="nil"/>
              <w:left w:val="nil"/>
              <w:bottom w:val="nil"/>
              <w:right w:val="nil"/>
            </w:tcBorders>
            <w:shd w:val="clear" w:color="auto" w:fill="F2F2F2"/>
          </w:tcPr>
          <w:p w14:paraId="74962DE2" w14:textId="77777777" w:rsidR="000C6A43" w:rsidRDefault="00000000">
            <w:pPr>
              <w:rPr>
                <w:rFonts w:ascii="EB Garamond" w:eastAsia="EB Garamond" w:hAnsi="EB Garamond" w:cs="EB Garamond"/>
                <w:i/>
                <w:iCs/>
              </w:rPr>
            </w:pPr>
            <w:r>
              <w:rPr>
                <w:rFonts w:ascii="EB Garamond" w:eastAsia="EB Garamond" w:hAnsi="EB Garamond" w:cs="EB Garamond"/>
                <w:i/>
                <w:iCs/>
              </w:rPr>
              <w:t>To be filled in by the International Secretariat</w:t>
            </w:r>
          </w:p>
          <w:p w14:paraId="406B25B2" w14:textId="77777777" w:rsidR="000C6A43" w:rsidRDefault="00000000">
            <w:pPr>
              <w:rPr>
                <w:rFonts w:ascii="EB Garamond" w:eastAsia="EB Garamond" w:hAnsi="EB Garamond" w:cs="EB Garamond"/>
                <w:i/>
                <w:iCs/>
              </w:rPr>
            </w:pPr>
            <w:r>
              <w:rPr>
                <w:rFonts w:ascii="EB Garamond" w:eastAsia="EB Garamond" w:hAnsi="EB Garamond" w:cs="EB Garamond"/>
                <w:i/>
                <w:iCs/>
              </w:rPr>
              <w:t xml:space="preserve">Observations of comprehensiveness of addressing the aspects, any gaps identified, and further clarification needed.   </w:t>
            </w:r>
          </w:p>
          <w:p w14:paraId="6991FB66" w14:textId="77777777" w:rsidR="000C6A43" w:rsidRDefault="000C6A43">
            <w:pPr>
              <w:rPr>
                <w:rFonts w:ascii="EB Garamond" w:eastAsia="EB Garamond" w:hAnsi="EB Garamond" w:cs="EB Garamond"/>
                <w:i/>
                <w:iCs/>
              </w:rPr>
            </w:pPr>
          </w:p>
          <w:tbl>
            <w:tblPr>
              <w:tblStyle w:val="afffc"/>
              <w:tblW w:w="8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9"/>
              <w:gridCol w:w="5827"/>
            </w:tblGrid>
            <w:tr w:rsidR="000C6A43" w14:paraId="2C600534" w14:textId="77777777">
              <w:tc>
                <w:tcPr>
                  <w:tcW w:w="3009" w:type="dxa"/>
                </w:tcPr>
                <w:p w14:paraId="20665AD0" w14:textId="77777777" w:rsidR="000C6A43" w:rsidRDefault="00000000">
                  <w:pPr>
                    <w:rPr>
                      <w:rFonts w:ascii="EB Garamond" w:eastAsia="EB Garamond" w:hAnsi="EB Garamond" w:cs="EB Garamond"/>
                    </w:rPr>
                  </w:pPr>
                  <w:r>
                    <w:rPr>
                      <w:rFonts w:ascii="EB Garamond" w:eastAsia="EB Garamond" w:hAnsi="EB Garamond" w:cs="EB Garamond"/>
                    </w:rPr>
                    <w:t>4.10.a Government policies and practices on revenue loss risks, including assessment of comprehensiveness, reliability and timeliness</w:t>
                  </w:r>
                </w:p>
                <w:p w14:paraId="11B6A07A" w14:textId="77777777" w:rsidR="000C6A43" w:rsidRDefault="00000000">
                  <w:pPr>
                    <w:rPr>
                      <w:rFonts w:ascii="EB Garamond" w:eastAsia="EB Garamond" w:hAnsi="EB Garamond" w:cs="EB Garamond"/>
                      <w:i/>
                      <w:iCs/>
                    </w:rPr>
                  </w:pPr>
                  <w:r>
                    <w:rPr>
                      <w:rFonts w:ascii="EB Garamond" w:eastAsia="EB Garamond" w:hAnsi="EB Garamond" w:cs="EB Garamond"/>
                      <w:i/>
                      <w:iCs/>
                    </w:rPr>
                    <w:t>Required</w:t>
                  </w:r>
                </w:p>
              </w:tc>
              <w:tc>
                <w:tcPr>
                  <w:tcW w:w="5827" w:type="dxa"/>
                </w:tcPr>
                <w:p w14:paraId="263723AA" w14:textId="77777777" w:rsidR="000C6A43" w:rsidRDefault="000C6A43">
                  <w:pPr>
                    <w:rPr>
                      <w:rFonts w:ascii="EB Garamond" w:eastAsia="EB Garamond" w:hAnsi="EB Garamond" w:cs="EB Garamond"/>
                      <w:i/>
                      <w:iCs/>
                    </w:rPr>
                  </w:pPr>
                </w:p>
              </w:tc>
            </w:tr>
            <w:tr w:rsidR="000C6A43" w14:paraId="1966D1FD" w14:textId="77777777">
              <w:tc>
                <w:tcPr>
                  <w:tcW w:w="3009" w:type="dxa"/>
                </w:tcPr>
                <w:p w14:paraId="7AB46A90" w14:textId="77777777" w:rsidR="000C6A43" w:rsidRDefault="00000000">
                  <w:pPr>
                    <w:rPr>
                      <w:rFonts w:ascii="EB Garamond" w:eastAsia="EB Garamond" w:hAnsi="EB Garamond" w:cs="EB Garamond"/>
                    </w:rPr>
                  </w:pPr>
                  <w:r>
                    <w:rPr>
                      <w:rFonts w:ascii="EB Garamond" w:eastAsia="EB Garamond" w:hAnsi="EB Garamond" w:cs="EB Garamond"/>
                    </w:rPr>
                    <w:t>4.10.b Disclosure of cost and tax audit reports, including assessment of comprehensiveness, reliability and timeliness</w:t>
                  </w:r>
                </w:p>
                <w:p w14:paraId="76690BDF" w14:textId="77777777" w:rsidR="000C6A43" w:rsidRDefault="00000000">
                  <w:pPr>
                    <w:rPr>
                      <w:rFonts w:ascii="EB Garamond" w:eastAsia="EB Garamond" w:hAnsi="EB Garamond" w:cs="EB Garamond"/>
                      <w:i/>
                      <w:iCs/>
                    </w:rPr>
                  </w:pPr>
                  <w:r>
                    <w:rPr>
                      <w:rFonts w:ascii="EB Garamond" w:eastAsia="EB Garamond" w:hAnsi="EB Garamond" w:cs="EB Garamond"/>
                      <w:i/>
                      <w:iCs/>
                    </w:rPr>
                    <w:t>Expected</w:t>
                  </w:r>
                </w:p>
              </w:tc>
              <w:tc>
                <w:tcPr>
                  <w:tcW w:w="5827" w:type="dxa"/>
                </w:tcPr>
                <w:p w14:paraId="36F96A11" w14:textId="77777777" w:rsidR="000C6A43" w:rsidRDefault="000C6A43">
                  <w:pPr>
                    <w:rPr>
                      <w:rFonts w:ascii="EB Garamond" w:eastAsia="EB Garamond" w:hAnsi="EB Garamond" w:cs="EB Garamond"/>
                      <w:i/>
                      <w:iCs/>
                    </w:rPr>
                  </w:pPr>
                </w:p>
              </w:tc>
            </w:tr>
            <w:tr w:rsidR="000C6A43" w14:paraId="0A79FF7B" w14:textId="77777777">
              <w:tc>
                <w:tcPr>
                  <w:tcW w:w="3009" w:type="dxa"/>
                </w:tcPr>
                <w:p w14:paraId="18929926" w14:textId="77777777" w:rsidR="000C6A43" w:rsidRDefault="00000000">
                  <w:pPr>
                    <w:tabs>
                      <w:tab w:val="center" w:pos="1396"/>
                    </w:tabs>
                    <w:rPr>
                      <w:rFonts w:ascii="EB Garamond" w:eastAsia="EB Garamond" w:hAnsi="EB Garamond" w:cs="EB Garamond"/>
                    </w:rPr>
                  </w:pPr>
                  <w:r>
                    <w:rPr>
                      <w:rFonts w:ascii="EB Garamond" w:eastAsia="EB Garamond" w:hAnsi="EB Garamond" w:cs="EB Garamond"/>
                    </w:rPr>
                    <w:t>4.10.c Declared costs &amp; disaggregation, including assessment of comprehensiveness, reliability and timeliness</w:t>
                  </w:r>
                </w:p>
                <w:p w14:paraId="4B0A1029" w14:textId="77777777" w:rsidR="000C6A43" w:rsidRDefault="00000000">
                  <w:pPr>
                    <w:rPr>
                      <w:rFonts w:ascii="EB Garamond" w:eastAsia="EB Garamond" w:hAnsi="EB Garamond" w:cs="EB Garamond"/>
                      <w:i/>
                      <w:iCs/>
                    </w:rPr>
                  </w:pPr>
                  <w:r>
                    <w:rPr>
                      <w:rFonts w:ascii="EB Garamond" w:eastAsia="EB Garamond" w:hAnsi="EB Garamond" w:cs="EB Garamond"/>
                      <w:i/>
                      <w:iCs/>
                    </w:rPr>
                    <w:t>Encouraged</w:t>
                  </w:r>
                </w:p>
              </w:tc>
              <w:tc>
                <w:tcPr>
                  <w:tcW w:w="5827" w:type="dxa"/>
                </w:tcPr>
                <w:p w14:paraId="5C1AC810" w14:textId="77777777" w:rsidR="000C6A43" w:rsidRDefault="000C6A43">
                  <w:pPr>
                    <w:rPr>
                      <w:rFonts w:ascii="EB Garamond" w:eastAsia="EB Garamond" w:hAnsi="EB Garamond" w:cs="EB Garamond"/>
                      <w:i/>
                      <w:iCs/>
                    </w:rPr>
                  </w:pPr>
                </w:p>
              </w:tc>
            </w:tr>
            <w:tr w:rsidR="000C6A43" w14:paraId="22F9DA58" w14:textId="77777777">
              <w:trPr>
                <w:trHeight w:val="300"/>
              </w:trPr>
              <w:tc>
                <w:tcPr>
                  <w:tcW w:w="3009" w:type="dxa"/>
                </w:tcPr>
                <w:p w14:paraId="054ADA38" w14:textId="77777777" w:rsidR="000C6A43" w:rsidRDefault="00000000">
                  <w:pPr>
                    <w:tabs>
                      <w:tab w:val="center" w:pos="1396"/>
                    </w:tabs>
                    <w:rPr>
                      <w:rFonts w:ascii="EB Garamond" w:eastAsia="EB Garamond" w:hAnsi="EB Garamond" w:cs="EB Garamond"/>
                    </w:rPr>
                  </w:pPr>
                  <w:r>
                    <w:rPr>
                      <w:rFonts w:ascii="EB Garamond" w:eastAsia="EB Garamond" w:hAnsi="EB Garamond" w:cs="EB Garamond"/>
                    </w:rPr>
                    <w:t>Underlying objective</w:t>
                  </w:r>
                </w:p>
              </w:tc>
              <w:tc>
                <w:tcPr>
                  <w:tcW w:w="5827" w:type="dxa"/>
                </w:tcPr>
                <w:p w14:paraId="23A2433A" w14:textId="77777777" w:rsidR="000C6A43" w:rsidRDefault="000C6A43">
                  <w:pPr>
                    <w:rPr>
                      <w:rFonts w:ascii="EB Garamond" w:eastAsia="EB Garamond" w:hAnsi="EB Garamond" w:cs="EB Garamond"/>
                      <w:i/>
                      <w:iCs/>
                    </w:rPr>
                  </w:pPr>
                </w:p>
              </w:tc>
            </w:tr>
            <w:tr w:rsidR="000C6A43" w14:paraId="0F7C08AD" w14:textId="77777777">
              <w:tc>
                <w:tcPr>
                  <w:tcW w:w="3009" w:type="dxa"/>
                </w:tcPr>
                <w:p w14:paraId="663A2660" w14:textId="77777777" w:rsidR="000C6A43" w:rsidRDefault="00000000">
                  <w:pPr>
                    <w:rPr>
                      <w:rFonts w:ascii="EB Garamond" w:eastAsia="EB Garamond" w:hAnsi="EB Garamond" w:cs="EB Garamond"/>
                    </w:rPr>
                  </w:pPr>
                  <w:r>
                    <w:rPr>
                      <w:rFonts w:ascii="EB Garamond" w:eastAsia="EB Garamond" w:hAnsi="EB Garamond" w:cs="EB Garamond"/>
                    </w:rPr>
                    <w:t>Relevance of data when linked to ongoing issues/reforms in the country</w:t>
                  </w:r>
                </w:p>
              </w:tc>
              <w:tc>
                <w:tcPr>
                  <w:tcW w:w="5827" w:type="dxa"/>
                </w:tcPr>
                <w:p w14:paraId="5FDF2ADB" w14:textId="77777777" w:rsidR="000C6A43" w:rsidRDefault="000C6A43">
                  <w:pPr>
                    <w:rPr>
                      <w:rFonts w:ascii="EB Garamond" w:eastAsia="EB Garamond" w:hAnsi="EB Garamond" w:cs="EB Garamond"/>
                      <w:i/>
                      <w:iCs/>
                    </w:rPr>
                  </w:pPr>
                </w:p>
              </w:tc>
            </w:tr>
            <w:tr w:rsidR="000C6A43" w14:paraId="18A49867" w14:textId="77777777">
              <w:tc>
                <w:tcPr>
                  <w:tcW w:w="3009" w:type="dxa"/>
                </w:tcPr>
                <w:p w14:paraId="246584A7" w14:textId="77777777" w:rsidR="000C6A43" w:rsidRDefault="00000000">
                  <w:pPr>
                    <w:rPr>
                      <w:rFonts w:ascii="EB Garamond" w:eastAsia="EB Garamond" w:hAnsi="EB Garamond" w:cs="EB Garamond"/>
                    </w:rPr>
                  </w:pPr>
                  <w:r>
                    <w:rPr>
                      <w:rFonts w:ascii="EB Garamond" w:eastAsia="EB Garamond" w:hAnsi="EB Garamond" w:cs="EB Garamond"/>
                    </w:rPr>
                    <w:t>On availability of systematic disclosures</w:t>
                  </w:r>
                </w:p>
              </w:tc>
              <w:tc>
                <w:tcPr>
                  <w:tcW w:w="5827" w:type="dxa"/>
                </w:tcPr>
                <w:p w14:paraId="659ED029" w14:textId="77777777" w:rsidR="000C6A43" w:rsidRDefault="000C6A43">
                  <w:pPr>
                    <w:rPr>
                      <w:rFonts w:ascii="EB Garamond" w:eastAsia="EB Garamond" w:hAnsi="EB Garamond" w:cs="EB Garamond"/>
                      <w:i/>
                      <w:iCs/>
                    </w:rPr>
                  </w:pPr>
                </w:p>
              </w:tc>
            </w:tr>
            <w:tr w:rsidR="000C6A43" w14:paraId="7F4F4F93" w14:textId="77777777">
              <w:tc>
                <w:tcPr>
                  <w:tcW w:w="3009" w:type="dxa"/>
                </w:tcPr>
                <w:p w14:paraId="7D776348" w14:textId="77777777" w:rsidR="000C6A43" w:rsidRDefault="00000000">
                  <w:pPr>
                    <w:rPr>
                      <w:rFonts w:ascii="EB Garamond" w:eastAsia="EB Garamond" w:hAnsi="EB Garamond" w:cs="EB Garamond"/>
                    </w:rPr>
                  </w:pPr>
                  <w:r>
                    <w:rPr>
                      <w:rFonts w:ascii="EB Garamond" w:eastAsia="EB Garamond" w:hAnsi="EB Garamond" w:cs="EB Garamond"/>
                    </w:rPr>
                    <w:t>On the timeliness of disclosures</w:t>
                  </w:r>
                </w:p>
              </w:tc>
              <w:tc>
                <w:tcPr>
                  <w:tcW w:w="5827" w:type="dxa"/>
                </w:tcPr>
                <w:p w14:paraId="6828C660" w14:textId="77777777" w:rsidR="000C6A43" w:rsidRDefault="000C6A43">
                  <w:pPr>
                    <w:rPr>
                      <w:rFonts w:ascii="EB Garamond" w:eastAsia="EB Garamond" w:hAnsi="EB Garamond" w:cs="EB Garamond"/>
                      <w:i/>
                      <w:iCs/>
                    </w:rPr>
                  </w:pPr>
                </w:p>
              </w:tc>
            </w:tr>
            <w:tr w:rsidR="000C6A43" w14:paraId="4B9CECAD" w14:textId="77777777">
              <w:tc>
                <w:tcPr>
                  <w:tcW w:w="3009" w:type="dxa"/>
                </w:tcPr>
                <w:p w14:paraId="20ACC087" w14:textId="77777777" w:rsidR="000C6A43" w:rsidRDefault="00000000">
                  <w:pPr>
                    <w:rPr>
                      <w:rFonts w:ascii="EB Garamond" w:eastAsia="EB Garamond" w:hAnsi="EB Garamond" w:cs="EB Garamond"/>
                    </w:rPr>
                  </w:pPr>
                  <w:r>
                    <w:rPr>
                      <w:rFonts w:ascii="EB Garamond" w:eastAsia="EB Garamond" w:hAnsi="EB Garamond" w:cs="EB Garamond"/>
                    </w:rPr>
                    <w:t>On open format of disclosures</w:t>
                  </w:r>
                </w:p>
              </w:tc>
              <w:tc>
                <w:tcPr>
                  <w:tcW w:w="5827" w:type="dxa"/>
                </w:tcPr>
                <w:p w14:paraId="1E62B3EA" w14:textId="77777777" w:rsidR="000C6A43" w:rsidRDefault="000C6A43">
                  <w:pPr>
                    <w:rPr>
                      <w:rFonts w:ascii="EB Garamond" w:eastAsia="EB Garamond" w:hAnsi="EB Garamond" w:cs="EB Garamond"/>
                      <w:i/>
                      <w:iCs/>
                    </w:rPr>
                  </w:pPr>
                </w:p>
              </w:tc>
            </w:tr>
            <w:tr w:rsidR="000C6A43" w14:paraId="0B78DEDA" w14:textId="77777777">
              <w:tc>
                <w:tcPr>
                  <w:tcW w:w="3009" w:type="dxa"/>
                </w:tcPr>
                <w:p w14:paraId="5E308C6D" w14:textId="77777777" w:rsidR="000C6A43" w:rsidRDefault="00000000">
                  <w:pPr>
                    <w:rPr>
                      <w:rFonts w:ascii="EB Garamond" w:eastAsia="EB Garamond" w:hAnsi="EB Garamond" w:cs="EB Garamond"/>
                    </w:rPr>
                  </w:pPr>
                  <w:r>
                    <w:rPr>
                      <w:rFonts w:ascii="EB Garamond" w:eastAsia="EB Garamond" w:hAnsi="EB Garamond" w:cs="EB Garamond"/>
                    </w:rPr>
                    <w:t>On the use of data</w:t>
                  </w:r>
                </w:p>
              </w:tc>
              <w:tc>
                <w:tcPr>
                  <w:tcW w:w="5827" w:type="dxa"/>
                </w:tcPr>
                <w:p w14:paraId="07881ACD" w14:textId="77777777" w:rsidR="000C6A43" w:rsidRDefault="000C6A43">
                  <w:pPr>
                    <w:rPr>
                      <w:rFonts w:ascii="EB Garamond" w:eastAsia="EB Garamond" w:hAnsi="EB Garamond" w:cs="EB Garamond"/>
                      <w:i/>
                      <w:iCs/>
                    </w:rPr>
                  </w:pPr>
                </w:p>
              </w:tc>
            </w:tr>
            <w:tr w:rsidR="000C6A43" w14:paraId="77CC2BC7" w14:textId="77777777">
              <w:tc>
                <w:tcPr>
                  <w:tcW w:w="3009" w:type="dxa"/>
                </w:tcPr>
                <w:p w14:paraId="370A0366" w14:textId="77777777" w:rsidR="000C6A43" w:rsidRDefault="00000000">
                  <w:pPr>
                    <w:rPr>
                      <w:rFonts w:ascii="EB Garamond" w:eastAsia="EB Garamond" w:hAnsi="EB Garamond" w:cs="EB Garamond"/>
                    </w:rPr>
                  </w:pPr>
                  <w:r>
                    <w:rPr>
                      <w:rFonts w:ascii="EB Garamond" w:eastAsia="EB Garamond" w:hAnsi="EB Garamond" w:cs="EB Garamond"/>
                    </w:rPr>
                    <w:lastRenderedPageBreak/>
                    <w:t>Any other observations</w:t>
                  </w:r>
                </w:p>
              </w:tc>
              <w:tc>
                <w:tcPr>
                  <w:tcW w:w="5827" w:type="dxa"/>
                </w:tcPr>
                <w:p w14:paraId="16312E5C" w14:textId="77777777" w:rsidR="000C6A43" w:rsidRDefault="000C6A43">
                  <w:pPr>
                    <w:rPr>
                      <w:rFonts w:ascii="EB Garamond" w:eastAsia="EB Garamond" w:hAnsi="EB Garamond" w:cs="EB Garamond"/>
                      <w:i/>
                      <w:iCs/>
                    </w:rPr>
                  </w:pPr>
                </w:p>
              </w:tc>
            </w:tr>
          </w:tbl>
          <w:p w14:paraId="6EB85F83" w14:textId="77777777" w:rsidR="000C6A43" w:rsidRDefault="000C6A43">
            <w:pPr>
              <w:rPr>
                <w:rFonts w:ascii="EB Garamond" w:eastAsia="EB Garamond" w:hAnsi="EB Garamond" w:cs="EB Garamond"/>
                <w:i/>
                <w:iCs/>
              </w:rPr>
            </w:pPr>
          </w:p>
        </w:tc>
      </w:tr>
      <w:tr w:rsidR="000C6A43" w14:paraId="6EDDC42D" w14:textId="77777777">
        <w:tc>
          <w:tcPr>
            <w:tcW w:w="9062" w:type="dxa"/>
            <w:tcBorders>
              <w:top w:val="nil"/>
              <w:left w:val="nil"/>
              <w:bottom w:val="nil"/>
              <w:right w:val="nil"/>
            </w:tcBorders>
            <w:shd w:val="clear" w:color="auto" w:fill="F2F2F2"/>
          </w:tcPr>
          <w:p w14:paraId="373106C7" w14:textId="77777777" w:rsidR="000C6A43" w:rsidRDefault="000C6A43">
            <w:pPr>
              <w:rPr>
                <w:rFonts w:ascii="EB Garamond" w:eastAsia="EB Garamond" w:hAnsi="EB Garamond" w:cs="EB Garamond"/>
                <w:i/>
                <w:iCs/>
              </w:rPr>
            </w:pPr>
          </w:p>
        </w:tc>
      </w:tr>
    </w:tbl>
    <w:p w14:paraId="4CBBE1EA" w14:textId="77777777" w:rsidR="000C6A43" w:rsidRDefault="000C6A43">
      <w:pPr>
        <w:spacing w:before="0" w:after="0"/>
        <w:rPr>
          <w:rFonts w:ascii="EB Garamond" w:eastAsia="EB Garamond" w:hAnsi="EB Garamond" w:cs="EB Garamond"/>
        </w:rPr>
      </w:pPr>
    </w:p>
    <w:p w14:paraId="5ED6B9AE" w14:textId="77777777" w:rsidR="000C6A43" w:rsidRDefault="00000000">
      <w:pPr>
        <w:rPr>
          <w:rFonts w:ascii="EB Garamond Medium" w:eastAsia="EB Garamond Medium" w:hAnsi="EB Garamond Medium" w:cs="EB Garamond Medium"/>
          <w:color w:val="1A4066"/>
          <w:sz w:val="36"/>
          <w:szCs w:val="36"/>
        </w:rPr>
      </w:pPr>
      <w:r>
        <w:br w:type="page"/>
      </w:r>
    </w:p>
    <w:p w14:paraId="6E9E22B9" w14:textId="77777777" w:rsidR="000C6A43" w:rsidRDefault="00000000">
      <w:pPr>
        <w:pStyle w:val="Heading1"/>
        <w:rPr>
          <w:rFonts w:ascii="EB Garamond Medium" w:eastAsia="EB Garamond Medium" w:hAnsi="EB Garamond Medium" w:cs="EB Garamond Medium"/>
        </w:rPr>
      </w:pPr>
      <w:bookmarkStart w:id="51" w:name="_heading=h.q1r9ac8pervi" w:colFirst="0" w:colLast="0"/>
      <w:bookmarkEnd w:id="51"/>
      <w:r>
        <w:rPr>
          <w:rFonts w:ascii="EB Garamond Medium" w:eastAsia="EB Garamond Medium" w:hAnsi="EB Garamond Medium" w:cs="EB Garamond Medium"/>
          <w:highlight w:val="cyan"/>
        </w:rPr>
        <w:lastRenderedPageBreak/>
        <w:t>For Validation</w:t>
      </w:r>
      <w:r>
        <w:rPr>
          <w:rFonts w:ascii="EB Garamond Medium" w:eastAsia="EB Garamond Medium" w:hAnsi="EB Garamond Medium" w:cs="EB Garamond Medium"/>
        </w:rPr>
        <w:t>: MSG sign-off</w:t>
      </w:r>
    </w:p>
    <w:p w14:paraId="43A6FD3B" w14:textId="77777777" w:rsidR="000C6A43" w:rsidRDefault="00000000">
      <w:pPr>
        <w:rPr>
          <w:rFonts w:ascii="EB Garamond" w:eastAsia="EB Garamond" w:hAnsi="EB Garamond" w:cs="EB Garamond"/>
          <w:b/>
          <w:bCs/>
        </w:rPr>
      </w:pPr>
      <w:r>
        <w:rPr>
          <w:rFonts w:ascii="EB Garamond" w:eastAsia="EB Garamond" w:hAnsi="EB Garamond" w:cs="EB Garamond"/>
          <w:b/>
          <w:bCs/>
        </w:rPr>
        <w:t>Please include below the names and contact details of the constituency leads who submit this information on behalf of their constituency. Add rows as needed. </w:t>
      </w:r>
    </w:p>
    <w:tbl>
      <w:tblPr>
        <w:tblStyle w:val="afffd"/>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75"/>
        <w:gridCol w:w="3090"/>
        <w:gridCol w:w="3465"/>
      </w:tblGrid>
      <w:tr w:rsidR="000C6A43" w14:paraId="67837124" w14:textId="77777777">
        <w:trPr>
          <w:trHeight w:val="300"/>
        </w:trPr>
        <w:tc>
          <w:tcPr>
            <w:tcW w:w="2475" w:type="dxa"/>
            <w:tcBorders>
              <w:top w:val="single" w:sz="6" w:space="0" w:color="000000"/>
              <w:left w:val="single" w:sz="6" w:space="0" w:color="000000"/>
              <w:bottom w:val="single" w:sz="6" w:space="0" w:color="000000"/>
              <w:right w:val="single" w:sz="6" w:space="0" w:color="000000"/>
            </w:tcBorders>
            <w:shd w:val="clear" w:color="auto" w:fill="B4C6E7"/>
          </w:tcPr>
          <w:p w14:paraId="784D9B2B" w14:textId="77777777" w:rsidR="000C6A43" w:rsidRDefault="00000000">
            <w:pPr>
              <w:rPr>
                <w:rFonts w:ascii="EB Garamond" w:eastAsia="EB Garamond" w:hAnsi="EB Garamond" w:cs="EB Garamond"/>
                <w:b/>
                <w:bCs/>
              </w:rPr>
            </w:pPr>
            <w:r>
              <w:rPr>
                <w:rFonts w:ascii="EB Garamond" w:eastAsia="EB Garamond" w:hAnsi="EB Garamond" w:cs="EB Garamond"/>
                <w:b/>
                <w:bCs/>
              </w:rPr>
              <w:t>Name </w:t>
            </w:r>
          </w:p>
        </w:tc>
        <w:tc>
          <w:tcPr>
            <w:tcW w:w="3090" w:type="dxa"/>
            <w:tcBorders>
              <w:top w:val="single" w:sz="6" w:space="0" w:color="000000"/>
              <w:left w:val="single" w:sz="6" w:space="0" w:color="000000"/>
              <w:bottom w:val="single" w:sz="6" w:space="0" w:color="000000"/>
              <w:right w:val="single" w:sz="6" w:space="0" w:color="000000"/>
            </w:tcBorders>
            <w:shd w:val="clear" w:color="auto" w:fill="B4C6E7"/>
          </w:tcPr>
          <w:p w14:paraId="5446BF8C" w14:textId="77777777" w:rsidR="000C6A43" w:rsidRDefault="00000000">
            <w:pPr>
              <w:rPr>
                <w:rFonts w:ascii="EB Garamond" w:eastAsia="EB Garamond" w:hAnsi="EB Garamond" w:cs="EB Garamond"/>
                <w:b/>
                <w:bCs/>
              </w:rPr>
            </w:pPr>
            <w:r>
              <w:rPr>
                <w:rFonts w:ascii="EB Garamond" w:eastAsia="EB Garamond" w:hAnsi="EB Garamond" w:cs="EB Garamond"/>
                <w:b/>
                <w:bCs/>
              </w:rPr>
              <w:t>On behalf of </w:t>
            </w:r>
          </w:p>
        </w:tc>
        <w:tc>
          <w:tcPr>
            <w:tcW w:w="3465" w:type="dxa"/>
            <w:tcBorders>
              <w:top w:val="single" w:sz="6" w:space="0" w:color="000000"/>
              <w:left w:val="single" w:sz="6" w:space="0" w:color="000000"/>
              <w:bottom w:val="single" w:sz="6" w:space="0" w:color="000000"/>
              <w:right w:val="single" w:sz="6" w:space="0" w:color="000000"/>
            </w:tcBorders>
            <w:shd w:val="clear" w:color="auto" w:fill="B4C6E7"/>
          </w:tcPr>
          <w:p w14:paraId="392F52AC" w14:textId="77777777" w:rsidR="000C6A43" w:rsidRDefault="00000000">
            <w:pPr>
              <w:rPr>
                <w:rFonts w:ascii="EB Garamond" w:eastAsia="EB Garamond" w:hAnsi="EB Garamond" w:cs="EB Garamond"/>
                <w:b/>
                <w:bCs/>
              </w:rPr>
            </w:pPr>
            <w:r>
              <w:rPr>
                <w:rFonts w:ascii="EB Garamond" w:eastAsia="EB Garamond" w:hAnsi="EB Garamond" w:cs="EB Garamond"/>
                <w:b/>
                <w:bCs/>
              </w:rPr>
              <w:t>Email address or telephone number </w:t>
            </w:r>
          </w:p>
        </w:tc>
      </w:tr>
      <w:tr w:rsidR="000C6A43" w14:paraId="1972100A"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3898580E"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c>
          <w:tcPr>
            <w:tcW w:w="3090" w:type="dxa"/>
            <w:tcBorders>
              <w:top w:val="single" w:sz="6" w:space="0" w:color="000000"/>
              <w:left w:val="single" w:sz="6" w:space="0" w:color="000000"/>
              <w:bottom w:val="single" w:sz="6" w:space="0" w:color="000000"/>
              <w:right w:val="single" w:sz="6" w:space="0" w:color="000000"/>
            </w:tcBorders>
          </w:tcPr>
          <w:p w14:paraId="4776F318" w14:textId="77777777" w:rsidR="000C6A43" w:rsidRDefault="00000000">
            <w:pPr>
              <w:rPr>
                <w:rFonts w:ascii="EB Garamond" w:eastAsia="EB Garamond" w:hAnsi="EB Garamond" w:cs="EB Garamond"/>
                <w:b/>
                <w:bCs/>
              </w:rPr>
            </w:pPr>
            <w:r>
              <w:rPr>
                <w:rFonts w:ascii="EB Garamond" w:eastAsia="EB Garamond" w:hAnsi="EB Garamond" w:cs="EB Garamond"/>
                <w:b/>
                <w:bCs/>
              </w:rPr>
              <w:t>Government </w:t>
            </w:r>
          </w:p>
        </w:tc>
        <w:tc>
          <w:tcPr>
            <w:tcW w:w="3465" w:type="dxa"/>
            <w:tcBorders>
              <w:top w:val="single" w:sz="6" w:space="0" w:color="000000"/>
              <w:left w:val="single" w:sz="6" w:space="0" w:color="000000"/>
              <w:bottom w:val="single" w:sz="6" w:space="0" w:color="000000"/>
              <w:right w:val="single" w:sz="6" w:space="0" w:color="000000"/>
            </w:tcBorders>
          </w:tcPr>
          <w:p w14:paraId="3958A9AC"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r>
      <w:tr w:rsidR="000C6A43" w14:paraId="16475A3B"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47DE2055"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c>
          <w:tcPr>
            <w:tcW w:w="3090" w:type="dxa"/>
            <w:tcBorders>
              <w:top w:val="single" w:sz="6" w:space="0" w:color="000000"/>
              <w:left w:val="single" w:sz="6" w:space="0" w:color="000000"/>
              <w:bottom w:val="single" w:sz="6" w:space="0" w:color="000000"/>
              <w:right w:val="single" w:sz="6" w:space="0" w:color="000000"/>
            </w:tcBorders>
          </w:tcPr>
          <w:p w14:paraId="2F8B2868" w14:textId="77777777" w:rsidR="000C6A43" w:rsidRDefault="00000000">
            <w:pPr>
              <w:rPr>
                <w:rFonts w:ascii="EB Garamond" w:eastAsia="EB Garamond" w:hAnsi="EB Garamond" w:cs="EB Garamond"/>
                <w:b/>
                <w:bCs/>
              </w:rPr>
            </w:pPr>
            <w:r>
              <w:rPr>
                <w:rFonts w:ascii="EB Garamond" w:eastAsia="EB Garamond" w:hAnsi="EB Garamond" w:cs="EB Garamond"/>
                <w:b/>
                <w:bCs/>
              </w:rPr>
              <w:t>Companies </w:t>
            </w:r>
          </w:p>
        </w:tc>
        <w:tc>
          <w:tcPr>
            <w:tcW w:w="3465" w:type="dxa"/>
            <w:tcBorders>
              <w:top w:val="single" w:sz="6" w:space="0" w:color="000000"/>
              <w:left w:val="single" w:sz="6" w:space="0" w:color="000000"/>
              <w:bottom w:val="single" w:sz="6" w:space="0" w:color="000000"/>
              <w:right w:val="single" w:sz="6" w:space="0" w:color="000000"/>
            </w:tcBorders>
          </w:tcPr>
          <w:p w14:paraId="0899FB38"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r>
      <w:tr w:rsidR="000C6A43" w14:paraId="25FD82CA" w14:textId="77777777">
        <w:trPr>
          <w:trHeight w:val="300"/>
        </w:trPr>
        <w:tc>
          <w:tcPr>
            <w:tcW w:w="2475" w:type="dxa"/>
            <w:tcBorders>
              <w:top w:val="single" w:sz="6" w:space="0" w:color="000000"/>
              <w:left w:val="single" w:sz="6" w:space="0" w:color="000000"/>
              <w:bottom w:val="single" w:sz="6" w:space="0" w:color="000000"/>
              <w:right w:val="single" w:sz="6" w:space="0" w:color="000000"/>
            </w:tcBorders>
          </w:tcPr>
          <w:p w14:paraId="4A5D3677"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c>
          <w:tcPr>
            <w:tcW w:w="3090" w:type="dxa"/>
            <w:tcBorders>
              <w:top w:val="single" w:sz="6" w:space="0" w:color="000000"/>
              <w:left w:val="single" w:sz="6" w:space="0" w:color="000000"/>
              <w:bottom w:val="single" w:sz="6" w:space="0" w:color="000000"/>
              <w:right w:val="single" w:sz="6" w:space="0" w:color="000000"/>
            </w:tcBorders>
          </w:tcPr>
          <w:p w14:paraId="74FF536F" w14:textId="77777777" w:rsidR="000C6A43" w:rsidRDefault="00000000">
            <w:pPr>
              <w:rPr>
                <w:rFonts w:ascii="EB Garamond" w:eastAsia="EB Garamond" w:hAnsi="EB Garamond" w:cs="EB Garamond"/>
                <w:b/>
                <w:bCs/>
              </w:rPr>
            </w:pPr>
            <w:r>
              <w:rPr>
                <w:rFonts w:ascii="EB Garamond" w:eastAsia="EB Garamond" w:hAnsi="EB Garamond" w:cs="EB Garamond"/>
                <w:b/>
                <w:bCs/>
              </w:rPr>
              <w:t>Civil society </w:t>
            </w:r>
          </w:p>
        </w:tc>
        <w:tc>
          <w:tcPr>
            <w:tcW w:w="3465" w:type="dxa"/>
            <w:tcBorders>
              <w:top w:val="single" w:sz="6" w:space="0" w:color="000000"/>
              <w:left w:val="single" w:sz="6" w:space="0" w:color="000000"/>
              <w:bottom w:val="single" w:sz="6" w:space="0" w:color="000000"/>
              <w:right w:val="single" w:sz="6" w:space="0" w:color="000000"/>
            </w:tcBorders>
          </w:tcPr>
          <w:p w14:paraId="0230D239" w14:textId="77777777" w:rsidR="000C6A43" w:rsidRDefault="00000000">
            <w:pPr>
              <w:rPr>
                <w:rFonts w:ascii="EB Garamond" w:eastAsia="EB Garamond" w:hAnsi="EB Garamond" w:cs="EB Garamond"/>
                <w:b/>
                <w:bCs/>
              </w:rPr>
            </w:pPr>
            <w:r>
              <w:rPr>
                <w:rFonts w:ascii="EB Garamond" w:eastAsia="EB Garamond" w:hAnsi="EB Garamond" w:cs="EB Garamond"/>
                <w:b/>
                <w:bCs/>
              </w:rPr>
              <w:t> </w:t>
            </w:r>
          </w:p>
        </w:tc>
      </w:tr>
    </w:tbl>
    <w:p w14:paraId="098F4E10" w14:textId="77777777" w:rsidR="000C6A43" w:rsidRDefault="000C6A43">
      <w:pPr>
        <w:rPr>
          <w:rFonts w:ascii="EB Garamond" w:eastAsia="EB Garamond" w:hAnsi="EB Garamond" w:cs="EB Garamond"/>
          <w:b/>
          <w:bCs/>
        </w:rPr>
      </w:pPr>
    </w:p>
    <w:p w14:paraId="59B27BA6" w14:textId="77777777" w:rsidR="000C6A43" w:rsidRDefault="00000000">
      <w:pPr>
        <w:rPr>
          <w:rFonts w:ascii="EB Garamond" w:eastAsia="EB Garamond" w:hAnsi="EB Garamond" w:cs="EB Garamond"/>
          <w:b/>
          <w:bCs/>
        </w:rPr>
      </w:pPr>
      <w:r>
        <w:rPr>
          <w:rFonts w:ascii="EB Garamond" w:eastAsia="EB Garamond" w:hAnsi="EB Garamond" w:cs="EB Garamond"/>
          <w:b/>
          <w:bCs/>
        </w:rPr>
        <w:t>Date of MSG sign-off</w:t>
      </w:r>
    </w:p>
    <w:p w14:paraId="2F3E8638" w14:textId="77777777" w:rsidR="000C6A43" w:rsidRDefault="00000000">
      <w:pPr>
        <w:rPr>
          <w:rFonts w:ascii="EB Garamond" w:eastAsia="EB Garamond" w:hAnsi="EB Garamond" w:cs="EB Garamond"/>
        </w:rPr>
      </w:pPr>
      <w:hyperlink r:id="rId168">
        <w:r>
          <w:rPr>
            <w:rFonts w:ascii="EB Garamond" w:eastAsia="EB Garamond" w:hAnsi="EB Garamond" w:cs="EB Garamond"/>
            <w:color w:val="1155CC"/>
            <w:u w:val="single"/>
            <w:shd w:val="clear" w:color="auto" w:fill="D9E2F3"/>
          </w:rPr>
          <w:t>6th NATIONAL STAKEHOLDER WORKING GROUP (NSWG) NIGERIA'S EITI 2026 VALIDATION TEMPLATES SIGNOFF</w:t>
        </w:r>
      </w:hyperlink>
    </w:p>
    <w:p w14:paraId="0CAFCFF0" w14:textId="77777777" w:rsidR="000C6A43" w:rsidRDefault="000C6A43">
      <w:pPr>
        <w:rPr>
          <w:rFonts w:ascii="EB Garamond" w:eastAsia="EB Garamond" w:hAnsi="EB Garamond" w:cs="EB Garamond"/>
        </w:rPr>
      </w:pPr>
    </w:p>
    <w:p w14:paraId="4FC8E980" w14:textId="77777777" w:rsidR="000C6A43" w:rsidRDefault="000C6A43">
      <w:pPr>
        <w:rPr>
          <w:rFonts w:ascii="EB Garamond" w:eastAsia="EB Garamond" w:hAnsi="EB Garamond" w:cs="EB Garamond"/>
        </w:rPr>
      </w:pPr>
    </w:p>
    <w:p w14:paraId="69B2BFFE" w14:textId="77777777" w:rsidR="000C6A43" w:rsidRDefault="00000000">
      <w:pPr>
        <w:rPr>
          <w:rFonts w:ascii="EB Garamond" w:eastAsia="EB Garamond" w:hAnsi="EB Garamond" w:cs="EB Garamond"/>
        </w:rPr>
      </w:pPr>
      <w:r>
        <w:rPr>
          <w:rFonts w:ascii="EB Garamond" w:eastAsia="EB Garamond" w:hAnsi="EB Garamond" w:cs="EB Garamond"/>
        </w:rPr>
        <w:t>*** Form ends</w:t>
      </w:r>
    </w:p>
    <w:p w14:paraId="097C7414" w14:textId="77777777" w:rsidR="000C6A43" w:rsidRDefault="000C6A43">
      <w:pPr>
        <w:rPr>
          <w:rFonts w:ascii="EB Garamond" w:eastAsia="EB Garamond" w:hAnsi="EB Garamond" w:cs="EB Garamond"/>
        </w:rPr>
      </w:pPr>
    </w:p>
    <w:sectPr w:rsidR="000C6A43">
      <w:headerReference w:type="default" r:id="rId169"/>
      <w:footerReference w:type="default" r:id="rId170"/>
      <w:headerReference w:type="first" r:id="rId171"/>
      <w:footerReference w:type="first" r:id="rId172"/>
      <w:pgSz w:w="11901" w:h="16840"/>
      <w:pgMar w:top="1418" w:right="1411" w:bottom="1418" w:left="1418" w:header="851"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0EBF" w14:textId="77777777" w:rsidR="00DB66F0" w:rsidRDefault="00DB66F0">
      <w:pPr>
        <w:spacing w:before="0" w:after="0"/>
      </w:pPr>
      <w:r>
        <w:separator/>
      </w:r>
    </w:p>
  </w:endnote>
  <w:endnote w:type="continuationSeparator" w:id="0">
    <w:p w14:paraId="39A31CA7" w14:textId="77777777" w:rsidR="00DB66F0" w:rsidRDefault="00DB66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EBC9101-2521-45B2-92A2-46E22394A6C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2" w:fontKey="{574AD297-881C-405C-A201-C010DA6C3BF3}"/>
    <w:embedBold r:id="rId3" w:fontKey="{8A249E30-2F46-40A4-A40C-FAECE60CF40C}"/>
    <w:embedItalic r:id="rId4" w:fontKey="{EA3FDD1D-838B-42E8-A4FF-852D218AEF78}"/>
  </w:font>
  <w:font w:name="Libre Franklin Medium">
    <w:charset w:val="00"/>
    <w:family w:val="auto"/>
    <w:pitch w:val="variable"/>
    <w:sig w:usb0="A00000FF" w:usb1="4000205B" w:usb2="00000000" w:usb3="00000000" w:csb0="00000193" w:csb1="00000000"/>
    <w:embedRegular r:id="rId5" w:fontKey="{CD0729CC-93DE-4917-84DD-F8DF82EAC051}"/>
  </w:font>
  <w:font w:name="Calibri">
    <w:panose1 w:val="020F0502020204030204"/>
    <w:charset w:val="00"/>
    <w:family w:val="swiss"/>
    <w:pitch w:val="variable"/>
    <w:sig w:usb0="E4002EFF" w:usb1="C200247B" w:usb2="00000009" w:usb3="00000000" w:csb0="000001FF" w:csb1="00000000"/>
    <w:embedRegular r:id="rId6" w:fontKey="{878259FA-167D-4F5B-8951-7A8FC36E63D3}"/>
  </w:font>
  <w:font w:name="Cambria">
    <w:panose1 w:val="02040503050406030204"/>
    <w:charset w:val="00"/>
    <w:family w:val="roman"/>
    <w:pitch w:val="variable"/>
    <w:sig w:usb0="E00006FF" w:usb1="420024FF" w:usb2="02000000" w:usb3="00000000" w:csb0="0000019F" w:csb1="00000000"/>
    <w:embedRegular r:id="rId7" w:fontKey="{B157A93C-B350-4E9C-901E-6924517AEF97}"/>
  </w:font>
  <w:font w:name="EB Garamond Medium">
    <w:charset w:val="00"/>
    <w:family w:val="auto"/>
    <w:pitch w:val="variable"/>
    <w:sig w:usb0="E00002FF" w:usb1="02000413" w:usb2="00000000" w:usb3="00000000" w:csb0="0000019F" w:csb1="00000000"/>
    <w:embedRegular r:id="rId8" w:fontKey="{ED6B7304-90BF-432F-B3F1-5BD0E62E43C8}"/>
  </w:font>
  <w:font w:name="EB Garamond">
    <w:charset w:val="00"/>
    <w:family w:val="auto"/>
    <w:pitch w:val="variable"/>
    <w:sig w:usb0="E00002FF" w:usb1="02000413" w:usb2="00000000" w:usb3="00000000" w:csb0="0000019F" w:csb1="00000000"/>
    <w:embedRegular r:id="rId9" w:fontKey="{2B857F97-2679-4E9B-8F28-EFADDC3B4C09}"/>
    <w:embedBold r:id="rId10" w:fontKey="{089292FB-DD49-4B9A-B3BB-9B6A5F823130}"/>
    <w:embedItalic r:id="rId11" w:fontKey="{6A4EBA97-57CE-47BF-9A44-61A370BE7AFB}"/>
    <w:embedBoldItalic r:id="rId12" w:fontKey="{96C773EC-408C-4749-AA6B-0DF64FD35CAE}"/>
  </w:font>
  <w:font w:name="Arial Unicode MS">
    <w:panose1 w:val="020B0604020202020204"/>
    <w:charset w:val="80"/>
    <w:family w:val="swiss"/>
    <w:pitch w:val="variable"/>
    <w:sig w:usb0="F7FFAFFF" w:usb1="E9DFFFFF" w:usb2="0000003F" w:usb3="00000000" w:csb0="003F01FF" w:csb1="00000000"/>
    <w:embedRegular r:id="rId13" w:subsetted="1" w:fontKey="{253F1C7F-D2A5-48EA-AEC2-4BFD9726568D}"/>
    <w:embedBold r:id="rId14" w:subsetted="1" w:fontKey="{A7AD92D6-C5A9-4647-9281-029AD2FC6F3D}"/>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5" w:fontKey="{17CA7EA4-B1C7-40C6-A712-18078F0A5D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3082" w14:textId="77777777" w:rsidR="000C6A43" w:rsidRDefault="00000000">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5408" behindDoc="0" locked="0" layoutInCell="1" hidden="0" allowOverlap="1" wp14:anchorId="1480DDC9" wp14:editId="2EC919C6">
              <wp:simplePos x="0" y="0"/>
              <wp:positionH relativeFrom="column">
                <wp:posOffset>-130807</wp:posOffset>
              </wp:positionH>
              <wp:positionV relativeFrom="paragraph">
                <wp:posOffset>-317042</wp:posOffset>
              </wp:positionV>
              <wp:extent cx="6042660" cy="830580"/>
              <wp:effectExtent l="0" t="0" r="0" b="0"/>
              <wp:wrapNone/>
              <wp:docPr id="6" name="Rectangle 6"/>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6A0FEC47" w14:textId="77777777" w:rsidR="000C6A43"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FE84DA2" w14:textId="77777777" w:rsidR="000C6A43"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DF74AFF" w14:textId="77777777" w:rsidR="000C6A43" w:rsidRDefault="000C6A43">
                          <w:pPr>
                            <w:textDirection w:val="btLr"/>
                          </w:pPr>
                        </w:p>
                        <w:p w14:paraId="6304D7F3" w14:textId="77777777" w:rsidR="000C6A43" w:rsidRDefault="000C6A43">
                          <w:pPr>
                            <w:textDirection w:val="btLr"/>
                          </w:pPr>
                        </w:p>
                      </w:txbxContent>
                    </wps:txbx>
                    <wps:bodyPr spcFirstLastPara="1" wrap="square" lIns="91425" tIns="45700" rIns="91425" bIns="45700" anchor="t" anchorCtr="0">
                      <a:noAutofit/>
                    </wps:bodyPr>
                  </wps:wsp>
                </a:graphicData>
              </a:graphic>
            </wp:anchor>
          </w:drawing>
        </mc:Choice>
        <mc:Fallback>
          <w:pict>
            <v:rect w14:anchorId="1480DDC9" id="Rectangle 6" o:spid="_x0000_s1042" style="position:absolute;margin-left:-10.3pt;margin-top:-24.95pt;width:475.8pt;height:6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QGwA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" filled="f" stroked="f">
              <v:textbox inset="2.53958mm,1.2694mm,2.53958mm,1.2694mm">
                <w:txbxContent>
                  <w:p w14:paraId="6A0FEC47" w14:textId="77777777" w:rsidR="000C6A43"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FE84DA2" w14:textId="77777777" w:rsidR="000C6A43"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0DF74AFF" w14:textId="77777777" w:rsidR="000C6A43" w:rsidRDefault="000C6A43">
                    <w:pPr>
                      <w:textDirection w:val="btLr"/>
                    </w:pPr>
                  </w:p>
                  <w:p w14:paraId="6304D7F3" w14:textId="77777777" w:rsidR="000C6A43" w:rsidRDefault="000C6A43">
                    <w:pPr>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73EE8BC8" wp14:editId="2175631B">
              <wp:simplePos x="0" y="0"/>
              <wp:positionH relativeFrom="column">
                <wp:posOffset>-128901</wp:posOffset>
              </wp:positionH>
              <wp:positionV relativeFrom="paragraph">
                <wp:posOffset>-379092</wp:posOffset>
              </wp:positionV>
              <wp:extent cx="5977890" cy="450215"/>
              <wp:effectExtent l="0" t="0" r="0" b="0"/>
              <wp:wrapNone/>
              <wp:docPr id="5" name="Rectangle 5"/>
              <wp:cNvGraphicFramePr/>
              <a:graphic xmlns:a="http://schemas.openxmlformats.org/drawingml/2006/main">
                <a:graphicData uri="http://schemas.microsoft.com/office/word/2010/wordprocessingShape">
                  <wps:wsp>
                    <wps:cNvSpPr/>
                    <wps:spPr>
                      <a:xfrm>
                        <a:off x="2366580" y="3564418"/>
                        <a:ext cx="5958840" cy="431165"/>
                      </a:xfrm>
                      <a:prstGeom prst="rect">
                        <a:avLst/>
                      </a:prstGeom>
                      <a:noFill/>
                      <a:ln>
                        <a:noFill/>
                      </a:ln>
                    </wps:spPr>
                    <wps:txbx>
                      <w:txbxContent>
                        <w:p w14:paraId="0962935F" w14:textId="77777777" w:rsidR="000C6A43"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 PAGE 1 </w:t>
                          </w:r>
                        </w:p>
                        <w:p w14:paraId="25BC6035" w14:textId="77777777" w:rsidR="000C6A43" w:rsidRDefault="000C6A43">
                          <w:pPr>
                            <w:textDirection w:val="btLr"/>
                          </w:pPr>
                        </w:p>
                        <w:p w14:paraId="46C389AD" w14:textId="77777777" w:rsidR="000C6A43" w:rsidRDefault="000C6A43">
                          <w:pPr>
                            <w:textDirection w:val="btLr"/>
                          </w:pPr>
                        </w:p>
                      </w:txbxContent>
                    </wps:txbx>
                    <wps:bodyPr spcFirstLastPara="1" wrap="square" lIns="91425" tIns="45700" rIns="91425" bIns="45700" anchor="t" anchorCtr="0">
                      <a:noAutofit/>
                    </wps:bodyPr>
                  </wps:wsp>
                </a:graphicData>
              </a:graphic>
            </wp:anchor>
          </w:drawing>
        </mc:Choice>
        <mc:Fallback>
          <w:pict>
            <v:rect w14:anchorId="73EE8BC8" id="Rectangle 5" o:spid="_x0000_s1043" style="position:absolute;margin-left:-10.15pt;margin-top:-29.85pt;width:470.7pt;height:35.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" filled="f" stroked="f">
              <v:textbox inset="2.53958mm,1.2694mm,2.53958mm,1.2694mm">
                <w:txbxContent>
                  <w:p w14:paraId="0962935F" w14:textId="77777777" w:rsidR="000C6A43"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 PAGE 1 </w:t>
                    </w:r>
                  </w:p>
                  <w:p w14:paraId="25BC6035" w14:textId="77777777" w:rsidR="000C6A43" w:rsidRDefault="000C6A43">
                    <w:pPr>
                      <w:textDirection w:val="btLr"/>
                    </w:pPr>
                  </w:p>
                  <w:p w14:paraId="46C389AD" w14:textId="77777777" w:rsidR="000C6A43" w:rsidRDefault="000C6A43">
                    <w:pP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1F7F" w14:textId="77777777" w:rsidR="000C6A43" w:rsidRDefault="00000000">
    <w:pPr>
      <w:spacing w:line="276" w:lineRule="auto"/>
      <w:rPr>
        <w:sz w:val="16"/>
        <w:szCs w:val="16"/>
      </w:rPr>
    </w:pPr>
    <w:r>
      <w:rPr>
        <w:noProof/>
      </w:rPr>
      <mc:AlternateContent>
        <mc:Choice Requires="wps">
          <w:drawing>
            <wp:anchor distT="0" distB="0" distL="114300" distR="114300" simplePos="0" relativeHeight="251667456" behindDoc="0" locked="0" layoutInCell="1" hidden="0" allowOverlap="1" wp14:anchorId="40C34B10" wp14:editId="1F2379A2">
              <wp:simplePos x="0" y="0"/>
              <wp:positionH relativeFrom="column">
                <wp:posOffset>-118742</wp:posOffset>
              </wp:positionH>
              <wp:positionV relativeFrom="paragraph">
                <wp:posOffset>-326215</wp:posOffset>
              </wp:positionV>
              <wp:extent cx="6042660" cy="830580"/>
              <wp:effectExtent l="0" t="0" r="0" b="0"/>
              <wp:wrapNone/>
              <wp:docPr id="2" name="Rectangle 2"/>
              <wp:cNvGraphicFramePr/>
              <a:graphic xmlns:a="http://schemas.openxmlformats.org/drawingml/2006/main">
                <a:graphicData uri="http://schemas.microsoft.com/office/word/2010/wordprocessingShape">
                  <wps:wsp>
                    <wps:cNvSpPr/>
                    <wps:spPr>
                      <a:xfrm>
                        <a:off x="2334195" y="3374235"/>
                        <a:ext cx="6023610" cy="811530"/>
                      </a:xfrm>
                      <a:prstGeom prst="rect">
                        <a:avLst/>
                      </a:prstGeom>
                      <a:noFill/>
                      <a:ln>
                        <a:noFill/>
                      </a:ln>
                    </wps:spPr>
                    <wps:txbx>
                      <w:txbxContent>
                        <w:p w14:paraId="5B021F7B" w14:textId="77777777" w:rsidR="000C6A43"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B7E98A2" w14:textId="77777777" w:rsidR="000C6A43"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42B26EB8" w14:textId="77777777" w:rsidR="000C6A43" w:rsidRDefault="000C6A43">
                          <w:pPr>
                            <w:textDirection w:val="btLr"/>
                          </w:pPr>
                        </w:p>
                      </w:txbxContent>
                    </wps:txbx>
                    <wps:bodyPr spcFirstLastPara="1" wrap="square" lIns="91425" tIns="45700" rIns="91425" bIns="45700" anchor="t" anchorCtr="0">
                      <a:noAutofit/>
                    </wps:bodyPr>
                  </wps:wsp>
                </a:graphicData>
              </a:graphic>
            </wp:anchor>
          </w:drawing>
        </mc:Choice>
        <mc:Fallback>
          <w:pict>
            <v:rect w14:anchorId="40C34B10" id="Rectangle 2" o:spid="_x0000_s1058" style="position:absolute;margin-left:-9.35pt;margin-top:-25.7pt;width:475.8pt;height:65.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" filled="f" stroked="f">
              <v:textbox inset="2.53958mm,1.2694mm,2.53958mm,1.2694mm">
                <w:txbxContent>
                  <w:p w14:paraId="5B021F7B" w14:textId="77777777" w:rsidR="000C6A43" w:rsidRDefault="00000000">
                    <w:pPr>
                      <w:spacing w:before="0" w:after="0" w:line="275" w:lineRule="auto"/>
                      <w:textDirection w:val="btLr"/>
                    </w:pPr>
                    <w:r>
                      <w:rPr>
                        <w:b/>
                        <w:color w:val="000000"/>
                        <w:sz w:val="16"/>
                      </w:rPr>
                      <w:t>EITI International Secretariat</w:t>
                    </w:r>
                    <w:r>
                      <w:rPr>
                        <w:color w:val="000000"/>
                        <w:sz w:val="16"/>
                      </w:rPr>
                      <w:br/>
                      <w:t>Phone: +47 222 00 800</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E-mail: secretariat@eiti.org</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Twitter: @EITIorg</w:t>
                    </w:r>
                  </w:p>
                  <w:p w14:paraId="7B7E98A2" w14:textId="77777777" w:rsidR="000C6A43" w:rsidRDefault="00000000">
                    <w:pPr>
                      <w:spacing w:before="0" w:after="0" w:line="275" w:lineRule="auto"/>
                      <w:ind w:right="-12"/>
                      <w:textDirection w:val="btLr"/>
                    </w:pPr>
                    <w:r>
                      <w:rPr>
                        <w:color w:val="000000"/>
                        <w:sz w:val="16"/>
                      </w:rPr>
                      <w:t>Address:</w:t>
                    </w:r>
                    <w:r>
                      <w:rPr>
                        <w:b/>
                        <w:color w:val="000000"/>
                        <w:sz w:val="16"/>
                      </w:rPr>
                      <w:t xml:space="preserve"> </w:t>
                    </w:r>
                    <w:proofErr w:type="spellStart"/>
                    <w:r>
                      <w:rPr>
                        <w:color w:val="000000"/>
                        <w:sz w:val="16"/>
                      </w:rPr>
                      <w:t>Rådhusgata</w:t>
                    </w:r>
                    <w:proofErr w:type="spellEnd"/>
                    <w:r>
                      <w:rPr>
                        <w:color w:val="000000"/>
                        <w:sz w:val="16"/>
                      </w:rPr>
                      <w:t xml:space="preserve"> 26, 0151 Oslo, Norway</w:t>
                    </w:r>
                    <w:r>
                      <w:rPr>
                        <w:b/>
                        <w:color w:val="000000"/>
                        <w:sz w:val="16"/>
                      </w:rPr>
                      <w:t xml:space="preserve">   </w:t>
                    </w:r>
                    <w:r>
                      <w:rPr>
                        <w:rFonts w:ascii="Noto Sans Symbols" w:eastAsia="Noto Sans Symbols" w:hAnsi="Noto Sans Symbols" w:cs="Noto Sans Symbols"/>
                        <w:color w:val="000000"/>
                        <w:sz w:val="16"/>
                      </w:rPr>
                      <w:t></w:t>
                    </w:r>
                    <w:r>
                      <w:rPr>
                        <w:b/>
                        <w:color w:val="000000"/>
                        <w:sz w:val="16"/>
                      </w:rPr>
                      <w:t xml:space="preserve">   </w:t>
                    </w:r>
                    <w:r>
                      <w:rPr>
                        <w:color w:val="000000"/>
                        <w:sz w:val="16"/>
                      </w:rPr>
                      <w:t xml:space="preserve">www.eiti.org       </w:t>
                    </w:r>
                  </w:p>
                  <w:p w14:paraId="42B26EB8" w14:textId="77777777" w:rsidR="000C6A43" w:rsidRDefault="000C6A43">
                    <w:pPr>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2EFE0702" wp14:editId="625F9252">
              <wp:simplePos x="0" y="0"/>
              <wp:positionH relativeFrom="column">
                <wp:posOffset>-118841</wp:posOffset>
              </wp:positionH>
              <wp:positionV relativeFrom="paragraph">
                <wp:posOffset>-392105</wp:posOffset>
              </wp:positionV>
              <wp:extent cx="5977890" cy="758789"/>
              <wp:effectExtent l="0" t="0" r="0" b="0"/>
              <wp:wrapNone/>
              <wp:docPr id="1" name="Rectangle 1"/>
              <wp:cNvGraphicFramePr/>
              <a:graphic xmlns:a="http://schemas.openxmlformats.org/drawingml/2006/main">
                <a:graphicData uri="http://schemas.microsoft.com/office/word/2010/wordprocessingShape">
                  <wps:wsp>
                    <wps:cNvSpPr/>
                    <wps:spPr>
                      <a:xfrm>
                        <a:off x="2366580" y="3410131"/>
                        <a:ext cx="5958840" cy="739739"/>
                      </a:xfrm>
                      <a:prstGeom prst="rect">
                        <a:avLst/>
                      </a:prstGeom>
                      <a:noFill/>
                      <a:ln>
                        <a:noFill/>
                      </a:ln>
                    </wps:spPr>
                    <wps:txbx>
                      <w:txbxContent>
                        <w:p w14:paraId="25465893" w14:textId="77777777" w:rsidR="000C6A43"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 PAGE 1 </w:t>
                          </w:r>
                        </w:p>
                        <w:p w14:paraId="16C0C490" w14:textId="77777777" w:rsidR="000C6A43" w:rsidRDefault="000C6A43">
                          <w:pPr>
                            <w:textDirection w:val="btLr"/>
                          </w:pPr>
                        </w:p>
                        <w:p w14:paraId="7C4194E3" w14:textId="77777777" w:rsidR="000C6A43" w:rsidRDefault="000C6A43">
                          <w:pPr>
                            <w:textDirection w:val="btLr"/>
                          </w:pPr>
                        </w:p>
                      </w:txbxContent>
                    </wps:txbx>
                    <wps:bodyPr spcFirstLastPara="1" wrap="square" lIns="91425" tIns="45700" rIns="91425" bIns="45700" anchor="t" anchorCtr="0">
                      <a:noAutofit/>
                    </wps:bodyPr>
                  </wps:wsp>
                </a:graphicData>
              </a:graphic>
            </wp:anchor>
          </w:drawing>
        </mc:Choice>
        <mc:Fallback>
          <w:pict>
            <v:rect w14:anchorId="2EFE0702" id="Rectangle 1" o:spid="_x0000_s1059" style="position:absolute;margin-left:-9.35pt;margin-top:-30.85pt;width:470.7pt;height:59.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" filled="f" stroked="f">
              <v:textbox inset="2.53958mm,1.2694mm,2.53958mm,1.2694mm">
                <w:txbxContent>
                  <w:p w14:paraId="25465893" w14:textId="77777777" w:rsidR="000C6A43" w:rsidRDefault="00000000">
                    <w:pPr>
                      <w:spacing w:before="0" w:after="0"/>
                      <w:jc w:val="right"/>
                      <w:textDirection w:val="btLr"/>
                    </w:pPr>
                    <w:r>
                      <w:rPr>
                        <w:rFonts w:ascii="Times New Roman" w:eastAsia="Times New Roman" w:hAnsi="Times New Roman" w:cs="Times New Roman"/>
                        <w:color w:val="000000"/>
                      </w:rPr>
                      <w:tab/>
                      <w:t xml:space="preserve"> </w:t>
                    </w:r>
                    <w:r>
                      <w:rPr>
                        <w:rFonts w:ascii="Libre Franklin Medium" w:eastAsia="Libre Franklin Medium" w:hAnsi="Libre Franklin Medium" w:cs="Libre Franklin Medium"/>
                        <w:color w:val="000000"/>
                      </w:rPr>
                      <w:t xml:space="preserve"> PAGE 1 </w:t>
                    </w:r>
                  </w:p>
                  <w:p w14:paraId="16C0C490" w14:textId="77777777" w:rsidR="000C6A43" w:rsidRDefault="000C6A43">
                    <w:pPr>
                      <w:textDirection w:val="btLr"/>
                    </w:pPr>
                  </w:p>
                  <w:p w14:paraId="7C4194E3" w14:textId="77777777" w:rsidR="000C6A43" w:rsidRDefault="000C6A43">
                    <w:pP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82E5" w14:textId="77777777" w:rsidR="00DB66F0" w:rsidRDefault="00DB66F0">
      <w:pPr>
        <w:spacing w:before="0" w:after="0"/>
      </w:pPr>
      <w:r>
        <w:separator/>
      </w:r>
    </w:p>
  </w:footnote>
  <w:footnote w:type="continuationSeparator" w:id="0">
    <w:p w14:paraId="441FD097" w14:textId="77777777" w:rsidR="00DB66F0" w:rsidRDefault="00DB66F0">
      <w:pPr>
        <w:spacing w:before="0" w:after="0"/>
      </w:pPr>
      <w:r>
        <w:continuationSeparator/>
      </w:r>
    </w:p>
  </w:footnote>
  <w:footnote w:id="1">
    <w:p w14:paraId="077D2F48" w14:textId="77777777" w:rsidR="000C6A43"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t>
      </w:r>
      <w:r>
        <w:rPr>
          <w:color w:val="000000"/>
          <w:sz w:val="18"/>
          <w:szCs w:val="18"/>
        </w:rPr>
        <w:t>To reflect that, questions regarding the comprehensiveness, reliability and timeliness are integrated in all other transparency templates.</w:t>
      </w:r>
    </w:p>
  </w:footnote>
  <w:footnote w:id="2">
    <w:p w14:paraId="688B8850" w14:textId="77777777" w:rsidR="000C6A43"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With reference to the target for coverage that the MSG has set in the scoping stage.</w:t>
      </w:r>
    </w:p>
  </w:footnote>
  <w:footnote w:id="3">
    <w:p w14:paraId="4BF956E1" w14:textId="77777777" w:rsidR="000C6A43"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Routinely disclose means that the reporting entity reports this information on a regular basis, as defined by law.</w:t>
      </w:r>
    </w:p>
  </w:footnote>
  <w:footnote w:id="4">
    <w:p w14:paraId="3786CC35" w14:textId="77777777" w:rsidR="000C6A43"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Meaning the routinely published data on company payments and government revenues is brought together in a central overview. </w:t>
      </w:r>
    </w:p>
  </w:footnote>
  <w:footnote w:id="5">
    <w:p w14:paraId="4954D842" w14:textId="77777777" w:rsidR="000C6A43" w:rsidRDefault="00000000">
      <w:pPr>
        <w:pBdr>
          <w:top w:val="nil"/>
          <w:left w:val="nil"/>
          <w:bottom w:val="nil"/>
          <w:right w:val="nil"/>
          <w:between w:val="nil"/>
        </w:pBdr>
        <w:spacing w:before="0" w:after="0"/>
        <w:rPr>
          <w:color w:val="000000"/>
        </w:rPr>
      </w:pPr>
      <w:r>
        <w:rPr>
          <w:vertAlign w:val="superscript"/>
        </w:rPr>
        <w:footnoteRef/>
      </w:r>
      <w:r>
        <w:rPr>
          <w:color w:val="000000"/>
        </w:rPr>
        <w:t xml:space="preserve"> A “project” is defined as operational activities that are governed by a single contract, license, lease, concession or similar legal agreement, and form the basis for payment liabilities with a government. Nonetheless, if multiple such agreements are substantially interconnected, the multi-stakeholder group must clearly identify and document which instances are considered a single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3DEC" w14:textId="77777777" w:rsidR="000C6A43" w:rsidRDefault="00000000">
    <w:pPr>
      <w:pBdr>
        <w:top w:val="nil"/>
        <w:left w:val="nil"/>
        <w:bottom w:val="nil"/>
        <w:right w:val="nil"/>
        <w:between w:val="nil"/>
      </w:pBdr>
      <w:spacing w:before="0" w:after="0" w:line="276" w:lineRule="auto"/>
      <w:jc w:val="right"/>
      <w:rPr>
        <w:color w:val="000000"/>
        <w:sz w:val="18"/>
        <w:szCs w:val="18"/>
        <w:highlight w:val="lightGray"/>
      </w:rPr>
    </w:pPr>
    <w:r>
      <w:rPr>
        <w:rFonts w:ascii="Open Sans" w:eastAsia="Open Sans" w:hAnsi="Open Sans" w:cs="Open Sans"/>
        <w:color w:val="000000"/>
        <w:sz w:val="18"/>
        <w:szCs w:val="18"/>
      </w:rPr>
      <w:tab/>
    </w:r>
    <w:r>
      <w:rPr>
        <w:rFonts w:ascii="Open Sans" w:eastAsia="Open Sans" w:hAnsi="Open Sans" w:cs="Open Sans"/>
        <w:color w:val="000000"/>
        <w:sz w:val="18"/>
        <w:szCs w:val="18"/>
      </w:rPr>
      <w:br/>
    </w:r>
    <w:r>
      <w:rPr>
        <w:color w:val="000000"/>
        <w:sz w:val="18"/>
        <w:szCs w:val="18"/>
        <w:highlight w:val="lightGray"/>
      </w:rPr>
      <w:t>Country and period under review</w:t>
    </w:r>
    <w:r>
      <w:rPr>
        <w:noProof/>
      </w:rPr>
      <mc:AlternateContent>
        <mc:Choice Requires="wps">
          <w:drawing>
            <wp:anchor distT="0" distB="0" distL="114300" distR="114300" simplePos="0" relativeHeight="251658240" behindDoc="0" locked="0" layoutInCell="1" hidden="0" allowOverlap="1" wp14:anchorId="33AB1115" wp14:editId="44BB1E62">
              <wp:simplePos x="0" y="0"/>
              <wp:positionH relativeFrom="column">
                <wp:posOffset>5758816</wp:posOffset>
              </wp:positionH>
              <wp:positionV relativeFrom="paragraph">
                <wp:posOffset>-143429</wp:posOffset>
              </wp:positionV>
              <wp:extent cx="541634" cy="265430"/>
              <wp:effectExtent l="0" t="0" r="0" b="0"/>
              <wp:wrapNone/>
              <wp:docPr id="8" name="Rectangle 8"/>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308CD05E" w14:textId="77777777" w:rsidR="000C6A43" w:rsidRDefault="000C6A43">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33AB1115" id="Rectangle 8" o:spid="_x0000_s1026" style="position:absolute;left:0;text-align:left;margin-left:453.45pt;margin-top:-11.3pt;width:42.65pt;height:20.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" fillcolor="white [3201]" stroked="f">
              <v:textbox inset="2.53958mm,2.53958mm,2.53958mm,2.53958mm">
                <w:txbxContent>
                  <w:p w14:paraId="308CD05E" w14:textId="77777777" w:rsidR="000C6A43" w:rsidRDefault="000C6A43">
                    <w:pPr>
                      <w:spacing w:before="0" w:after="0"/>
                      <w:textDirection w:val="btLr"/>
                    </w:pP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59896194" wp14:editId="06714BA7">
              <wp:simplePos x="0" y="0"/>
              <wp:positionH relativeFrom="column">
                <wp:posOffset>2</wp:posOffset>
              </wp:positionH>
              <wp:positionV relativeFrom="paragraph">
                <wp:posOffset>3175</wp:posOffset>
              </wp:positionV>
              <wp:extent cx="6061710" cy="45720"/>
              <wp:effectExtent l="0" t="0" r="0" b="0"/>
              <wp:wrapNone/>
              <wp:docPr id="7" name="Group 7"/>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017009106" name="Group 1017009106"/>
                      <wpg:cNvGrpSpPr/>
                      <wpg:grpSpPr>
                        <a:xfrm>
                          <a:off x="2315145" y="3757140"/>
                          <a:ext cx="6061710" cy="45720"/>
                          <a:chOff x="2315125" y="3757125"/>
                          <a:chExt cx="6061750" cy="45750"/>
                        </a:xfrm>
                      </wpg:grpSpPr>
                      <wps:wsp>
                        <wps:cNvPr id="1069448971" name="Rectangle 1069448971"/>
                        <wps:cNvSpPr/>
                        <wps:spPr>
                          <a:xfrm>
                            <a:off x="2315125" y="3757125"/>
                            <a:ext cx="6061750" cy="45750"/>
                          </a:xfrm>
                          <a:prstGeom prst="rect">
                            <a:avLst/>
                          </a:prstGeom>
                          <a:noFill/>
                          <a:ln>
                            <a:noFill/>
                          </a:ln>
                        </wps:spPr>
                        <wps:txbx>
                          <w:txbxContent>
                            <w:p w14:paraId="36390E3B" w14:textId="77777777" w:rsidR="000C6A43" w:rsidRDefault="000C6A43">
                              <w:pPr>
                                <w:spacing w:before="0" w:after="0"/>
                                <w:textDirection w:val="btLr"/>
                              </w:pPr>
                            </w:p>
                          </w:txbxContent>
                        </wps:txbx>
                        <wps:bodyPr spcFirstLastPara="1" wrap="square" lIns="91425" tIns="91425" rIns="91425" bIns="91425" anchor="ctr" anchorCtr="0">
                          <a:noAutofit/>
                        </wps:bodyPr>
                      </wps:wsp>
                      <wpg:grpSp>
                        <wpg:cNvPr id="894959610" name="Group 894959610"/>
                        <wpg:cNvGrpSpPr/>
                        <wpg:grpSpPr>
                          <a:xfrm>
                            <a:off x="2315145" y="3757140"/>
                            <a:ext cx="6061710" cy="45720"/>
                            <a:chOff x="1134" y="1909"/>
                            <a:chExt cx="9546" cy="179"/>
                          </a:xfrm>
                        </wpg:grpSpPr>
                        <wps:wsp>
                          <wps:cNvPr id="705101129" name="Rectangle 705101129"/>
                          <wps:cNvSpPr/>
                          <wps:spPr>
                            <a:xfrm>
                              <a:off x="1134" y="1909"/>
                              <a:ext cx="9525" cy="175"/>
                            </a:xfrm>
                            <a:prstGeom prst="rect">
                              <a:avLst/>
                            </a:prstGeom>
                            <a:noFill/>
                            <a:ln>
                              <a:noFill/>
                            </a:ln>
                          </wps:spPr>
                          <wps:txbx>
                            <w:txbxContent>
                              <w:p w14:paraId="4E4C7B02"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552258805" name="Rectangle 1552258805"/>
                          <wps:cNvSpPr/>
                          <wps:spPr>
                            <a:xfrm>
                              <a:off x="1134" y="1909"/>
                              <a:ext cx="604" cy="179"/>
                            </a:xfrm>
                            <a:prstGeom prst="rect">
                              <a:avLst/>
                            </a:prstGeom>
                            <a:solidFill>
                              <a:srgbClr val="31AED6"/>
                            </a:solidFill>
                            <a:ln>
                              <a:noFill/>
                            </a:ln>
                          </wps:spPr>
                          <wps:txbx>
                            <w:txbxContent>
                              <w:p w14:paraId="16EA9E8D"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090087103" name="Rectangle 1090087103"/>
                          <wps:cNvSpPr/>
                          <wps:spPr>
                            <a:xfrm>
                              <a:off x="1646" y="1909"/>
                              <a:ext cx="238" cy="179"/>
                            </a:xfrm>
                            <a:prstGeom prst="rect">
                              <a:avLst/>
                            </a:prstGeom>
                            <a:solidFill>
                              <a:srgbClr val="184065"/>
                            </a:solidFill>
                            <a:ln>
                              <a:noFill/>
                            </a:ln>
                          </wps:spPr>
                          <wps:txbx>
                            <w:txbxContent>
                              <w:p w14:paraId="145B0478"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862386179" name="Rectangle 1862386179"/>
                          <wps:cNvSpPr/>
                          <wps:spPr>
                            <a:xfrm>
                              <a:off x="1832" y="1909"/>
                              <a:ext cx="266" cy="179"/>
                            </a:xfrm>
                            <a:prstGeom prst="rect">
                              <a:avLst/>
                            </a:prstGeom>
                            <a:solidFill>
                              <a:srgbClr val="31AED6"/>
                            </a:solidFill>
                            <a:ln>
                              <a:noFill/>
                            </a:ln>
                          </wps:spPr>
                          <wps:txbx>
                            <w:txbxContent>
                              <w:p w14:paraId="2BB065B0"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364704945" name="Rectangle 364704945"/>
                          <wps:cNvSpPr/>
                          <wps:spPr>
                            <a:xfrm>
                              <a:off x="2220" y="1909"/>
                              <a:ext cx="538" cy="179"/>
                            </a:xfrm>
                            <a:prstGeom prst="rect">
                              <a:avLst/>
                            </a:prstGeom>
                            <a:solidFill>
                              <a:srgbClr val="31AED6"/>
                            </a:solidFill>
                            <a:ln>
                              <a:noFill/>
                            </a:ln>
                          </wps:spPr>
                          <wps:txbx>
                            <w:txbxContent>
                              <w:p w14:paraId="2C27B188"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94921677" name="Rectangle 194921677"/>
                          <wps:cNvSpPr/>
                          <wps:spPr>
                            <a:xfrm>
                              <a:off x="2030" y="1909"/>
                              <a:ext cx="190" cy="179"/>
                            </a:xfrm>
                            <a:prstGeom prst="rect">
                              <a:avLst/>
                            </a:prstGeom>
                            <a:solidFill>
                              <a:srgbClr val="184065"/>
                            </a:solidFill>
                            <a:ln>
                              <a:noFill/>
                            </a:ln>
                          </wps:spPr>
                          <wps:txbx>
                            <w:txbxContent>
                              <w:p w14:paraId="6BCA75AE"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295206652" name="Rectangle 1295206652"/>
                          <wps:cNvSpPr/>
                          <wps:spPr>
                            <a:xfrm>
                              <a:off x="2714" y="1909"/>
                              <a:ext cx="328" cy="179"/>
                            </a:xfrm>
                            <a:prstGeom prst="rect">
                              <a:avLst/>
                            </a:prstGeom>
                            <a:solidFill>
                              <a:srgbClr val="184065"/>
                            </a:solidFill>
                            <a:ln>
                              <a:noFill/>
                            </a:ln>
                          </wps:spPr>
                          <wps:txbx>
                            <w:txbxContent>
                              <w:p w14:paraId="26052B78"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024280641" name="Rectangle 1024280641"/>
                          <wps:cNvSpPr/>
                          <wps:spPr>
                            <a:xfrm>
                              <a:off x="3093" y="1909"/>
                              <a:ext cx="7587" cy="177"/>
                            </a:xfrm>
                            <a:prstGeom prst="rect">
                              <a:avLst/>
                            </a:prstGeom>
                            <a:solidFill>
                              <a:srgbClr val="184065"/>
                            </a:solidFill>
                            <a:ln>
                              <a:noFill/>
                            </a:ln>
                          </wps:spPr>
                          <wps:txbx>
                            <w:txbxContent>
                              <w:p w14:paraId="47104B44"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54854326" name="Rectangle 154854326"/>
                          <wps:cNvSpPr/>
                          <wps:spPr>
                            <a:xfrm>
                              <a:off x="2908" y="1909"/>
                              <a:ext cx="195" cy="179"/>
                            </a:xfrm>
                            <a:prstGeom prst="rect">
                              <a:avLst/>
                            </a:prstGeom>
                            <a:solidFill>
                              <a:srgbClr val="31AED6"/>
                            </a:solidFill>
                            <a:ln>
                              <a:noFill/>
                            </a:ln>
                          </wps:spPr>
                          <wps:txbx>
                            <w:txbxContent>
                              <w:p w14:paraId="261D8B8F" w14:textId="77777777" w:rsidR="000C6A43" w:rsidRDefault="000C6A43">
                                <w:pPr>
                                  <w:spacing w:before="0" w:after="0"/>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9896194" id="Group 7" o:spid="_x0000_s1027" style="position:absolute;left:0;text-align:left;margin-left:0;margin-top:.25pt;width:477.3pt;height:3.6pt;z-index:25165926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">
              <v:group id="Group 1017009106" o:spid="_x0000_s1028"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">
                <v:rect id="Rectangle 1069448971" o:spid="_x0000_s1029"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" filled="f" stroked="f">
                  <v:textbox inset="2.53958mm,2.53958mm,2.53958mm,2.53958mm">
                    <w:txbxContent>
                      <w:p w14:paraId="36390E3B" w14:textId="77777777" w:rsidR="000C6A43" w:rsidRDefault="000C6A43">
                        <w:pPr>
                          <w:spacing w:before="0" w:after="0"/>
                          <w:textDirection w:val="btLr"/>
                        </w:pPr>
                      </w:p>
                    </w:txbxContent>
                  </v:textbox>
                </v:rect>
                <v:group id="Group 894959610" o:spid="_x0000_s1030"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">
                  <v:rect id="Rectangle 705101129" o:spid="_x0000_s1031"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" filled="f" stroked="f">
                    <v:textbox inset="2.53958mm,2.53958mm,2.53958mm,2.53958mm">
                      <w:txbxContent>
                        <w:p w14:paraId="4E4C7B02" w14:textId="77777777" w:rsidR="000C6A43" w:rsidRDefault="000C6A43">
                          <w:pPr>
                            <w:spacing w:before="0" w:after="0"/>
                            <w:textDirection w:val="btLr"/>
                          </w:pPr>
                        </w:p>
                      </w:txbxContent>
                    </v:textbox>
                  </v:rect>
                  <v:rect id="Rectangle 1552258805" o:spid="_x0000_s1032"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" fillcolor="#31aed6" stroked="f">
                    <v:textbox inset="2.53958mm,2.53958mm,2.53958mm,2.53958mm">
                      <w:txbxContent>
                        <w:p w14:paraId="16EA9E8D" w14:textId="77777777" w:rsidR="000C6A43" w:rsidRDefault="000C6A43">
                          <w:pPr>
                            <w:spacing w:before="0" w:after="0"/>
                            <w:textDirection w:val="btLr"/>
                          </w:pPr>
                        </w:p>
                      </w:txbxContent>
                    </v:textbox>
                  </v:rect>
                  <v:rect id="Rectangle 1090087103" o:spid="_x0000_s1033"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" fillcolor="#184065" stroked="f">
                    <v:textbox inset="2.53958mm,2.53958mm,2.53958mm,2.53958mm">
                      <w:txbxContent>
                        <w:p w14:paraId="145B0478" w14:textId="77777777" w:rsidR="000C6A43" w:rsidRDefault="000C6A43">
                          <w:pPr>
                            <w:spacing w:before="0" w:after="0"/>
                            <w:textDirection w:val="btLr"/>
                          </w:pPr>
                        </w:p>
                      </w:txbxContent>
                    </v:textbox>
                  </v:rect>
                  <v:rect id="Rectangle 1862386179" o:spid="_x0000_s1034"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" fillcolor="#31aed6" stroked="f">
                    <v:textbox inset="2.53958mm,2.53958mm,2.53958mm,2.53958mm">
                      <w:txbxContent>
                        <w:p w14:paraId="2BB065B0" w14:textId="77777777" w:rsidR="000C6A43" w:rsidRDefault="000C6A43">
                          <w:pPr>
                            <w:spacing w:before="0" w:after="0"/>
                            <w:textDirection w:val="btLr"/>
                          </w:pPr>
                        </w:p>
                      </w:txbxContent>
                    </v:textbox>
                  </v:rect>
                  <v:rect id="Rectangle 364704945" o:spid="_x0000_s1035"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" fillcolor="#31aed6" stroked="f">
                    <v:textbox inset="2.53958mm,2.53958mm,2.53958mm,2.53958mm">
                      <w:txbxContent>
                        <w:p w14:paraId="2C27B188" w14:textId="77777777" w:rsidR="000C6A43" w:rsidRDefault="000C6A43">
                          <w:pPr>
                            <w:spacing w:before="0" w:after="0"/>
                            <w:textDirection w:val="btLr"/>
                          </w:pPr>
                        </w:p>
                      </w:txbxContent>
                    </v:textbox>
                  </v:rect>
                  <v:rect id="Rectangle 194921677" o:spid="_x0000_s1036"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" fillcolor="#184065" stroked="f">
                    <v:textbox inset="2.53958mm,2.53958mm,2.53958mm,2.53958mm">
                      <w:txbxContent>
                        <w:p w14:paraId="6BCA75AE" w14:textId="77777777" w:rsidR="000C6A43" w:rsidRDefault="000C6A43">
                          <w:pPr>
                            <w:spacing w:before="0" w:after="0"/>
                            <w:textDirection w:val="btLr"/>
                          </w:pPr>
                        </w:p>
                      </w:txbxContent>
                    </v:textbox>
                  </v:rect>
                  <v:rect id="Rectangle 1295206652" o:spid="_x0000_s1037"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" fillcolor="#184065" stroked="f">
                    <v:textbox inset="2.53958mm,2.53958mm,2.53958mm,2.53958mm">
                      <w:txbxContent>
                        <w:p w14:paraId="26052B78" w14:textId="77777777" w:rsidR="000C6A43" w:rsidRDefault="000C6A43">
                          <w:pPr>
                            <w:spacing w:before="0" w:after="0"/>
                            <w:textDirection w:val="btLr"/>
                          </w:pPr>
                        </w:p>
                      </w:txbxContent>
                    </v:textbox>
                  </v:rect>
                  <v:rect id="Rectangle 1024280641" o:spid="_x0000_s1038"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" fillcolor="#184065" stroked="f">
                    <v:textbox inset="2.53958mm,2.53958mm,2.53958mm,2.53958mm">
                      <w:txbxContent>
                        <w:p w14:paraId="47104B44" w14:textId="77777777" w:rsidR="000C6A43" w:rsidRDefault="000C6A43">
                          <w:pPr>
                            <w:spacing w:before="0" w:after="0"/>
                            <w:textDirection w:val="btLr"/>
                          </w:pPr>
                        </w:p>
                      </w:txbxContent>
                    </v:textbox>
                  </v:rect>
                  <v:rect id="Rectangle 154854326" o:spid="_x0000_s1039"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" fillcolor="#31aed6" stroked="f">
                    <v:textbox inset="2.53958mm,2.53958mm,2.53958mm,2.53958mm">
                      <w:txbxContent>
                        <w:p w14:paraId="261D8B8F" w14:textId="77777777" w:rsidR="000C6A43" w:rsidRDefault="000C6A43">
                          <w:pPr>
                            <w:spacing w:before="0" w:after="0"/>
                            <w:textDirection w:val="btLr"/>
                          </w:pPr>
                        </w:p>
                      </w:txbxContent>
                    </v:textbox>
                  </v:rect>
                </v:group>
              </v:group>
            </v:group>
          </w:pict>
        </mc:Fallback>
      </mc:AlternateContent>
    </w:r>
    <w:r>
      <w:rPr>
        <w:noProof/>
      </w:rPr>
      <mc:AlternateContent>
        <mc:Choice Requires="wps">
          <w:drawing>
            <wp:anchor distT="0" distB="0" distL="114300" distR="114300" simplePos="0" relativeHeight="251660288" behindDoc="0" locked="0" layoutInCell="1" hidden="0" allowOverlap="1" wp14:anchorId="436FF3D3" wp14:editId="38E9BB4C">
              <wp:simplePos x="0" y="0"/>
              <wp:positionH relativeFrom="column">
                <wp:posOffset>5774691</wp:posOffset>
              </wp:positionH>
              <wp:positionV relativeFrom="paragraph">
                <wp:posOffset>-59052</wp:posOffset>
              </wp:positionV>
              <wp:extent cx="541634" cy="265430"/>
              <wp:effectExtent l="0" t="0" r="0" b="0"/>
              <wp:wrapNone/>
              <wp:docPr id="10" name="Rectangle 10"/>
              <wp:cNvGraphicFramePr/>
              <a:graphic xmlns:a="http://schemas.openxmlformats.org/drawingml/2006/main">
                <a:graphicData uri="http://schemas.microsoft.com/office/word/2010/wordprocessingShape">
                  <wps:wsp>
                    <wps:cNvSpPr/>
                    <wps:spPr>
                      <a:xfrm>
                        <a:off x="5084708" y="3656810"/>
                        <a:ext cx="522584" cy="246380"/>
                      </a:xfrm>
                      <a:prstGeom prst="rect">
                        <a:avLst/>
                      </a:prstGeom>
                      <a:solidFill>
                        <a:schemeClr val="lt1"/>
                      </a:solidFill>
                      <a:ln>
                        <a:noFill/>
                      </a:ln>
                    </wps:spPr>
                    <wps:txbx>
                      <w:txbxContent>
                        <w:p w14:paraId="7B0352B4" w14:textId="77777777" w:rsidR="000C6A43" w:rsidRDefault="000C6A43">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436FF3D3" id="Rectangle 10" o:spid="_x0000_s1040" style="position:absolute;left:0;text-align:left;margin-left:454.7pt;margin-top:-4.65pt;width:42.65pt;height:20.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" fillcolor="white [3201]" stroked="f">
              <v:textbox inset="2.53958mm,2.53958mm,2.53958mm,2.53958mm">
                <w:txbxContent>
                  <w:p w14:paraId="7B0352B4" w14:textId="77777777" w:rsidR="000C6A43" w:rsidRDefault="000C6A43">
                    <w:pPr>
                      <w:spacing w:before="0" w:after="0"/>
                      <w:textDirection w:val="btLr"/>
                    </w:pPr>
                  </w:p>
                </w:txbxContent>
              </v:textbox>
            </v:rect>
          </w:pict>
        </mc:Fallback>
      </mc:AlternateContent>
    </w:r>
  </w:p>
  <w:p w14:paraId="21927C86" w14:textId="77777777" w:rsidR="000C6A43" w:rsidRDefault="00000000">
    <w:pPr>
      <w:pBdr>
        <w:top w:val="nil"/>
        <w:left w:val="nil"/>
        <w:bottom w:val="nil"/>
        <w:right w:val="nil"/>
        <w:between w:val="nil"/>
      </w:pBdr>
      <w:spacing w:before="0" w:after="0" w:line="276" w:lineRule="auto"/>
      <w:jc w:val="right"/>
      <w:rPr>
        <w:rFonts w:ascii="Arial" w:eastAsia="Arial" w:hAnsi="Arial" w:cs="Arial"/>
        <w:color w:val="FF0000"/>
        <w:sz w:val="21"/>
        <w:szCs w:val="21"/>
      </w:rPr>
    </w:pPr>
    <w:r>
      <w:rPr>
        <w:color w:val="000000"/>
        <w:sz w:val="18"/>
        <w:szCs w:val="18"/>
        <w:highlight w:val="lightGray"/>
      </w:rPr>
      <w:t>Form C4 Revenue collection and data quality - SECTOR</w:t>
    </w:r>
    <w:r>
      <w:rPr>
        <w:color w:val="000000"/>
        <w:sz w:val="18"/>
        <w:szCs w:val="18"/>
      </w:rPr>
      <w:br/>
    </w:r>
    <w:r>
      <w:rPr>
        <w:noProof/>
      </w:rPr>
      <mc:AlternateContent>
        <mc:Choice Requires="wps">
          <w:drawing>
            <wp:anchor distT="0" distB="0" distL="114300" distR="114300" simplePos="0" relativeHeight="251661312" behindDoc="0" locked="0" layoutInCell="1" hidden="0" allowOverlap="1" wp14:anchorId="79C31DAF" wp14:editId="4D56C2ED">
              <wp:simplePos x="0" y="0"/>
              <wp:positionH relativeFrom="column">
                <wp:posOffset>5760721</wp:posOffset>
              </wp:positionH>
              <wp:positionV relativeFrom="paragraph">
                <wp:posOffset>62704</wp:posOffset>
              </wp:positionV>
              <wp:extent cx="541020" cy="265430"/>
              <wp:effectExtent l="0" t="0" r="0" b="0"/>
              <wp:wrapNone/>
              <wp:docPr id="9" name="Rectangle 9"/>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1E3D55F9" w14:textId="77777777" w:rsidR="000C6A43" w:rsidRDefault="000C6A43">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79C31DAF" id="Rectangle 9" o:spid="_x0000_s1041" style="position:absolute;left:0;text-align:left;margin-left:453.6pt;margin-top:4.95pt;width:42.6pt;height:20.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" fillcolor="white [3201]" stroked="f">
              <v:textbox inset="2.53958mm,2.53958mm,2.53958mm,2.53958mm">
                <w:txbxContent>
                  <w:p w14:paraId="1E3D55F9" w14:textId="77777777" w:rsidR="000C6A43" w:rsidRDefault="000C6A43">
                    <w:pPr>
                      <w:spacing w:before="0" w:after="0"/>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1858" w14:textId="77777777" w:rsidR="000C6A43" w:rsidRDefault="00000000">
    <w:pPr>
      <w:pBdr>
        <w:top w:val="nil"/>
        <w:left w:val="nil"/>
        <w:bottom w:val="nil"/>
        <w:right w:val="nil"/>
        <w:between w:val="nil"/>
      </w:pBdr>
      <w:jc w:val="right"/>
      <w:rPr>
        <w:rFonts w:ascii="Libre Franklin Medium" w:eastAsia="Libre Franklin Medium" w:hAnsi="Libre Franklin Medium" w:cs="Libre Franklin Medium"/>
        <w:color w:val="000000"/>
        <w:highlight w:val="lightGray"/>
      </w:rPr>
    </w:pPr>
    <w:bookmarkStart w:id="52" w:name="_heading=h.nmtaorcgpj9j" w:colFirst="0" w:colLast="0"/>
    <w:bookmarkEnd w:id="52"/>
    <w:r>
      <w:rPr>
        <w:rFonts w:ascii="Libre Franklin Medium" w:eastAsia="Libre Franklin Medium" w:hAnsi="Libre Franklin Medium" w:cs="Libre Franklin Medium"/>
        <w:color w:val="000000"/>
        <w:highlight w:val="lightGray"/>
      </w:rPr>
      <w:t>To be filled in by EITI International Secretariat:</w:t>
    </w:r>
    <w:r>
      <w:rPr>
        <w:noProof/>
      </w:rPr>
      <w:drawing>
        <wp:anchor distT="0" distB="0" distL="114300" distR="114300" simplePos="0" relativeHeight="251662336" behindDoc="0" locked="0" layoutInCell="1" hidden="0" allowOverlap="1" wp14:anchorId="2F67C891" wp14:editId="3B8640A3">
          <wp:simplePos x="0" y="0"/>
          <wp:positionH relativeFrom="column">
            <wp:posOffset>-92073</wp:posOffset>
          </wp:positionH>
          <wp:positionV relativeFrom="paragraph">
            <wp:posOffset>-126361</wp:posOffset>
          </wp:positionV>
          <wp:extent cx="1483360" cy="953135"/>
          <wp:effectExtent l="0" t="0" r="0" b="0"/>
          <wp:wrapSquare wrapText="bothSides" distT="0" distB="0" distL="114300" distR="114300"/>
          <wp:docPr id="11" name="image1.png" descr="Logo_Gradient – Under"/>
          <wp:cNvGraphicFramePr/>
          <a:graphic xmlns:a="http://schemas.openxmlformats.org/drawingml/2006/main">
            <a:graphicData uri="http://schemas.openxmlformats.org/drawingml/2006/picture">
              <pic:pic xmlns:pic="http://schemas.openxmlformats.org/drawingml/2006/picture">
                <pic:nvPicPr>
                  <pic:cNvPr id="0" name="image1.png" descr="Logo_Gradient – Under"/>
                  <pic:cNvPicPr preferRelativeResize="0"/>
                </pic:nvPicPr>
                <pic:blipFill>
                  <a:blip r:embed="rId1"/>
                  <a:srcRect/>
                  <a:stretch>
                    <a:fillRect/>
                  </a:stretch>
                </pic:blipFill>
                <pic:spPr>
                  <a:xfrm>
                    <a:off x="0" y="0"/>
                    <a:ext cx="1483360" cy="953135"/>
                  </a:xfrm>
                  <a:prstGeom prst="rect">
                    <a:avLst/>
                  </a:prstGeom>
                  <a:ln/>
                </pic:spPr>
              </pic:pic>
            </a:graphicData>
          </a:graphic>
        </wp:anchor>
      </w:drawing>
    </w:r>
  </w:p>
  <w:p w14:paraId="64B4CD32" w14:textId="77777777" w:rsidR="000C6A43" w:rsidRDefault="00000000">
    <w:pPr>
      <w:pBdr>
        <w:top w:val="nil"/>
        <w:left w:val="nil"/>
        <w:bottom w:val="nil"/>
        <w:right w:val="nil"/>
        <w:between w:val="nil"/>
      </w:pBdr>
      <w:spacing w:before="0" w:after="0" w:line="276" w:lineRule="auto"/>
      <w:jc w:val="right"/>
      <w:rPr>
        <w:color w:val="000000"/>
        <w:sz w:val="18"/>
        <w:szCs w:val="18"/>
        <w:highlight w:val="lightGray"/>
      </w:rPr>
    </w:pPr>
    <w:r>
      <w:rPr>
        <w:color w:val="000000"/>
        <w:sz w:val="18"/>
        <w:szCs w:val="18"/>
        <w:highlight w:val="lightGray"/>
      </w:rPr>
      <w:tab/>
    </w:r>
    <w:r>
      <w:rPr>
        <w:color w:val="000000"/>
        <w:sz w:val="18"/>
        <w:szCs w:val="18"/>
        <w:highlight w:val="lightGray"/>
      </w:rPr>
      <w:tab/>
      <w:t>Country and period under review</w:t>
    </w:r>
  </w:p>
  <w:p w14:paraId="0730E038" w14:textId="77777777" w:rsidR="000C6A43" w:rsidRDefault="000C6A43">
    <w:pPr>
      <w:pBdr>
        <w:top w:val="nil"/>
        <w:left w:val="nil"/>
        <w:bottom w:val="nil"/>
        <w:right w:val="nil"/>
        <w:between w:val="nil"/>
      </w:pBdr>
      <w:spacing w:before="0" w:after="0" w:line="276" w:lineRule="auto"/>
      <w:jc w:val="right"/>
      <w:rPr>
        <w:color w:val="000000"/>
        <w:sz w:val="18"/>
        <w:szCs w:val="18"/>
        <w:highlight w:val="lightGray"/>
      </w:rPr>
    </w:pPr>
  </w:p>
  <w:p w14:paraId="79166AC7" w14:textId="77777777" w:rsidR="000C6A43" w:rsidRDefault="00000000">
    <w:pPr>
      <w:pBdr>
        <w:top w:val="nil"/>
        <w:left w:val="nil"/>
        <w:bottom w:val="nil"/>
        <w:right w:val="nil"/>
        <w:between w:val="nil"/>
      </w:pBdr>
      <w:spacing w:before="0" w:after="0" w:line="276" w:lineRule="auto"/>
      <w:jc w:val="right"/>
      <w:rPr>
        <w:color w:val="000000"/>
        <w:sz w:val="18"/>
        <w:szCs w:val="18"/>
      </w:rPr>
    </w:pPr>
    <w:r>
      <w:rPr>
        <w:color w:val="000000"/>
        <w:sz w:val="18"/>
        <w:szCs w:val="18"/>
        <w:highlight w:val="lightGray"/>
      </w:rPr>
      <w:t>Form C4 - SECTOR</w:t>
    </w:r>
    <w:r>
      <w:rPr>
        <w:noProof/>
      </w:rPr>
      <mc:AlternateContent>
        <mc:Choice Requires="wps">
          <w:drawing>
            <wp:anchor distT="0" distB="0" distL="114300" distR="114300" simplePos="0" relativeHeight="251663360" behindDoc="0" locked="0" layoutInCell="1" hidden="0" allowOverlap="1" wp14:anchorId="286A7E84" wp14:editId="18844481">
              <wp:simplePos x="0" y="0"/>
              <wp:positionH relativeFrom="column">
                <wp:posOffset>5760721</wp:posOffset>
              </wp:positionH>
              <wp:positionV relativeFrom="paragraph">
                <wp:posOffset>62704</wp:posOffset>
              </wp:positionV>
              <wp:extent cx="541020" cy="265430"/>
              <wp:effectExtent l="0" t="0" r="0" b="0"/>
              <wp:wrapNone/>
              <wp:docPr id="4" name="Rectangle 4"/>
              <wp:cNvGraphicFramePr/>
              <a:graphic xmlns:a="http://schemas.openxmlformats.org/drawingml/2006/main">
                <a:graphicData uri="http://schemas.microsoft.com/office/word/2010/wordprocessingShape">
                  <wps:wsp>
                    <wps:cNvSpPr/>
                    <wps:spPr>
                      <a:xfrm>
                        <a:off x="5085015" y="3656810"/>
                        <a:ext cx="521970" cy="246380"/>
                      </a:xfrm>
                      <a:prstGeom prst="rect">
                        <a:avLst/>
                      </a:prstGeom>
                      <a:solidFill>
                        <a:schemeClr val="lt1"/>
                      </a:solidFill>
                      <a:ln>
                        <a:noFill/>
                      </a:ln>
                    </wps:spPr>
                    <wps:txbx>
                      <w:txbxContent>
                        <w:p w14:paraId="59ED140A" w14:textId="77777777" w:rsidR="000C6A43" w:rsidRDefault="000C6A43">
                          <w:pPr>
                            <w:spacing w:before="0" w:after="0"/>
                            <w:textDirection w:val="btLr"/>
                          </w:pPr>
                        </w:p>
                      </w:txbxContent>
                    </wps:txbx>
                    <wps:bodyPr spcFirstLastPara="1" wrap="square" lIns="91425" tIns="91425" rIns="91425" bIns="91425" anchor="ctr" anchorCtr="0">
                      <a:noAutofit/>
                    </wps:bodyPr>
                  </wps:wsp>
                </a:graphicData>
              </a:graphic>
            </wp:anchor>
          </w:drawing>
        </mc:Choice>
        <mc:Fallback>
          <w:pict>
            <v:rect w14:anchorId="286A7E84" id="Rectangle 4" o:spid="_x0000_s1044" style="position:absolute;left:0;text-align:left;margin-left:453.6pt;margin-top:4.95pt;width:42.6pt;height:20.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" fillcolor="white [3201]" stroked="f">
              <v:textbox inset="2.53958mm,2.53958mm,2.53958mm,2.53958mm">
                <w:txbxContent>
                  <w:p w14:paraId="59ED140A" w14:textId="77777777" w:rsidR="000C6A43" w:rsidRDefault="000C6A43">
                    <w:pPr>
                      <w:spacing w:before="0" w:after="0"/>
                      <w:textDirection w:val="btLr"/>
                    </w:pPr>
                  </w:p>
                </w:txbxContent>
              </v:textbox>
            </v:rect>
          </w:pict>
        </mc:Fallback>
      </mc:AlternateContent>
    </w:r>
  </w:p>
  <w:p w14:paraId="6C0B5B76" w14:textId="77777777" w:rsidR="000C6A43" w:rsidRDefault="00000000">
    <w:pPr>
      <w:tabs>
        <w:tab w:val="right" w:pos="9498"/>
      </w:tabs>
      <w:rPr>
        <w:rFonts w:ascii="Libre Franklin Medium" w:eastAsia="Libre Franklin Medium" w:hAnsi="Libre Franklin Medium" w:cs="Libre Franklin Medium"/>
      </w:rPr>
    </w:pPr>
    <w:r>
      <w:rPr>
        <w:rFonts w:ascii="Libre Franklin Medium" w:eastAsia="Libre Franklin Medium" w:hAnsi="Libre Franklin Medium" w:cs="Libre Franklin Medium"/>
      </w:rPr>
      <w:tab/>
    </w:r>
    <w:r>
      <w:rPr>
        <w:noProof/>
      </w:rPr>
      <mc:AlternateContent>
        <mc:Choice Requires="wpg">
          <w:drawing>
            <wp:anchor distT="0" distB="0" distL="114300" distR="114300" simplePos="0" relativeHeight="251664384" behindDoc="0" locked="0" layoutInCell="1" hidden="0" allowOverlap="1" wp14:anchorId="2544C555" wp14:editId="5A5317C2">
              <wp:simplePos x="0" y="0"/>
              <wp:positionH relativeFrom="column">
                <wp:posOffset>-633</wp:posOffset>
              </wp:positionH>
              <wp:positionV relativeFrom="paragraph">
                <wp:posOffset>90170</wp:posOffset>
              </wp:positionV>
              <wp:extent cx="6061710" cy="45720"/>
              <wp:effectExtent l="0" t="0" r="0" b="0"/>
              <wp:wrapNone/>
              <wp:docPr id="3" name="Group 3"/>
              <wp:cNvGraphicFramePr/>
              <a:graphic xmlns:a="http://schemas.openxmlformats.org/drawingml/2006/main">
                <a:graphicData uri="http://schemas.microsoft.com/office/word/2010/wordprocessingGroup">
                  <wpg:wgp>
                    <wpg:cNvGrpSpPr/>
                    <wpg:grpSpPr>
                      <a:xfrm>
                        <a:off x="0" y="0"/>
                        <a:ext cx="6061710" cy="45720"/>
                        <a:chOff x="2315125" y="3757125"/>
                        <a:chExt cx="6061750" cy="45750"/>
                      </a:xfrm>
                    </wpg:grpSpPr>
                    <wpg:grpSp>
                      <wpg:cNvPr id="1912229823" name="Group 1912229823"/>
                      <wpg:cNvGrpSpPr/>
                      <wpg:grpSpPr>
                        <a:xfrm>
                          <a:off x="2315145" y="3757140"/>
                          <a:ext cx="6061710" cy="45720"/>
                          <a:chOff x="2315125" y="3757125"/>
                          <a:chExt cx="6061750" cy="45750"/>
                        </a:xfrm>
                      </wpg:grpSpPr>
                      <wps:wsp>
                        <wps:cNvPr id="517824220" name="Rectangle 517824220"/>
                        <wps:cNvSpPr/>
                        <wps:spPr>
                          <a:xfrm>
                            <a:off x="2315125" y="3757125"/>
                            <a:ext cx="6061750" cy="45750"/>
                          </a:xfrm>
                          <a:prstGeom prst="rect">
                            <a:avLst/>
                          </a:prstGeom>
                          <a:noFill/>
                          <a:ln>
                            <a:noFill/>
                          </a:ln>
                        </wps:spPr>
                        <wps:txbx>
                          <w:txbxContent>
                            <w:p w14:paraId="1F26601F" w14:textId="77777777" w:rsidR="000C6A43" w:rsidRDefault="000C6A43">
                              <w:pPr>
                                <w:spacing w:before="0" w:after="0"/>
                                <w:textDirection w:val="btLr"/>
                              </w:pPr>
                            </w:p>
                          </w:txbxContent>
                        </wps:txbx>
                        <wps:bodyPr spcFirstLastPara="1" wrap="square" lIns="91425" tIns="91425" rIns="91425" bIns="91425" anchor="ctr" anchorCtr="0">
                          <a:noAutofit/>
                        </wps:bodyPr>
                      </wps:wsp>
                      <wpg:grpSp>
                        <wpg:cNvPr id="2146798866" name="Group 2146798866"/>
                        <wpg:cNvGrpSpPr/>
                        <wpg:grpSpPr>
                          <a:xfrm>
                            <a:off x="2315145" y="3757140"/>
                            <a:ext cx="6061710" cy="45720"/>
                            <a:chOff x="1134" y="1909"/>
                            <a:chExt cx="9546" cy="179"/>
                          </a:xfrm>
                        </wpg:grpSpPr>
                        <wps:wsp>
                          <wps:cNvPr id="2036237582" name="Rectangle 2036237582"/>
                          <wps:cNvSpPr/>
                          <wps:spPr>
                            <a:xfrm>
                              <a:off x="1134" y="1909"/>
                              <a:ext cx="9525" cy="175"/>
                            </a:xfrm>
                            <a:prstGeom prst="rect">
                              <a:avLst/>
                            </a:prstGeom>
                            <a:noFill/>
                            <a:ln>
                              <a:noFill/>
                            </a:ln>
                          </wps:spPr>
                          <wps:txbx>
                            <w:txbxContent>
                              <w:p w14:paraId="72A6415B"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759737713" name="Rectangle 1759737713"/>
                          <wps:cNvSpPr/>
                          <wps:spPr>
                            <a:xfrm>
                              <a:off x="1134" y="1909"/>
                              <a:ext cx="604" cy="179"/>
                            </a:xfrm>
                            <a:prstGeom prst="rect">
                              <a:avLst/>
                            </a:prstGeom>
                            <a:solidFill>
                              <a:srgbClr val="31AED6"/>
                            </a:solidFill>
                            <a:ln>
                              <a:noFill/>
                            </a:ln>
                          </wps:spPr>
                          <wps:txbx>
                            <w:txbxContent>
                              <w:p w14:paraId="2981DBD4"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290517293" name="Rectangle 290517293"/>
                          <wps:cNvSpPr/>
                          <wps:spPr>
                            <a:xfrm>
                              <a:off x="1646" y="1909"/>
                              <a:ext cx="238" cy="179"/>
                            </a:xfrm>
                            <a:prstGeom prst="rect">
                              <a:avLst/>
                            </a:prstGeom>
                            <a:solidFill>
                              <a:srgbClr val="184065"/>
                            </a:solidFill>
                            <a:ln>
                              <a:noFill/>
                            </a:ln>
                          </wps:spPr>
                          <wps:txbx>
                            <w:txbxContent>
                              <w:p w14:paraId="743BBF13"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1969329014" name="Rectangle 1969329014"/>
                          <wps:cNvSpPr/>
                          <wps:spPr>
                            <a:xfrm>
                              <a:off x="1832" y="1909"/>
                              <a:ext cx="266" cy="179"/>
                            </a:xfrm>
                            <a:prstGeom prst="rect">
                              <a:avLst/>
                            </a:prstGeom>
                            <a:solidFill>
                              <a:srgbClr val="31AED6"/>
                            </a:solidFill>
                            <a:ln>
                              <a:noFill/>
                            </a:ln>
                          </wps:spPr>
                          <wps:txbx>
                            <w:txbxContent>
                              <w:p w14:paraId="263A547E"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585392822" name="Rectangle 585392822"/>
                          <wps:cNvSpPr/>
                          <wps:spPr>
                            <a:xfrm>
                              <a:off x="2220" y="1909"/>
                              <a:ext cx="538" cy="179"/>
                            </a:xfrm>
                            <a:prstGeom prst="rect">
                              <a:avLst/>
                            </a:prstGeom>
                            <a:solidFill>
                              <a:srgbClr val="31AED6"/>
                            </a:solidFill>
                            <a:ln>
                              <a:noFill/>
                            </a:ln>
                          </wps:spPr>
                          <wps:txbx>
                            <w:txbxContent>
                              <w:p w14:paraId="6A48E6B3"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529630140" name="Rectangle 529630140"/>
                          <wps:cNvSpPr/>
                          <wps:spPr>
                            <a:xfrm>
                              <a:off x="2030" y="1909"/>
                              <a:ext cx="190" cy="179"/>
                            </a:xfrm>
                            <a:prstGeom prst="rect">
                              <a:avLst/>
                            </a:prstGeom>
                            <a:solidFill>
                              <a:srgbClr val="184065"/>
                            </a:solidFill>
                            <a:ln>
                              <a:noFill/>
                            </a:ln>
                          </wps:spPr>
                          <wps:txbx>
                            <w:txbxContent>
                              <w:p w14:paraId="3BD9806F"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342767319" name="Rectangle 342767319"/>
                          <wps:cNvSpPr/>
                          <wps:spPr>
                            <a:xfrm>
                              <a:off x="2714" y="1909"/>
                              <a:ext cx="328" cy="179"/>
                            </a:xfrm>
                            <a:prstGeom prst="rect">
                              <a:avLst/>
                            </a:prstGeom>
                            <a:solidFill>
                              <a:srgbClr val="184065"/>
                            </a:solidFill>
                            <a:ln>
                              <a:noFill/>
                            </a:ln>
                          </wps:spPr>
                          <wps:txbx>
                            <w:txbxContent>
                              <w:p w14:paraId="6337EE4E"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465221998" name="Rectangle 465221998"/>
                          <wps:cNvSpPr/>
                          <wps:spPr>
                            <a:xfrm>
                              <a:off x="3093" y="1909"/>
                              <a:ext cx="7587" cy="177"/>
                            </a:xfrm>
                            <a:prstGeom prst="rect">
                              <a:avLst/>
                            </a:prstGeom>
                            <a:solidFill>
                              <a:srgbClr val="184065"/>
                            </a:solidFill>
                            <a:ln>
                              <a:noFill/>
                            </a:ln>
                          </wps:spPr>
                          <wps:txbx>
                            <w:txbxContent>
                              <w:p w14:paraId="5B4A6DD2" w14:textId="77777777" w:rsidR="000C6A43" w:rsidRDefault="000C6A43">
                                <w:pPr>
                                  <w:spacing w:before="0" w:after="0"/>
                                  <w:textDirection w:val="btLr"/>
                                </w:pPr>
                              </w:p>
                            </w:txbxContent>
                          </wps:txbx>
                          <wps:bodyPr spcFirstLastPara="1" wrap="square" lIns="91425" tIns="91425" rIns="91425" bIns="91425" anchor="ctr" anchorCtr="0">
                            <a:noAutofit/>
                          </wps:bodyPr>
                        </wps:wsp>
                        <wps:wsp>
                          <wps:cNvPr id="847804628" name="Rectangle 847804628"/>
                          <wps:cNvSpPr/>
                          <wps:spPr>
                            <a:xfrm>
                              <a:off x="2908" y="1909"/>
                              <a:ext cx="195" cy="179"/>
                            </a:xfrm>
                            <a:prstGeom prst="rect">
                              <a:avLst/>
                            </a:prstGeom>
                            <a:solidFill>
                              <a:srgbClr val="31AED6"/>
                            </a:solidFill>
                            <a:ln>
                              <a:noFill/>
                            </a:ln>
                          </wps:spPr>
                          <wps:txbx>
                            <w:txbxContent>
                              <w:p w14:paraId="023197CD" w14:textId="77777777" w:rsidR="000C6A43" w:rsidRDefault="000C6A43">
                                <w:pPr>
                                  <w:spacing w:before="0" w:after="0"/>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2544C555" id="Group 3" o:spid="_x0000_s1045" style="position:absolute;margin-left:-.05pt;margin-top:7.1pt;width:477.3pt;height:3.6pt;z-index:251664384" coordorigin="23151,37571" coordsize="6061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">
              <v:group id="Group 1912229823" o:spid="_x0000_s1046" style="position:absolute;left:23151;top:37571;width:60617;height:457" coordorigin="23151,37571" coordsize="6061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">
                <v:rect id="Rectangle 517824220" o:spid="_x0000_s1047" style="position:absolute;left:23151;top:37571;width:606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" filled="f" stroked="f">
                  <v:textbox inset="2.53958mm,2.53958mm,2.53958mm,2.53958mm">
                    <w:txbxContent>
                      <w:p w14:paraId="1F26601F" w14:textId="77777777" w:rsidR="000C6A43" w:rsidRDefault="000C6A43">
                        <w:pPr>
                          <w:spacing w:before="0" w:after="0"/>
                          <w:textDirection w:val="btLr"/>
                        </w:pPr>
                      </w:p>
                    </w:txbxContent>
                  </v:textbox>
                </v:rect>
                <v:group id="Group 2146798866" o:spid="_x0000_s1048" style="position:absolute;left:23151;top:37571;width:60617;height:457" coordorigin="1134,1909" coordsize="954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">
                  <v:rect id="Rectangle 2036237582" o:spid="_x0000_s1049" style="position:absolute;left:1134;top:1909;width:9525;height: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" filled="f" stroked="f">
                    <v:textbox inset="2.53958mm,2.53958mm,2.53958mm,2.53958mm">
                      <w:txbxContent>
                        <w:p w14:paraId="72A6415B" w14:textId="77777777" w:rsidR="000C6A43" w:rsidRDefault="000C6A43">
                          <w:pPr>
                            <w:spacing w:before="0" w:after="0"/>
                            <w:textDirection w:val="btLr"/>
                          </w:pPr>
                        </w:p>
                      </w:txbxContent>
                    </v:textbox>
                  </v:rect>
                  <v:rect id="Rectangle 1759737713" o:spid="_x0000_s1050" style="position:absolute;left:1134;top:1909;width:604;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" fillcolor="#31aed6" stroked="f">
                    <v:textbox inset="2.53958mm,2.53958mm,2.53958mm,2.53958mm">
                      <w:txbxContent>
                        <w:p w14:paraId="2981DBD4" w14:textId="77777777" w:rsidR="000C6A43" w:rsidRDefault="000C6A43">
                          <w:pPr>
                            <w:spacing w:before="0" w:after="0"/>
                            <w:textDirection w:val="btLr"/>
                          </w:pPr>
                        </w:p>
                      </w:txbxContent>
                    </v:textbox>
                  </v:rect>
                  <v:rect id="Rectangle 290517293" o:spid="_x0000_s1051" style="position:absolute;left:1646;top:1909;width:2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" fillcolor="#184065" stroked="f">
                    <v:textbox inset="2.53958mm,2.53958mm,2.53958mm,2.53958mm">
                      <w:txbxContent>
                        <w:p w14:paraId="743BBF13" w14:textId="77777777" w:rsidR="000C6A43" w:rsidRDefault="000C6A43">
                          <w:pPr>
                            <w:spacing w:before="0" w:after="0"/>
                            <w:textDirection w:val="btLr"/>
                          </w:pPr>
                        </w:p>
                      </w:txbxContent>
                    </v:textbox>
                  </v:rect>
                  <v:rect id="Rectangle 1969329014" o:spid="_x0000_s1052" style="position:absolute;left:1832;top:1909;width:266;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" fillcolor="#31aed6" stroked="f">
                    <v:textbox inset="2.53958mm,2.53958mm,2.53958mm,2.53958mm">
                      <w:txbxContent>
                        <w:p w14:paraId="263A547E" w14:textId="77777777" w:rsidR="000C6A43" w:rsidRDefault="000C6A43">
                          <w:pPr>
                            <w:spacing w:before="0" w:after="0"/>
                            <w:textDirection w:val="btLr"/>
                          </w:pPr>
                        </w:p>
                      </w:txbxContent>
                    </v:textbox>
                  </v:rect>
                  <v:rect id="Rectangle 585392822" o:spid="_x0000_s1053" style="position:absolute;left:2220;top:1909;width:53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" fillcolor="#31aed6" stroked="f">
                    <v:textbox inset="2.53958mm,2.53958mm,2.53958mm,2.53958mm">
                      <w:txbxContent>
                        <w:p w14:paraId="6A48E6B3" w14:textId="77777777" w:rsidR="000C6A43" w:rsidRDefault="000C6A43">
                          <w:pPr>
                            <w:spacing w:before="0" w:after="0"/>
                            <w:textDirection w:val="btLr"/>
                          </w:pPr>
                        </w:p>
                      </w:txbxContent>
                    </v:textbox>
                  </v:rect>
                  <v:rect id="Rectangle 529630140" o:spid="_x0000_s1054" style="position:absolute;left:2030;top:1909;width:190;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" fillcolor="#184065" stroked="f">
                    <v:textbox inset="2.53958mm,2.53958mm,2.53958mm,2.53958mm">
                      <w:txbxContent>
                        <w:p w14:paraId="3BD9806F" w14:textId="77777777" w:rsidR="000C6A43" w:rsidRDefault="000C6A43">
                          <w:pPr>
                            <w:spacing w:before="0" w:after="0"/>
                            <w:textDirection w:val="btLr"/>
                          </w:pPr>
                        </w:p>
                      </w:txbxContent>
                    </v:textbox>
                  </v:rect>
                  <v:rect id="Rectangle 342767319" o:spid="_x0000_s1055" style="position:absolute;left:2714;top:1909;width:328;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" fillcolor="#184065" stroked="f">
                    <v:textbox inset="2.53958mm,2.53958mm,2.53958mm,2.53958mm">
                      <w:txbxContent>
                        <w:p w14:paraId="6337EE4E" w14:textId="77777777" w:rsidR="000C6A43" w:rsidRDefault="000C6A43">
                          <w:pPr>
                            <w:spacing w:before="0" w:after="0"/>
                            <w:textDirection w:val="btLr"/>
                          </w:pPr>
                        </w:p>
                      </w:txbxContent>
                    </v:textbox>
                  </v:rect>
                  <v:rect id="Rectangle 465221998" o:spid="_x0000_s1056" style="position:absolute;left:3093;top:1909;width:758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" fillcolor="#184065" stroked="f">
                    <v:textbox inset="2.53958mm,2.53958mm,2.53958mm,2.53958mm">
                      <w:txbxContent>
                        <w:p w14:paraId="5B4A6DD2" w14:textId="77777777" w:rsidR="000C6A43" w:rsidRDefault="000C6A43">
                          <w:pPr>
                            <w:spacing w:before="0" w:after="0"/>
                            <w:textDirection w:val="btLr"/>
                          </w:pPr>
                        </w:p>
                      </w:txbxContent>
                    </v:textbox>
                  </v:rect>
                  <v:rect id="Rectangle 847804628" o:spid="_x0000_s1057" style="position:absolute;left:2908;top:1909;width:195;height: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" fillcolor="#31aed6" stroked="f">
                    <v:textbox inset="2.53958mm,2.53958mm,2.53958mm,2.53958mm">
                      <w:txbxContent>
                        <w:p w14:paraId="023197CD" w14:textId="77777777" w:rsidR="000C6A43" w:rsidRDefault="000C6A43">
                          <w:pPr>
                            <w:spacing w:before="0" w:after="0"/>
                            <w:textDirection w:val="btLr"/>
                          </w:pPr>
                        </w:p>
                      </w:txbxContent>
                    </v:textbox>
                  </v:rect>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FE0"/>
    <w:multiLevelType w:val="multilevel"/>
    <w:tmpl w:val="8DA0AA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D82534"/>
    <w:multiLevelType w:val="multilevel"/>
    <w:tmpl w:val="ED6A836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126E20"/>
    <w:multiLevelType w:val="multilevel"/>
    <w:tmpl w:val="2CB4463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7B0064"/>
    <w:multiLevelType w:val="multilevel"/>
    <w:tmpl w:val="79D69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86FB8"/>
    <w:multiLevelType w:val="multilevel"/>
    <w:tmpl w:val="625E350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57397"/>
    <w:multiLevelType w:val="multilevel"/>
    <w:tmpl w:val="617C4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F2601E"/>
    <w:multiLevelType w:val="multilevel"/>
    <w:tmpl w:val="5C545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5E04C22"/>
    <w:multiLevelType w:val="multilevel"/>
    <w:tmpl w:val="EBB29A8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D633BF"/>
    <w:multiLevelType w:val="multilevel"/>
    <w:tmpl w:val="E2684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2E1CF1"/>
    <w:multiLevelType w:val="multilevel"/>
    <w:tmpl w:val="170477E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ED1234"/>
    <w:multiLevelType w:val="multilevel"/>
    <w:tmpl w:val="03A4ED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3A0A5CFB"/>
    <w:multiLevelType w:val="multilevel"/>
    <w:tmpl w:val="A3FEE4C4"/>
    <w:lvl w:ilvl="0">
      <w:numFmt w:val="bullet"/>
      <w:lvlText w:val="•"/>
      <w:lvlJc w:val="left"/>
      <w:pPr>
        <w:ind w:left="1080" w:hanging="72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AB500C"/>
    <w:multiLevelType w:val="multilevel"/>
    <w:tmpl w:val="5ECC118E"/>
    <w:lvl w:ilvl="0">
      <w:start w:val="1"/>
      <w:numFmt w:val="bullet"/>
      <w:lvlText w:val="●"/>
      <w:lvlJc w:val="left"/>
      <w:pPr>
        <w:ind w:left="720" w:hanging="360"/>
      </w:pPr>
      <w:rPr>
        <w:rFonts w:ascii="Noto Sans Symbols" w:eastAsia="Noto Sans Symbols" w:hAnsi="Noto Sans Symbols" w:cs="Noto Sans Symbols"/>
        <w:color w:val="0D0D0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600E3F"/>
    <w:multiLevelType w:val="multilevel"/>
    <w:tmpl w:val="810C0DFC"/>
    <w:lvl w:ilvl="0">
      <w:start w:val="1"/>
      <w:numFmt w:val="upperRoman"/>
      <w:lvlText w:val="%1."/>
      <w:lvlJc w:val="righ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683692"/>
    <w:multiLevelType w:val="multilevel"/>
    <w:tmpl w:val="6F6CFD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B333891"/>
    <w:multiLevelType w:val="multilevel"/>
    <w:tmpl w:val="B4A81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DF3894"/>
    <w:multiLevelType w:val="multilevel"/>
    <w:tmpl w:val="B0181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1C40EC"/>
    <w:multiLevelType w:val="multilevel"/>
    <w:tmpl w:val="A6B27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854A68"/>
    <w:multiLevelType w:val="multilevel"/>
    <w:tmpl w:val="59266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CF48AF"/>
    <w:multiLevelType w:val="multilevel"/>
    <w:tmpl w:val="5B90330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D0555A"/>
    <w:multiLevelType w:val="multilevel"/>
    <w:tmpl w:val="58181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D27BA8"/>
    <w:multiLevelType w:val="multilevel"/>
    <w:tmpl w:val="5282BF1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CB30E9"/>
    <w:multiLevelType w:val="multilevel"/>
    <w:tmpl w:val="4F4C96D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210A5E"/>
    <w:multiLevelType w:val="multilevel"/>
    <w:tmpl w:val="EC68051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71627F"/>
    <w:multiLevelType w:val="multilevel"/>
    <w:tmpl w:val="FA32D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DD0AD2"/>
    <w:multiLevelType w:val="multilevel"/>
    <w:tmpl w:val="AD46FE1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9D29F4"/>
    <w:multiLevelType w:val="multilevel"/>
    <w:tmpl w:val="4D7ACF5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CB75409"/>
    <w:multiLevelType w:val="multilevel"/>
    <w:tmpl w:val="35066DB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3637811">
    <w:abstractNumId w:val="5"/>
  </w:num>
  <w:num w:numId="2" w16cid:durableId="64110070">
    <w:abstractNumId w:val="20"/>
  </w:num>
  <w:num w:numId="3" w16cid:durableId="312368744">
    <w:abstractNumId w:val="3"/>
  </w:num>
  <w:num w:numId="4" w16cid:durableId="437606445">
    <w:abstractNumId w:val="26"/>
  </w:num>
  <w:num w:numId="5" w16cid:durableId="632448504">
    <w:abstractNumId w:val="16"/>
  </w:num>
  <w:num w:numId="6" w16cid:durableId="1419910005">
    <w:abstractNumId w:val="21"/>
  </w:num>
  <w:num w:numId="7" w16cid:durableId="1170757580">
    <w:abstractNumId w:val="25"/>
  </w:num>
  <w:num w:numId="8" w16cid:durableId="1473713038">
    <w:abstractNumId w:val="22"/>
  </w:num>
  <w:num w:numId="9" w16cid:durableId="1626422583">
    <w:abstractNumId w:val="27"/>
  </w:num>
  <w:num w:numId="10" w16cid:durableId="946307044">
    <w:abstractNumId w:val="19"/>
  </w:num>
  <w:num w:numId="11" w16cid:durableId="1952273747">
    <w:abstractNumId w:val="0"/>
  </w:num>
  <w:num w:numId="12" w16cid:durableId="1811746605">
    <w:abstractNumId w:val="8"/>
  </w:num>
  <w:num w:numId="13" w16cid:durableId="651105379">
    <w:abstractNumId w:val="6"/>
  </w:num>
  <w:num w:numId="14" w16cid:durableId="611057856">
    <w:abstractNumId w:val="4"/>
  </w:num>
  <w:num w:numId="15" w16cid:durableId="1441800123">
    <w:abstractNumId w:val="13"/>
  </w:num>
  <w:num w:numId="16" w16cid:durableId="316689651">
    <w:abstractNumId w:val="23"/>
  </w:num>
  <w:num w:numId="17" w16cid:durableId="1462068060">
    <w:abstractNumId w:val="2"/>
  </w:num>
  <w:num w:numId="18" w16cid:durableId="154273500">
    <w:abstractNumId w:val="11"/>
  </w:num>
  <w:num w:numId="19" w16cid:durableId="1079787049">
    <w:abstractNumId w:val="14"/>
  </w:num>
  <w:num w:numId="20" w16cid:durableId="1999142639">
    <w:abstractNumId w:val="9"/>
  </w:num>
  <w:num w:numId="21" w16cid:durableId="1677267724">
    <w:abstractNumId w:val="12"/>
  </w:num>
  <w:num w:numId="22" w16cid:durableId="1097991465">
    <w:abstractNumId w:val="7"/>
  </w:num>
  <w:num w:numId="23" w16cid:durableId="341784337">
    <w:abstractNumId w:val="1"/>
  </w:num>
  <w:num w:numId="24" w16cid:durableId="1270163381">
    <w:abstractNumId w:val="10"/>
  </w:num>
  <w:num w:numId="25" w16cid:durableId="1573395207">
    <w:abstractNumId w:val="17"/>
  </w:num>
  <w:num w:numId="26" w16cid:durableId="268435625">
    <w:abstractNumId w:val="15"/>
  </w:num>
  <w:num w:numId="27" w16cid:durableId="2139838029">
    <w:abstractNumId w:val="24"/>
  </w:num>
  <w:num w:numId="28" w16cid:durableId="5332288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A43"/>
    <w:rsid w:val="000C6A43"/>
    <w:rsid w:val="00656F17"/>
    <w:rsid w:val="00B526F5"/>
    <w:rsid w:val="00BE0297"/>
    <w:rsid w:val="00DB66F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C2FC"/>
  <w15:docId w15:val="{23F13615-C3EE-4AAA-9696-A4C24598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lang w:val="en-GB" w:eastAsia="en-NG"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outlineLvl w:val="0"/>
    </w:pPr>
    <w:rPr>
      <w:rFonts w:ascii="Libre Franklin Medium" w:eastAsia="Libre Franklin Medium" w:hAnsi="Libre Franklin Medium" w:cs="Libre Franklin Medium"/>
      <w:color w:val="1A4066"/>
      <w:sz w:val="36"/>
      <w:szCs w:val="36"/>
    </w:rPr>
  </w:style>
  <w:style w:type="paragraph" w:styleId="Heading2">
    <w:name w:val="heading 2"/>
    <w:basedOn w:val="Normal"/>
    <w:next w:val="Normal"/>
    <w:uiPriority w:val="9"/>
    <w:unhideWhenUsed/>
    <w:qFormat/>
    <w:pPr>
      <w:keepNext/>
      <w:keepLines/>
      <w:widowControl w:val="0"/>
      <w:spacing w:before="480" w:line="264" w:lineRule="auto"/>
      <w:ind w:left="720" w:hanging="360"/>
      <w:outlineLvl w:val="1"/>
    </w:pPr>
    <w:rPr>
      <w:color w:val="165B89"/>
      <w:sz w:val="28"/>
      <w:szCs w:val="28"/>
    </w:rPr>
  </w:style>
  <w:style w:type="paragraph" w:styleId="Heading3">
    <w:name w:val="heading 3"/>
    <w:basedOn w:val="Normal"/>
    <w:next w:val="Normal"/>
    <w:uiPriority w:val="9"/>
    <w:unhideWhenUsed/>
    <w:qFormat/>
    <w:pPr>
      <w:keepNext/>
      <w:keepLines/>
      <w:spacing w:before="40"/>
      <w:outlineLvl w:val="2"/>
    </w:pPr>
    <w:rPr>
      <w:color w:val="243F60"/>
      <w:sz w:val="24"/>
      <w:szCs w:val="24"/>
    </w:rPr>
  </w:style>
  <w:style w:type="paragraph" w:styleId="Heading4">
    <w:name w:val="heading 4"/>
    <w:basedOn w:val="Normal"/>
    <w:next w:val="Normal"/>
    <w:uiPriority w:val="9"/>
    <w:semiHidden/>
    <w:unhideWhenUsed/>
    <w:qFormat/>
    <w:pPr>
      <w:keepNext/>
      <w:keepLines/>
      <w:spacing w:before="40"/>
      <w:outlineLvl w:val="3"/>
    </w:pPr>
    <w:rPr>
      <w:i/>
      <w:iCs/>
      <w:color w:val="365F91"/>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365F91"/>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4F81BD"/>
        <w:right w:val="nil"/>
        <w:between w:val="nil"/>
      </w:pBdr>
      <w:spacing w:before="240" w:line="276" w:lineRule="auto"/>
    </w:pPr>
    <w:rPr>
      <w:rFonts w:ascii="Libre Franklin Medium" w:eastAsia="Libre Franklin Medium" w:hAnsi="Libre Franklin Medium" w:cs="Libre Franklin Medium"/>
      <w:color w:val="000000"/>
      <w:sz w:val="40"/>
      <w:szCs w:val="40"/>
    </w:rPr>
  </w:style>
  <w:style w:type="paragraph" w:styleId="Subtitle">
    <w:name w:val="Subtitle"/>
    <w:basedOn w:val="Normal"/>
    <w:next w:val="Normal"/>
    <w:uiPriority w:val="11"/>
    <w:qFormat/>
    <w:pPr>
      <w:pBdr>
        <w:top w:val="nil"/>
        <w:left w:val="nil"/>
        <w:bottom w:val="nil"/>
        <w:right w:val="nil"/>
        <w:between w:val="nil"/>
      </w:pBdr>
      <w:spacing w:before="0" w:after="160"/>
    </w:pPr>
    <w:rPr>
      <w:rFonts w:ascii="Cambria" w:eastAsia="Cambria" w:hAnsi="Cambria" w:cs="Cambria"/>
      <w:color w:val="5A5A5A"/>
      <w:sz w:val="22"/>
      <w:szCs w:val="22"/>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08" w:type="dxa"/>
        <w:bottom w:w="0" w:type="dxa"/>
        <w:right w:w="108"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CellMar>
        <w:top w:w="0" w:type="dxa"/>
        <w:left w:w="108" w:type="dxa"/>
        <w:bottom w:w="0" w:type="dxa"/>
        <w:right w:w="108"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08" w:type="dxa"/>
        <w:bottom w:w="0" w:type="dxa"/>
        <w:right w:w="108" w:type="dxa"/>
      </w:tblCellMar>
    </w:tblPr>
  </w:style>
  <w:style w:type="table" w:customStyle="1" w:styleId="afc">
    <w:basedOn w:val="TableNormal0"/>
    <w:tblPr>
      <w:tblStyleRowBandSize w:val="1"/>
      <w:tblStyleColBandSize w:val="1"/>
      <w:tblCellMar>
        <w:top w:w="0" w:type="dxa"/>
        <w:left w:w="108" w:type="dxa"/>
        <w:bottom w:w="0" w:type="dxa"/>
        <w:right w:w="108"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table" w:customStyle="1" w:styleId="affe">
    <w:basedOn w:val="TableNormal0"/>
    <w:tblPr>
      <w:tblStyleRowBandSize w:val="1"/>
      <w:tblStyleColBandSize w:val="1"/>
      <w:tblCellMar>
        <w:top w:w="0" w:type="dxa"/>
        <w:left w:w="108" w:type="dxa"/>
        <w:bottom w:w="0" w:type="dxa"/>
        <w:right w:w="108" w:type="dxa"/>
      </w:tblCellMar>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108" w:type="dxa"/>
        <w:bottom w:w="0" w:type="dxa"/>
        <w:right w:w="108" w:type="dxa"/>
      </w:tblCellMar>
    </w:tblPr>
  </w:style>
  <w:style w:type="table" w:customStyle="1" w:styleId="afff4">
    <w:basedOn w:val="TableNormal0"/>
    <w:tblPr>
      <w:tblStyleRowBandSize w:val="1"/>
      <w:tblStyleColBandSize w:val="1"/>
      <w:tblCellMar>
        <w:top w:w="0" w:type="dxa"/>
        <w:left w:w="108" w:type="dxa"/>
        <w:bottom w:w="0" w:type="dxa"/>
        <w:right w:w="108" w:type="dxa"/>
      </w:tblCellMar>
    </w:tblPr>
  </w:style>
  <w:style w:type="table" w:customStyle="1" w:styleId="afff5">
    <w:basedOn w:val="TableNormal0"/>
    <w:tblPr>
      <w:tblStyleRowBandSize w:val="1"/>
      <w:tblStyleColBandSize w:val="1"/>
      <w:tblCellMar>
        <w:top w:w="0" w:type="dxa"/>
        <w:left w:w="108" w:type="dxa"/>
        <w:bottom w:w="0" w:type="dxa"/>
        <w:right w:w="108" w:type="dxa"/>
      </w:tblCellMar>
    </w:tblPr>
  </w:style>
  <w:style w:type="table" w:customStyle="1" w:styleId="afff6">
    <w:basedOn w:val="TableNormal0"/>
    <w:tblPr>
      <w:tblStyleRowBandSize w:val="1"/>
      <w:tblStyleColBandSize w:val="1"/>
      <w:tblCellMar>
        <w:top w:w="0" w:type="dxa"/>
        <w:left w:w="108" w:type="dxa"/>
        <w:bottom w:w="0" w:type="dxa"/>
        <w:right w:w="108" w:type="dxa"/>
      </w:tblCellMar>
    </w:tblPr>
  </w:style>
  <w:style w:type="table" w:customStyle="1" w:styleId="afff7">
    <w:basedOn w:val="TableNormal0"/>
    <w:tblPr>
      <w:tblStyleRowBandSize w:val="1"/>
      <w:tblStyleColBandSize w:val="1"/>
      <w:tblCellMar>
        <w:top w:w="0" w:type="dxa"/>
        <w:left w:w="108" w:type="dxa"/>
        <w:bottom w:w="0" w:type="dxa"/>
        <w:right w:w="108" w:type="dxa"/>
      </w:tblCellMar>
    </w:tblPr>
  </w:style>
  <w:style w:type="table" w:customStyle="1" w:styleId="afff8">
    <w:basedOn w:val="TableNormal0"/>
    <w:tblPr>
      <w:tblStyleRowBandSize w:val="1"/>
      <w:tblStyleColBandSize w:val="1"/>
      <w:tblCellMar>
        <w:top w:w="0" w:type="dxa"/>
        <w:left w:w="108" w:type="dxa"/>
        <w:bottom w:w="0" w:type="dxa"/>
        <w:right w:w="108" w:type="dxa"/>
      </w:tblCellMar>
    </w:tblPr>
  </w:style>
  <w:style w:type="table" w:customStyle="1" w:styleId="afff9">
    <w:basedOn w:val="TableNormal0"/>
    <w:tblPr>
      <w:tblStyleRowBandSize w:val="1"/>
      <w:tblStyleColBandSize w:val="1"/>
      <w:tblCellMar>
        <w:top w:w="0" w:type="dxa"/>
        <w:left w:w="108" w:type="dxa"/>
        <w:bottom w:w="0" w:type="dxa"/>
        <w:right w:w="108"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CellMar>
        <w:top w:w="0" w:type="dxa"/>
        <w:left w:w="108" w:type="dxa"/>
        <w:bottom w:w="0" w:type="dxa"/>
        <w:right w:w="108" w:type="dxa"/>
      </w:tblCellMar>
    </w:tblPr>
  </w:style>
  <w:style w:type="table" w:customStyle="1" w:styleId="afffd">
    <w:basedOn w:val="TableNormal0"/>
    <w:tblPr>
      <w:tblStyleRowBandSize w:val="1"/>
      <w:tblStyleColBandSize w:val="1"/>
      <w:tblCellMar>
        <w:top w:w="0" w:type="dxa"/>
        <w:left w:w="0" w:type="dxa"/>
        <w:bottom w:w="0" w:type="dxa"/>
        <w:right w:w="0" w:type="dxa"/>
      </w:tblCellMar>
    </w:tblPr>
  </w:style>
  <w:style w:type="character" w:styleId="Hyperlink">
    <w:name w:val="Hyperlink"/>
    <w:basedOn w:val="DefaultParagraphFont"/>
    <w:uiPriority w:val="99"/>
    <w:unhideWhenUsed/>
    <w:rsid w:val="00BE0297"/>
    <w:rPr>
      <w:color w:val="0000FF" w:themeColor="hyperlink"/>
      <w:u w:val="single"/>
    </w:rPr>
  </w:style>
  <w:style w:type="character" w:styleId="UnresolvedMention">
    <w:name w:val="Unresolved Mention"/>
    <w:basedOn w:val="DefaultParagraphFont"/>
    <w:uiPriority w:val="99"/>
    <w:semiHidden/>
    <w:unhideWhenUsed/>
    <w:rsid w:val="00BE0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oagf.gov.ng/" TargetMode="External"/><Relationship Id="rId21" Type="http://schemas.openxmlformats.org/officeDocument/2006/relationships/hyperlink" Target="https://www.neiti.gov.ng/AUDIT%20REPORTS/OIL-AND-GAS/2022-2023/APPENDICES/Appendix-8-Payment-Project_Level_Reporting-2023.xlsx" TargetMode="External"/><Relationship Id="rId42" Type="http://schemas.openxmlformats.org/officeDocument/2006/relationships/hyperlink" Target="https://www.nuprc.gov.ng/upload/nuprc_reports/annual-financial-operational-performance-reports_2023_Annual_Financial_Operation_1781450550234.pdf" TargetMode="External"/><Relationship Id="rId63" Type="http://schemas.openxmlformats.org/officeDocument/2006/relationships/hyperlink" Target="https://www.nrs.gov.ng/transparency/annual-reports" TargetMode="External"/><Relationship Id="rId84" Type="http://schemas.openxmlformats.org/officeDocument/2006/relationships/hyperlink" Target="https://punchng.com/july-flood-alert-20-states-at-risk-despite-n620bn-intervention/" TargetMode="External"/><Relationship Id="rId138" Type="http://schemas.openxmlformats.org/officeDocument/2006/relationships/hyperlink" Target="https://eiti.org/eiti-requirements" TargetMode="External"/><Relationship Id="rId159" Type="http://schemas.openxmlformats.org/officeDocument/2006/relationships/hyperlink" Target="https://fmino.gov.ng/contents/fec-resolutions/" TargetMode="External"/><Relationship Id="rId170" Type="http://schemas.openxmlformats.org/officeDocument/2006/relationships/footer" Target="footer1.xml"/><Relationship Id="rId107" Type="http://schemas.openxmlformats.org/officeDocument/2006/relationships/hyperlink" Target="https://eiti.org/eiti-requirements" TargetMode="External"/><Relationship Id="rId11" Type="http://schemas.openxmlformats.org/officeDocument/2006/relationships/hyperlink" Target="https://www.neiti.gov.ng/Final-Report-NEITI-OGA-2023-Final-26-Sept-2024.pdf" TargetMode="External"/><Relationship Id="rId32" Type="http://schemas.openxmlformats.org/officeDocument/2006/relationships/hyperlink" Target="https://nnpcgroup.com/documents/2023%20Documents/2023%20Monthly%20Disclosures" TargetMode="External"/><Relationship Id="rId53" Type="http://schemas.openxmlformats.org/officeDocument/2006/relationships/hyperlink" Target="https://rmafc.gov.ng/crude-oil/" TargetMode="External"/><Relationship Id="rId74" Type="http://schemas.openxmlformats.org/officeDocument/2006/relationships/hyperlink" Target="https://nnpcgroup.com/insights/nnpc-releases-2023-audited-financial-statement-posts-n3-3trn-net-profit-declares-n2-1trn-dividend-targets-2mbpd-crude-oil-production-by-dec-2024" TargetMode="External"/><Relationship Id="rId128" Type="http://schemas.openxmlformats.org/officeDocument/2006/relationships/hyperlink" Target="https://nnpcgroup.com/" TargetMode="External"/><Relationship Id="rId149" Type="http://schemas.openxmlformats.org/officeDocument/2006/relationships/hyperlink" Target="https://www.nrs.gov.ng/tax-laws/nigeria-tax-administration-act" TargetMode="External"/><Relationship Id="rId5" Type="http://schemas.openxmlformats.org/officeDocument/2006/relationships/webSettings" Target="webSettings.xml"/><Relationship Id="rId95" Type="http://schemas.openxmlformats.org/officeDocument/2006/relationships/hyperlink" Target="https://cms1977.nnpcgroup.com/uploads/NNPCL_FINANCIAL_STATEMENTS_FOR_THE_YEAR_ENDED_AT_DECEMBER_2023_ff9ff543f9.pdf" TargetMode="External"/><Relationship Id="rId160" Type="http://schemas.openxmlformats.org/officeDocument/2006/relationships/hyperlink" Target="https://budgetoffice.gov.ng/index.php/resources/internal-resources/policy-documents/mtss?layout=columns" TargetMode="External"/><Relationship Id="rId22" Type="http://schemas.openxmlformats.org/officeDocument/2006/relationships/hyperlink" Target="https://dashboard.neiti.gov.ng/oil-and-gas/index.php" TargetMode="External"/><Relationship Id="rId43" Type="http://schemas.openxmlformats.org/officeDocument/2006/relationships/hyperlink" Target="https://rmafc.gov.ng/crude-oil/" TargetMode="External"/><Relationship Id="rId64" Type="http://schemas.openxmlformats.org/officeDocument/2006/relationships/hyperlink" Target="https://nnpcgroup.com/documents/2023%20Documents/2023%20Monthly%20Disclosures" TargetMode="External"/><Relationship Id="rId118" Type="http://schemas.openxmlformats.org/officeDocument/2006/relationships/hyperlink" Target="https://www.nrs.gov.ng/" TargetMode="External"/><Relationship Id="rId139" Type="http://schemas.openxmlformats.org/officeDocument/2006/relationships/hyperlink" Target="https://eiti.org/guidance-notes/validation-guide-2023-eiti-standard" TargetMode="External"/><Relationship Id="rId85" Type="http://schemas.openxmlformats.org/officeDocument/2006/relationships/hyperlink" Target="https://www.channelstv.com/2026/01/14/at-%E2%82%A66trn-fg-states-lgs-shared-highest-faac-allocation-in-q3-2025-neiti/" TargetMode="External"/><Relationship Id="rId150" Type="http://schemas.openxmlformats.org/officeDocument/2006/relationships/hyperlink" Target="https://www.neiti.gov.ng/AUDIT%20REPORTS/OIL-AND-GAS/2022-2023/APPENDICES/Appendix%204-%20Contextual%20Report-%20NEITI%20OGA%2022-23%20-%20QC%20Copy.pdf" TargetMode="External"/><Relationship Id="rId171" Type="http://schemas.openxmlformats.org/officeDocument/2006/relationships/header" Target="header2.xml"/><Relationship Id="rId12" Type="http://schemas.openxmlformats.org/officeDocument/2006/relationships/hyperlink" Target="https://www.nuprc.gov.ng/upload/nuprc_reports/annual-financial-operational-performance-reports_2023_Annual_Financial_Operation_1781450550234.pdf" TargetMode="External"/><Relationship Id="rId33" Type="http://schemas.openxmlformats.org/officeDocument/2006/relationships/hyperlink" Target="https://www.neiti.gov.ng/AUDIT%20REPORTS/OIL-AND-GAS/2022-2023/APPENDICES/Appendix-8-Payment-Project_Level_Reporting-2023.xlsx" TargetMode="External"/><Relationship Id="rId108" Type="http://schemas.openxmlformats.org/officeDocument/2006/relationships/hyperlink" Target="https://eiti.org/guidance-notes/validation-guide-2023-eiti-standard" TargetMode="External"/><Relationship Id="rId129" Type="http://schemas.openxmlformats.org/officeDocument/2006/relationships/hyperlink" Target="https://nnpcgroup.com/" TargetMode="External"/><Relationship Id="rId54" Type="http://schemas.openxmlformats.org/officeDocument/2006/relationships/hyperlink" Target="https://www.nrs.gov.ng/transparency/annual-reports" TargetMode="External"/><Relationship Id="rId75" Type="http://schemas.openxmlformats.org/officeDocument/2006/relationships/hyperlink" Target="https://www.neiti.gov.ng/Final-Report-NEITI-OGA-2023-Final-26-Sept-2024.pdf" TargetMode="External"/><Relationship Id="rId96" Type="http://schemas.openxmlformats.org/officeDocument/2006/relationships/hyperlink" Target="https://dashboard.neiti.gov.ng/oil-and-gas/" TargetMode="External"/><Relationship Id="rId140" Type="http://schemas.openxmlformats.org/officeDocument/2006/relationships/hyperlink" Target="https://oaugf.ng/" TargetMode="External"/><Relationship Id="rId161" Type="http://schemas.openxmlformats.org/officeDocument/2006/relationships/hyperlink" Target="https://gifmis.gov.ng/pfm-reform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eplatenergy.com/media/54qbdvut/7529-sep-ar23-24-07-03_web_compressed.pdf" TargetMode="External"/><Relationship Id="rId28" Type="http://schemas.openxmlformats.org/officeDocument/2006/relationships/hyperlink" Target="https://www.nrs.gov.ng/transparency/annual-reports" TargetMode="External"/><Relationship Id="rId49" Type="http://schemas.openxmlformats.org/officeDocument/2006/relationships/hyperlink" Target="https://www.neiti.gov.ng/Final-Report-NEITI-OGA-2023-Final-26-Sept-2024.pdf" TargetMode="External"/><Relationship Id="rId114" Type="http://schemas.openxmlformats.org/officeDocument/2006/relationships/hyperlink" Target="https://eiti.org/guidance-notes/data-quality-and-assurance" TargetMode="External"/><Relationship Id="rId119" Type="http://schemas.openxmlformats.org/officeDocument/2006/relationships/hyperlink" Target="https://www.nuprc.gov.ng/" TargetMode="External"/><Relationship Id="rId44" Type="http://schemas.openxmlformats.org/officeDocument/2006/relationships/hyperlink" Target="https://www.nrs.gov.ng/transparency/annual-reports" TargetMode="External"/><Relationship Id="rId60" Type="http://schemas.openxmlformats.org/officeDocument/2006/relationships/hyperlink" Target="https://www.neiti.gov.ng/AUDIT%20REPORTS/OIL-AND-GAS/2022-2023/APPENDICES/Appendix-8-Payment-Project_Level_Reporting-2023.xlsx" TargetMode="External"/><Relationship Id="rId65" Type="http://schemas.openxmlformats.org/officeDocument/2006/relationships/hyperlink" Target="https://oagf.gov.ng/publications/faac-report/page/3/" TargetMode="External"/><Relationship Id="rId81" Type="http://schemas.openxmlformats.org/officeDocument/2006/relationships/hyperlink" Target="https://punchng.com/tinubus-executive-order-fg-states-lgs-allocation-may-increase-by-n15tn/?amp" TargetMode="External"/><Relationship Id="rId86" Type="http://schemas.openxmlformats.org/officeDocument/2006/relationships/hyperlink" Target="https://www.thecable.ng/efcc-to-oil-companies-not-complying-with-neiti-audit-process-a-costly-mistake/" TargetMode="External"/><Relationship Id="rId130" Type="http://schemas.openxmlformats.org/officeDocument/2006/relationships/hyperlink" Target="https://eiti.org/guidance-notes/terms-reference-eiti-reporting" TargetMode="External"/><Relationship Id="rId135" Type="http://schemas.openxmlformats.org/officeDocument/2006/relationships/hyperlink" Target="https://neiti.gov.ng/AUDIT%20REPORTS/OIL-AND-GAS/2022-2023/APPENDICES/Appendix%203-NEITI%20OGA%2022-23%20-%20Inception%20Report_Clean%20Copy.docx" TargetMode="External"/><Relationship Id="rId151" Type="http://schemas.openxmlformats.org/officeDocument/2006/relationships/hyperlink" Target="https://fmino.gov.ng/contents/fec-resolutions/" TargetMode="External"/><Relationship Id="rId156" Type="http://schemas.openxmlformats.org/officeDocument/2006/relationships/hyperlink" Target="https://budgetoffice.gov.ng/index.php/resources/internal-resources/policy-documents/mtss?layout=columns" TargetMode="External"/><Relationship Id="rId172" Type="http://schemas.openxmlformats.org/officeDocument/2006/relationships/footer" Target="footer2.xml"/><Relationship Id="rId13" Type="http://schemas.openxmlformats.org/officeDocument/2006/relationships/hyperlink" Target="https://www.nuprc.gov.ng/annual-financial-operational-performance-report/" TargetMode="External"/><Relationship Id="rId18" Type="http://schemas.openxmlformats.org/officeDocument/2006/relationships/hyperlink" Target="https://www.nmdpra.gov.ng/OilGasData" TargetMode="External"/><Relationship Id="rId39" Type="http://schemas.openxmlformats.org/officeDocument/2006/relationships/hyperlink" Target="https://www.neiti.gov.ng/Final-Report-NEITI-OGA-2023-Final-26-Sept-2024.pdf" TargetMode="External"/><Relationship Id="rId109" Type="http://schemas.openxmlformats.org/officeDocument/2006/relationships/hyperlink" Target="https://www.nuprc.gov.ng/upload/nuprc_reports/annual-financial-operational-performance-reports_2023_Annual_Financial_Operation_1781450550234.pdf" TargetMode="External"/><Relationship Id="rId34" Type="http://schemas.openxmlformats.org/officeDocument/2006/relationships/hyperlink" Target="https://www.neiti.gov.ng/Final-Report-NEITI-OGA-2023-Final-26-Sept-2024.pdf" TargetMode="External"/><Relationship Id="rId50" Type="http://schemas.openxmlformats.org/officeDocument/2006/relationships/hyperlink" Target="https://www.neiti.gov.ng/AUDIT%20REPORTS/OIL-AND-GAS/2022-2023/APPENDICES/Appendix-8-Payment-Project_Level_Reporting-2023.xlsx" TargetMode="External"/><Relationship Id="rId55" Type="http://schemas.openxmlformats.org/officeDocument/2006/relationships/hyperlink" Target="https://nnpcgroup.com/Publications/Pages/Reports-Data.aspx" TargetMode="External"/><Relationship Id="rId76" Type="http://schemas.openxmlformats.org/officeDocument/2006/relationships/hyperlink" Target="https://www.neiti.gov.ng/Final-Report-NEITI-OGA-2023-Final-26-Sept-2024.pdf" TargetMode="External"/><Relationship Id="rId97" Type="http://schemas.openxmlformats.org/officeDocument/2006/relationships/hyperlink" Target="https://www.neiti.gov.ng/AUDIT%20REPORTS/OIL-AND-GAS/2022-2023/APPENDICES/Appendix-8-Payment-Project_Level_Reporting-2023.xlsx" TargetMode="External"/><Relationship Id="rId104" Type="http://schemas.openxmlformats.org/officeDocument/2006/relationships/hyperlink" Target="http://neiti.gov.ng/INFORMATION/DOCUMENTS/STAKEHOLDER%20ENGAGEMENT/COMPANIES%20ENGAGEMENT/Request%20for%20Data%20Collection-%20Use%20of%20Data.pdf" TargetMode="External"/><Relationship Id="rId120" Type="http://schemas.openxmlformats.org/officeDocument/2006/relationships/hyperlink" Target="https://nnpcgroup.com/" TargetMode="External"/><Relationship Id="rId125" Type="http://schemas.openxmlformats.org/officeDocument/2006/relationships/hyperlink" Target="https://nesrea.gov.ng/" TargetMode="External"/><Relationship Id="rId141" Type="http://schemas.openxmlformats.org/officeDocument/2006/relationships/hyperlink" Target="https://oagf.gov.ng/" TargetMode="External"/><Relationship Id="rId146" Type="http://schemas.openxmlformats.org/officeDocument/2006/relationships/hyperlink" Target="https://finance.gov.ng/" TargetMode="External"/><Relationship Id="rId167" Type="http://schemas.openxmlformats.org/officeDocument/2006/relationships/hyperlink" Target="https://www.neiti.gov.ng/AUDIT%20REPORTS/OIL-AND-GAS/2022-2023/APPENDICES/Appendix%204-%20Contextual%20Report-%20NEITI%20OGA%2022-23%20-%20QC%20Copy.pdf" TargetMode="External"/><Relationship Id="rId7" Type="http://schemas.openxmlformats.org/officeDocument/2006/relationships/endnotes" Target="endnotes.xml"/><Relationship Id="rId71" Type="http://schemas.openxmlformats.org/officeDocument/2006/relationships/hyperlink" Target="https://www.neiti.gov.ng/AUDIT%20REPORTS/OIL-AND-GAS/2022-2023/APPENDICES/Appendix-8-Payment-Project_Level_Reporting-2023.xlsx" TargetMode="External"/><Relationship Id="rId92" Type="http://schemas.openxmlformats.org/officeDocument/2006/relationships/hyperlink" Target="https://eiti.org/guidance-notes/project-level-reporting" TargetMode="External"/><Relationship Id="rId162" Type="http://schemas.openxmlformats.org/officeDocument/2006/relationships/hyperlink" Target="https://www.neiti.gov.ng/AUDIT%20REPORTS/OIL-AND-GAS/2022-2023/APPENDICES/Appendix%204-%20Contextual%20Report-%20NEITI%20OGA%2022-23%20-%20QC%20Copy.pdf" TargetMode="External"/><Relationship Id="rId2" Type="http://schemas.openxmlformats.org/officeDocument/2006/relationships/numbering" Target="numbering.xml"/><Relationship Id="rId29" Type="http://schemas.openxmlformats.org/officeDocument/2006/relationships/hyperlink" Target="https://nnpcgroup.com/Publications/Pages/Reports-Data.aspx" TargetMode="External"/><Relationship Id="rId24" Type="http://schemas.openxmlformats.org/officeDocument/2006/relationships/hyperlink" Target="https://nnpcgroup.com/insights/nnpc-releases-2023-audited-financial-statement-posts-n3-3trn-net-profit-declares-n2-1trn-dividend-targets-2mbpd-crude-oil-production-by-dec-2024" TargetMode="External"/><Relationship Id="rId40" Type="http://schemas.openxmlformats.org/officeDocument/2006/relationships/hyperlink" Target="https://www.neiti.gov.ng/AUDIT%20REPORTS/OIL-AND-GAS/2022-2023/APPENDICES/Appendix%202-%20Materiality%20for%20the%202022-2023%20Oil%20and%20Gas%20Audit.pdf" TargetMode="External"/><Relationship Id="rId45" Type="http://schemas.openxmlformats.org/officeDocument/2006/relationships/hyperlink" Target="https://nnpcgroup.com/Publications/Pages/Reports-Data.aspx" TargetMode="External"/><Relationship Id="rId66" Type="http://schemas.openxmlformats.org/officeDocument/2006/relationships/hyperlink" Target="https://www.cbn.gov.ng/Out/2024/RSD/November%202023%20Monthly%20Economic%20Report.pdf" TargetMode="External"/><Relationship Id="rId87" Type="http://schemas.openxmlformats.org/officeDocument/2006/relationships/hyperlink" Target="https://youtu.be/TA97pt2IVRo?si=V-wFGbE5vJwfuYwS" TargetMode="External"/><Relationship Id="rId110" Type="http://schemas.openxmlformats.org/officeDocument/2006/relationships/hyperlink" Target="https://nigerianstat.gov.ng/elibrary?queries=2023%20faac%20disbursement" TargetMode="External"/><Relationship Id="rId115" Type="http://schemas.openxmlformats.org/officeDocument/2006/relationships/hyperlink" Target="https://eiti.org/guidance-notes/data-quality-and-assurance" TargetMode="External"/><Relationship Id="rId131" Type="http://schemas.openxmlformats.org/officeDocument/2006/relationships/hyperlink" Target="https://eiti.org/guidance-notes/terms-reference-eiti-reporting" TargetMode="External"/><Relationship Id="rId136" Type="http://schemas.openxmlformats.org/officeDocument/2006/relationships/hyperlink" Target="https://neiti.gov.ng/AUDIT%20REPORTS/OIL-AND-GAS/2022-2023/APPENDICES/Appendix%2018%20Scoping%20Report%202022-2023.docx" TargetMode="External"/><Relationship Id="rId157" Type="http://schemas.openxmlformats.org/officeDocument/2006/relationships/hyperlink" Target="https://gifmis.gov.ng/pfm-reforms/" TargetMode="External"/><Relationship Id="rId61" Type="http://schemas.openxmlformats.org/officeDocument/2006/relationships/hyperlink" Target="https://www.neiti.gov.ng/AUDIT%20REPORTS/OIL-AND-GAS/2022-2023/APPENDICES/Appendix%207-%20NNPCL%20Lifting%20and%20Sales.xlsx" TargetMode="External"/><Relationship Id="rId82" Type="http://schemas.openxmlformats.org/officeDocument/2006/relationships/hyperlink" Target="https://www.vanguardngr.com/2024/04/account-for-trillions-of-faac-allocations-or-face-legal-action-serap-tells-36-governors-wike/" TargetMode="External"/><Relationship Id="rId152" Type="http://schemas.openxmlformats.org/officeDocument/2006/relationships/hyperlink" Target="https://budgetoffice.gov.ng/index.php/resources/internal-resources/policy-documents/mtss?layout=columns" TargetMode="External"/><Relationship Id="rId173" Type="http://schemas.openxmlformats.org/officeDocument/2006/relationships/fontTable" Target="fontTable.xml"/><Relationship Id="rId19" Type="http://schemas.openxmlformats.org/officeDocument/2006/relationships/hyperlink" Target="https://dashboard.neiti.gov.ng/oil-and-gas/index.php" TargetMode="External"/><Relationship Id="rId14" Type="http://schemas.openxmlformats.org/officeDocument/2006/relationships/hyperlink" Target="https://www.nrs.gov.ng/uploads/2023_FIRS_Annual_Report_and_Accounts_bf2aa9034d.pdf" TargetMode="External"/><Relationship Id="rId30" Type="http://schemas.openxmlformats.org/officeDocument/2006/relationships/hyperlink" Target="https://oagf.gov.ng/publications/faac-report/page/3/" TargetMode="External"/><Relationship Id="rId35" Type="http://schemas.openxmlformats.org/officeDocument/2006/relationships/hyperlink" Target="https://www.neiti.gov.ng/AUDIT%20REPORTS/OIL-AND-GAS/2022-2023/APPENDICES/Appendix%207-%20NNPCL%20Lifting%20and%20Sales.xlsx" TargetMode="External"/><Relationship Id="rId56" Type="http://schemas.openxmlformats.org/officeDocument/2006/relationships/hyperlink" Target="https://oagf.gov.ng/publications/faac-report/page/3/" TargetMode="External"/><Relationship Id="rId77" Type="http://schemas.openxmlformats.org/officeDocument/2006/relationships/hyperlink" Target="https://www.paradigmpress.org/SSSH/article/view/1409/1242" TargetMode="External"/><Relationship Id="rId100" Type="http://schemas.openxmlformats.org/officeDocument/2006/relationships/hyperlink" Target="https://cms1977.nnpcgroup.com/uploads/NNPCL_FINANCIAL_STATEMENTS_FOR_THE_YEAR_ENDED_AT_DECEMBER_2023_ff9ff543f9.pdf" TargetMode="External"/><Relationship Id="rId105" Type="http://schemas.openxmlformats.org/officeDocument/2006/relationships/hyperlink" Target="http://neiti.gov.ng/INFORMATION/DOCUMENTS/STAKEHOLDER%20ENGAGEMENT/COMPANIES%20ENGAGEMENT/Request%20for%20Gas%20Flare%20Volumes.pdf" TargetMode="External"/><Relationship Id="rId126" Type="http://schemas.openxmlformats.org/officeDocument/2006/relationships/hyperlink" Target="https://www.nmdpra.gov.ng/" TargetMode="External"/><Relationship Id="rId147" Type="http://schemas.openxmlformats.org/officeDocument/2006/relationships/hyperlink" Target="https://official.rmafc.gov.ng/" TargetMode="External"/><Relationship Id="rId168" Type="http://schemas.openxmlformats.org/officeDocument/2006/relationships/hyperlink" Target="https://neiti.gov.ng/GOVERNING-STRUCTURE/6th%20NATIONAL%20STAKEHOLDER%20WORKING%20GROUP%20(NSWG)%20NIGERIA_S%20EITI%202026%20VALIDATION%20TEMPLATES%20SIGNOFF%20(1).pdf" TargetMode="External"/><Relationship Id="rId8" Type="http://schemas.openxmlformats.org/officeDocument/2006/relationships/hyperlink" Target="https://eiti.org/guidance-notes/validation-guide-2023-eiti-standard" TargetMode="External"/><Relationship Id="rId51" Type="http://schemas.openxmlformats.org/officeDocument/2006/relationships/hyperlink" Target="https://www.neiti.gov.ng/AUDIT%20REPORTS/OIL-AND-GAS/2022-2023/APPENDICES/Appendix%207-%20NNPCL%20Lifting%20and%20Sales.xlsx" TargetMode="External"/><Relationship Id="rId72" Type="http://schemas.openxmlformats.org/officeDocument/2006/relationships/hyperlink" Target="https://www.neiti.gov.ng/AUDIT%20REPORTS/OIL-AND-GAS/2022-2023/APPENDICES/Appendix%207-%20NNPCL%20Lifting%20and%20Sales.xlsx" TargetMode="External"/><Relationship Id="rId93" Type="http://schemas.openxmlformats.org/officeDocument/2006/relationships/hyperlink" Target="https://www.nuprc.gov.ng/upload/nuprc_reports/annual-financial-operational-performance-reports_2023_Annual_Financial_Operation_1781450550234.pdf" TargetMode="External"/><Relationship Id="rId98" Type="http://schemas.openxmlformats.org/officeDocument/2006/relationships/hyperlink" Target="https://www.nuprc.gov.ng/upload/nuprc_reports/annual-financial-operational-performance-reports_2023_Annual_Financial_Operation_1781450550234.pdf" TargetMode="External"/><Relationship Id="rId121" Type="http://schemas.openxmlformats.org/officeDocument/2006/relationships/hyperlink" Target="https://www.cbn.gov.ng/" TargetMode="External"/><Relationship Id="rId142" Type="http://schemas.openxmlformats.org/officeDocument/2006/relationships/hyperlink" Target="https://budgetoffice.gov.ng/" TargetMode="External"/><Relationship Id="rId163" Type="http://schemas.openxmlformats.org/officeDocument/2006/relationships/hyperlink" Target="https://www.neiti.gov.ng/AUDIT%20REPORTS/OIL-AND-GAS/2022-2023/APPENDICES/Appendix%204-%20Contextual%20Report-%20NEITI%20OGA%2022-23%20-%20QC%20Copy.pdf" TargetMode="External"/><Relationship Id="rId3" Type="http://schemas.openxmlformats.org/officeDocument/2006/relationships/styles" Target="styles.xml"/><Relationship Id="rId25" Type="http://schemas.openxmlformats.org/officeDocument/2006/relationships/hyperlink" Target="https://www.neiti.gov.ng/AUDIT%20REPORTS/OIL-AND-GAS/2022-2023/APPENDICES/Appendix%2013_NNPC%20Road%20Infrastructure%20Payments.xlsx" TargetMode="External"/><Relationship Id="rId46" Type="http://schemas.openxmlformats.org/officeDocument/2006/relationships/hyperlink" Target="https://oagf.gov.ng/publications/faac-report/page/3/" TargetMode="External"/><Relationship Id="rId67" Type="http://schemas.openxmlformats.org/officeDocument/2006/relationships/hyperlink" Target="https://www.neiti.gov.ng/Final-Report-NEITI-OGA-2023-Final-26-Sept-2024.pdf" TargetMode="External"/><Relationship Id="rId116" Type="http://schemas.openxmlformats.org/officeDocument/2006/relationships/hyperlink" Target="https://oaugf.ng/" TargetMode="External"/><Relationship Id="rId137" Type="http://schemas.openxmlformats.org/officeDocument/2006/relationships/hyperlink" Target="https://www.neiti.gov.ng/AUDIT%20REPORTS/OIL-AND-GAS/2022-2023/APPENDICES/Appendix%204-%20Contextual%20Report-%20NEITI%20OGA%2022-23%20-%20QC%20Copy.pdf" TargetMode="External"/><Relationship Id="rId158" Type="http://schemas.openxmlformats.org/officeDocument/2006/relationships/hyperlink" Target="https://www.neiti.gov.ng/AUDIT%20REPORTS/OIL-AND-GAS/2022-2023/APPENDICES/Appendix%204-%20Contextual%20Report-%20NEITI%20OGA%2022-23%20-%20QC%20Copy.pdf" TargetMode="External"/><Relationship Id="rId20" Type="http://schemas.openxmlformats.org/officeDocument/2006/relationships/hyperlink" Target="https://www.neiti.gov.ng/Final-Report-NEITI-OGA-2023-Final-26-Sept-2024.pdf" TargetMode="External"/><Relationship Id="rId41" Type="http://schemas.openxmlformats.org/officeDocument/2006/relationships/hyperlink" Target="https://www.nuprc.gov.ng/revenue-accounts/" TargetMode="External"/><Relationship Id="rId62" Type="http://schemas.openxmlformats.org/officeDocument/2006/relationships/hyperlink" Target="https://www.nuprc.gov.ng/upload/nuprc_reports/annual-financial-operational-performance-reports_2023_Annual_Financial_Operation_1781450550234.pdf" TargetMode="External"/><Relationship Id="rId83" Type="http://schemas.openxmlformats.org/officeDocument/2006/relationships/hyperlink" Target="https://newtelegraphng.com/faac-allocations-governors-under-watch-over-sustained-poverty-decay/" TargetMode="External"/><Relationship Id="rId88" Type="http://schemas.openxmlformats.org/officeDocument/2006/relationships/hyperlink" Target="https://thesun.ng/the-need-for-transparency-in-oil-sector/" TargetMode="External"/><Relationship Id="rId111" Type="http://schemas.openxmlformats.org/officeDocument/2006/relationships/hyperlink" Target="https://cms1977.nnpcgroup.com/uploads/NNPCL_FINANCIAL_STATEMENTS_FOR_THE_YEAR_ENDED_AT_DECEMBER_2023_ff9ff543f9.pdf" TargetMode="External"/><Relationship Id="rId132" Type="http://schemas.openxmlformats.org/officeDocument/2006/relationships/hyperlink" Target="https://neiti.gov.ng/AUDIT%20REPORTS/OIL-AND-GAS/2022-2023/APPENDICES/Appendix%203-NEITI%20OGA%2022-23%20-%20Inception%20Report_Clean%20Copy.docx" TargetMode="External"/><Relationship Id="rId153" Type="http://schemas.openxmlformats.org/officeDocument/2006/relationships/hyperlink" Target="https://gifmis.gov.ng/pfm-reforms/" TargetMode="External"/><Relationship Id="rId174" Type="http://schemas.openxmlformats.org/officeDocument/2006/relationships/theme" Target="theme/theme1.xml"/><Relationship Id="rId15" Type="http://schemas.openxmlformats.org/officeDocument/2006/relationships/hyperlink" Target="https://nnpcgroup.com/documents/2023%20Documents" TargetMode="External"/><Relationship Id="rId36" Type="http://schemas.openxmlformats.org/officeDocument/2006/relationships/hyperlink" Target="https://www.neiti.gov.ng/Final-Report-NEITI-OGA-2023-Final-26-Sept-2024.pdf" TargetMode="External"/><Relationship Id="rId57" Type="http://schemas.openxmlformats.org/officeDocument/2006/relationships/hyperlink" Target="https://www.cbn.gov.ng/Out/2024/RSD/November%202023%20Monthly%20Economic%20Report.pdf" TargetMode="External"/><Relationship Id="rId106" Type="http://schemas.openxmlformats.org/officeDocument/2006/relationships/hyperlink" Target="http://neiti.gov.ng/INFORMATION/DOCUMENTS/STAKEHOLDER%20ENGAGEMENT/COMPANIES%20ENGAGEMENT/FOI%20Request%20for%20Oil%20and%20Gas%20Production%20and%20Revenue%20Data.pdf" TargetMode="External"/><Relationship Id="rId127" Type="http://schemas.openxmlformats.org/officeDocument/2006/relationships/hyperlink" Target="https://nosdra.gov.ng/" TargetMode="External"/><Relationship Id="rId10" Type="http://schemas.openxmlformats.org/officeDocument/2006/relationships/hyperlink" Target="https://eiti.org/guidance-notes/establishing-scope-eiti-reporting" TargetMode="External"/><Relationship Id="rId31" Type="http://schemas.openxmlformats.org/officeDocument/2006/relationships/hyperlink" Target="https://www.cbn.gov.ng/Out/2024/RSD/November%202023%20Monthly%20Economic%20Report.pdf" TargetMode="External"/><Relationship Id="rId52" Type="http://schemas.openxmlformats.org/officeDocument/2006/relationships/hyperlink" Target="https://www.nuprc.gov.ng/upload/nuprc_reports/annual-financial-operational-performance-reports_2023_Annual_Financial_Operation_1781450550234.pdf" TargetMode="External"/><Relationship Id="rId73" Type="http://schemas.openxmlformats.org/officeDocument/2006/relationships/hyperlink" Target="https://www.seplatenergy.com/media/54qbdvut/7529-sep-ar23-24-07-03_web_compressed.pdf" TargetMode="External"/><Relationship Id="rId78" Type="http://schemas.openxmlformats.org/officeDocument/2006/relationships/hyperlink" Target="https://punchng.com/states-pay-n455bn-to-service-foreign-loans/" TargetMode="External"/><Relationship Id="rId94" Type="http://schemas.openxmlformats.org/officeDocument/2006/relationships/hyperlink" Target="https://nigerianstat.gov.ng/elibrary?queries=2023%20faac%20disbursement" TargetMode="External"/><Relationship Id="rId99" Type="http://schemas.openxmlformats.org/officeDocument/2006/relationships/hyperlink" Target="https://nigerianstat.gov.ng/elibrary?queries=2023%20faac%20disbursement" TargetMode="External"/><Relationship Id="rId101" Type="http://schemas.openxmlformats.org/officeDocument/2006/relationships/hyperlink" Target="https://www.neiti.gov.ng/AUDIT%20REPORTS/OIL-AND-GAS/2022-2023/APPENDICES/Appendix%202-%20Materiality%20for%20the%202022-2023%20Oil%20and%20Gas%20Audit.pdf" TargetMode="External"/><Relationship Id="rId122" Type="http://schemas.openxmlformats.org/officeDocument/2006/relationships/hyperlink" Target="https://rmafc.gov.ng/" TargetMode="External"/><Relationship Id="rId143" Type="http://schemas.openxmlformats.org/officeDocument/2006/relationships/hyperlink" Target="https://bpp.gov.ng/" TargetMode="External"/><Relationship Id="rId148" Type="http://schemas.openxmlformats.org/officeDocument/2006/relationships/hyperlink" Target="https://nigeriareposit.nln.gov.ng/items/401b8fa1-3b40-40d3-ade6-eaf0b79f5235" TargetMode="External"/><Relationship Id="rId164" Type="http://schemas.openxmlformats.org/officeDocument/2006/relationships/hyperlink" Target="https://neiti.gov.ng/AUDIT%20REPORTS/OIL-AND-GAS/2022-2023/APPENDICES/Appendix%2016%20Project%20Cost%20Assessment%20-%202023.xlsx" TargetMode="External"/><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iti.org/guidance-notes/defining-materiality-reporting-thresholds-and-reporting-entities" TargetMode="External"/><Relationship Id="rId26" Type="http://schemas.openxmlformats.org/officeDocument/2006/relationships/hyperlink" Target="https://www.nuprc.gov.ng/upload/nuprc_reports/annual-financial-operational-performance-reports_2023_Annual_Financial_Operation_1781450550234.pdf" TargetMode="External"/><Relationship Id="rId47" Type="http://schemas.openxmlformats.org/officeDocument/2006/relationships/hyperlink" Target="https://www.cbn.gov.ng/Out/2024/RSD/November%202023%20Monthly%20Economic%20Report.pdf" TargetMode="External"/><Relationship Id="rId68" Type="http://schemas.openxmlformats.org/officeDocument/2006/relationships/hyperlink" Target="https://www.neiti.gov.ng/AUDIT%20REPORTS/OIL-AND-GAS/2022-2023/APPENDICES/Appendix%204-%20Contextual%20Report-%20NEITI%20OGA%2022-23%20-%20QC%20Copy.pdf" TargetMode="External"/><Relationship Id="rId89" Type="http://schemas.openxmlformats.org/officeDocument/2006/relationships/hyperlink" Target="https://authorityngr.com/2023/09/23/despite-neitis-1-9bn-faac-under-remittance-claim-fg-still-owing-nnpcl-over-9-74bn-fuel-subsidy-debt/" TargetMode="External"/><Relationship Id="rId112" Type="http://schemas.openxmlformats.org/officeDocument/2006/relationships/hyperlink" Target="https://eiti.org/eiti-requirements" TargetMode="External"/><Relationship Id="rId133" Type="http://schemas.openxmlformats.org/officeDocument/2006/relationships/hyperlink" Target="https://neiti.gov.ng/AUDIT%20REPORTS/OIL-AND-GAS/2022-2023/APPENDICES/Appendix%202-%20Materiality%20for%20the%202022-2023%20Oil%20and%20Gas%20Audit.docx" TargetMode="External"/><Relationship Id="rId154" Type="http://schemas.openxmlformats.org/officeDocument/2006/relationships/hyperlink" Target="https://www.neiti.gov.ng/AUDIT%20REPORTS/OIL-AND-GAS/2022-2023/APPENDICES/Appendix%204-%20Contextual%20Report-%20NEITI%20OGA%2022-23%20-%20QC%20Copy.pdf" TargetMode="External"/><Relationship Id="rId16" Type="http://schemas.openxmlformats.org/officeDocument/2006/relationships/hyperlink" Target="https://ncdmb.gov.ng/ncdmb-annual-reports-2/" TargetMode="External"/><Relationship Id="rId37" Type="http://schemas.openxmlformats.org/officeDocument/2006/relationships/hyperlink" Target="https://www.neiti.gov.ng/AUDIT%20REPORTS/OIL-AND-GAS/2022-2023/APPENDICES/Appendix%202-%20Materiality%20for%20the%202022-2023%20Oil%20and%20Gas%20Audit.pdf" TargetMode="External"/><Relationship Id="rId58" Type="http://schemas.openxmlformats.org/officeDocument/2006/relationships/hyperlink" Target="https://nnpcgroup.com/documents/2023%20Documents/2023%20Monthly%20Disclosures" TargetMode="External"/><Relationship Id="rId79" Type="http://schemas.openxmlformats.org/officeDocument/2006/relationships/hyperlink" Target="https://businessday.ng/opinion/article/osun-debt-and-igr-are-now-tools-for-2026-cheap-politics-and-propaganda/" TargetMode="External"/><Relationship Id="rId102" Type="http://schemas.openxmlformats.org/officeDocument/2006/relationships/hyperlink" Target="https://www.neiti.gov.ng/Final-Report-NEITI-OGA-2023-Final-26-Sept-2024.pdf" TargetMode="External"/><Relationship Id="rId123" Type="http://schemas.openxmlformats.org/officeDocument/2006/relationships/hyperlink" Target="https://neiti.gov.ng/" TargetMode="External"/><Relationship Id="rId144" Type="http://schemas.openxmlformats.org/officeDocument/2006/relationships/hyperlink" Target="https://www.nrs.gov.ng/" TargetMode="External"/><Relationship Id="rId90" Type="http://schemas.openxmlformats.org/officeDocument/2006/relationships/hyperlink" Target="https://eiti.org/eiti-requirements" TargetMode="External"/><Relationship Id="rId165" Type="http://schemas.openxmlformats.org/officeDocument/2006/relationships/hyperlink" Target="https://www.neiti.gov.ng/AUDIT%20REPORTS/OIL-AND-GAS/2022-2023/APPENDICES/Appendix%204-%20Contextual%20Report-%20NEITI%20OGA%2022-23%20-%20QC%20Copy.pdf" TargetMode="External"/><Relationship Id="rId27" Type="http://schemas.openxmlformats.org/officeDocument/2006/relationships/hyperlink" Target="https://rmafc.gov.ng/crude-oil/" TargetMode="External"/><Relationship Id="rId48" Type="http://schemas.openxmlformats.org/officeDocument/2006/relationships/hyperlink" Target="https://nnpcgroup.com/documents/2023%20Documents/2023%20Monthly%20Disclosures" TargetMode="External"/><Relationship Id="rId69" Type="http://schemas.openxmlformats.org/officeDocument/2006/relationships/hyperlink" Target="https://www.neiti.gov.ng/AUDIT%20REPORTS/OIL-AND-GAS/2022-2023/APPENDICES/Appendix%202-%20Materiality%20for%20the%202022-2023%20Oil%20and%20Gas%20Audit.pdf" TargetMode="External"/><Relationship Id="rId113" Type="http://schemas.openxmlformats.org/officeDocument/2006/relationships/hyperlink" Target="https://eiti.org/guidance-notes/validation-guide-2023-eiti-standard" TargetMode="External"/><Relationship Id="rId134" Type="http://schemas.openxmlformats.org/officeDocument/2006/relationships/hyperlink" Target="https://neiti.gov.ng/AUDIT%20REPORTS/OIL-AND-GAS/2022-2023/APPENDICES/Appendix%2018%20Scoping%20Report%202022-2023.docx" TargetMode="External"/><Relationship Id="rId80" Type="http://schemas.openxmlformats.org/officeDocument/2006/relationships/hyperlink" Target="https://businessday.ng/life/article/despite-record-faac-windfalls-states-sink-deeper-into-debt-poverty-worsens/" TargetMode="External"/><Relationship Id="rId155" Type="http://schemas.openxmlformats.org/officeDocument/2006/relationships/hyperlink" Target="https://fmino.gov.ng/contents/fec-resolutions/" TargetMode="External"/><Relationship Id="rId17" Type="http://schemas.openxmlformats.org/officeDocument/2006/relationships/hyperlink" Target="https://ncdf.com.ng/" TargetMode="External"/><Relationship Id="rId38" Type="http://schemas.openxmlformats.org/officeDocument/2006/relationships/hyperlink" Target="https://www.neiti.gov.ng/Final-Report-NEITI-OGA-2023-Final-26-Sept-2024.pdf" TargetMode="External"/><Relationship Id="rId59" Type="http://schemas.openxmlformats.org/officeDocument/2006/relationships/hyperlink" Target="https://www.neiti.gov.ng/Final-Report-NEITI-OGA-2023-Final-26-Sept-2024.pdf" TargetMode="External"/><Relationship Id="rId103" Type="http://schemas.openxmlformats.org/officeDocument/2006/relationships/hyperlink" Target="https://www.neiti.gov.ng/policy-papers" TargetMode="External"/><Relationship Id="rId124" Type="http://schemas.openxmlformats.org/officeDocument/2006/relationships/hyperlink" Target="https://environment.gov.ng/" TargetMode="External"/><Relationship Id="rId70" Type="http://schemas.openxmlformats.org/officeDocument/2006/relationships/hyperlink" Target="https://www.neiti.gov.ng/Final-Report-NEITI-OGA-2023-Final-26-Sept-2024.pdf" TargetMode="External"/><Relationship Id="rId91" Type="http://schemas.openxmlformats.org/officeDocument/2006/relationships/hyperlink" Target="https://eiti.org/guidance-notes/validation-guide-2023-eiti-standard" TargetMode="External"/><Relationship Id="rId145" Type="http://schemas.openxmlformats.org/officeDocument/2006/relationships/hyperlink" Target="https://fiscalresponsibility.ng/wp-content/uploads/2025/02/2023-FRC-AUDITED-ACCOUNTS.pdf" TargetMode="External"/><Relationship Id="rId166" Type="http://schemas.openxmlformats.org/officeDocument/2006/relationships/hyperlink" Target="https://neiti.gov.ng/AUDIT%20REPORTS/OIL-AND-GAS/2022-2023/APPENDICES/Appendix%2016%20Project%20Cost%20Assessment%20-%202023.xls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cjwoDa4H98L9lNDap5pGEWkQ==">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13923</Words>
  <Characters>79367</Characters>
  <Application>Microsoft Office Word</Application>
  <DocSecurity>0</DocSecurity>
  <Lines>661</Lines>
  <Paragraphs>186</Paragraphs>
  <ScaleCrop>false</ScaleCrop>
  <Company/>
  <LinksUpToDate>false</LinksUpToDate>
  <CharactersWithSpaces>93104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Clement Nwobi</cp:lastModifiedBy>
  <cp:revision>3</cp:revision>
  <dcterms:created xsi:type="dcterms:W3CDTF">2026-07-07T13:49:00Z</dcterms:created>
  <dcterms:modified xsi:type="dcterms:W3CDTF">2026-07-07T13:52:00Z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Order">
    <vt:lpwstr>170400.0</vt:lpwstr>
  </property>
  <property fmtid="{D5CDD505-2E9C-101B-9397-08002B2CF9AE}" pid="6" name="xd_Signature">
    <vt:lpwstr>false</vt:lpwstr>
  </property>
  <property fmtid="{D5CDD505-2E9C-101B-9397-08002B2CF9AE}" pid="7" name="xd_ProgID">
    <vt:lpwstr>xd_ProgID</vt:lpwstr>
  </property>
  <property fmtid="{D5CDD505-2E9C-101B-9397-08002B2CF9AE}" pid="8" name="_SourceUrl">
    <vt:lpwstr>_SourceUrl</vt:lpwstr>
  </property>
  <property fmtid="{D5CDD505-2E9C-101B-9397-08002B2CF9AE}" pid="9" name="_SharedFileIndex">
    <vt:lpwstr>_SharedFileIndex</vt:lpwstr>
  </property>
  <property fmtid="{D5CDD505-2E9C-101B-9397-08002B2CF9AE}" pid="10" name="ComplianceAssetId">
    <vt:lpwstr>ComplianceAssetId</vt:lpwstr>
  </property>
  <property fmtid="{D5CDD505-2E9C-101B-9397-08002B2CF9AE}" pid="11" name="TemplateUrl">
    <vt:lpwstr>TemplateUrl</vt:lpwstr>
  </property>
  <property fmtid="{D5CDD505-2E9C-101B-9397-08002B2CF9AE}" pid="12" name="_ExtendedDescription">
    <vt:lpwstr>_ExtendedDescription</vt:lpwstr>
  </property>
  <property fmtid="{D5CDD505-2E9C-101B-9397-08002B2CF9AE}" pid="13" name="TriggerFlowInfo">
    <vt:lpwstr>TriggerFlowInfo</vt:lpwstr>
  </property>
</Properties>
</file>