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8C4CDB" w14:textId="77777777" w:rsidR="0007557B" w:rsidRDefault="00B96061">
      <w:pPr>
        <w:jc w:val="center"/>
        <w:rPr>
          <w:b/>
          <w:sz w:val="40"/>
          <w:szCs w:val="40"/>
        </w:rPr>
      </w:pPr>
      <w:r>
        <w:rPr>
          <w:b/>
          <w:sz w:val="40"/>
          <w:szCs w:val="40"/>
        </w:rPr>
        <w:t>EXTRACTIVE INDUSTRIES TRANSPARENCY INITIATIVE</w:t>
      </w:r>
    </w:p>
    <w:p w14:paraId="5A6D2381" w14:textId="77777777" w:rsidR="0007557B" w:rsidRDefault="00B96061">
      <w:pPr>
        <w:jc w:val="center"/>
        <w:rPr>
          <w:b/>
          <w:sz w:val="40"/>
          <w:szCs w:val="40"/>
          <w:u w:val="single"/>
        </w:rPr>
      </w:pPr>
      <w:r>
        <w:rPr>
          <w:b/>
          <w:sz w:val="40"/>
          <w:szCs w:val="40"/>
          <w:u w:val="single"/>
        </w:rPr>
        <w:t>NIGERIA ANNUAL PROGRESS REPORT (SDN)</w:t>
      </w:r>
    </w:p>
    <w:p w14:paraId="27F803AD" w14:textId="77777777" w:rsidR="0007557B" w:rsidRDefault="00B96061">
      <w:pPr>
        <w:rPr>
          <w:b/>
          <w:sz w:val="24"/>
          <w:szCs w:val="24"/>
        </w:rPr>
      </w:pPr>
      <w:r>
        <w:rPr>
          <w:b/>
          <w:sz w:val="24"/>
          <w:szCs w:val="24"/>
        </w:rPr>
        <w:t>REPORTING YEAR: 2024</w:t>
      </w:r>
    </w:p>
    <w:tbl>
      <w:tblPr>
        <w:tblStyle w:val="a0"/>
        <w:tblW w:w="14640" w:type="dxa"/>
        <w:tblInd w:w="-3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125"/>
        <w:gridCol w:w="2625"/>
        <w:gridCol w:w="3165"/>
        <w:gridCol w:w="1800"/>
        <w:gridCol w:w="2925"/>
      </w:tblGrid>
      <w:tr w:rsidR="0007557B" w14:paraId="062DAEB4" w14:textId="77777777" w:rsidTr="00D5208D">
        <w:tc>
          <w:tcPr>
            <w:tcW w:w="4125" w:type="dxa"/>
          </w:tcPr>
          <w:p w14:paraId="70B1C854" w14:textId="77777777" w:rsidR="0007557B" w:rsidRDefault="00B96061">
            <w:pPr>
              <w:jc w:val="center"/>
              <w:rPr>
                <w:b/>
                <w:sz w:val="24"/>
                <w:szCs w:val="24"/>
              </w:rPr>
            </w:pPr>
            <w:r>
              <w:rPr>
                <w:b/>
                <w:sz w:val="24"/>
                <w:szCs w:val="24"/>
              </w:rPr>
              <w:t>NAME OR TITLE OF ACTIVITY/ PROJECT/ PROGRAMME</w:t>
            </w:r>
          </w:p>
        </w:tc>
        <w:tc>
          <w:tcPr>
            <w:tcW w:w="2625" w:type="dxa"/>
          </w:tcPr>
          <w:p w14:paraId="6F5F3F77" w14:textId="77777777" w:rsidR="0007557B" w:rsidRDefault="00B96061">
            <w:pPr>
              <w:jc w:val="center"/>
              <w:rPr>
                <w:b/>
                <w:sz w:val="24"/>
                <w:szCs w:val="24"/>
              </w:rPr>
            </w:pPr>
            <w:r>
              <w:rPr>
                <w:b/>
                <w:sz w:val="24"/>
                <w:szCs w:val="24"/>
              </w:rPr>
              <w:t>PROJECT OBJECTIVE</w:t>
            </w:r>
          </w:p>
        </w:tc>
        <w:tc>
          <w:tcPr>
            <w:tcW w:w="3165" w:type="dxa"/>
          </w:tcPr>
          <w:p w14:paraId="3412A94C" w14:textId="77777777" w:rsidR="0007557B" w:rsidRDefault="00B96061">
            <w:pPr>
              <w:jc w:val="center"/>
              <w:rPr>
                <w:b/>
                <w:sz w:val="24"/>
                <w:szCs w:val="24"/>
              </w:rPr>
            </w:pPr>
            <w:r>
              <w:rPr>
                <w:b/>
                <w:sz w:val="24"/>
                <w:szCs w:val="24"/>
              </w:rPr>
              <w:t>ACHIEVEMENT/PROGRESS</w:t>
            </w:r>
          </w:p>
        </w:tc>
        <w:tc>
          <w:tcPr>
            <w:tcW w:w="1800" w:type="dxa"/>
          </w:tcPr>
          <w:p w14:paraId="4AF5A632" w14:textId="77777777" w:rsidR="0007557B" w:rsidRDefault="00B96061">
            <w:pPr>
              <w:jc w:val="center"/>
              <w:rPr>
                <w:b/>
                <w:sz w:val="24"/>
                <w:szCs w:val="24"/>
              </w:rPr>
            </w:pPr>
            <w:r>
              <w:rPr>
                <w:b/>
                <w:sz w:val="24"/>
                <w:szCs w:val="24"/>
              </w:rPr>
              <w:t>FUNDING/PARTNERSHIPS</w:t>
            </w:r>
          </w:p>
        </w:tc>
        <w:tc>
          <w:tcPr>
            <w:tcW w:w="2925" w:type="dxa"/>
          </w:tcPr>
          <w:p w14:paraId="4CF5A0FC" w14:textId="77777777" w:rsidR="0007557B" w:rsidRDefault="00B96061">
            <w:pPr>
              <w:jc w:val="center"/>
              <w:rPr>
                <w:b/>
                <w:sz w:val="24"/>
                <w:szCs w:val="24"/>
              </w:rPr>
            </w:pPr>
            <w:r>
              <w:rPr>
                <w:b/>
                <w:sz w:val="24"/>
                <w:szCs w:val="24"/>
              </w:rPr>
              <w:t xml:space="preserve">OUTCOME </w:t>
            </w:r>
          </w:p>
        </w:tc>
      </w:tr>
      <w:tr w:rsidR="0007557B" w14:paraId="6CA08CFF" w14:textId="77777777">
        <w:tc>
          <w:tcPr>
            <w:tcW w:w="4125" w:type="dxa"/>
          </w:tcPr>
          <w:p w14:paraId="2193E9FD" w14:textId="48F89D57" w:rsidR="0007557B" w:rsidRPr="00C22A28" w:rsidRDefault="00C22A28" w:rsidP="00C22A28">
            <w:pPr>
              <w:pStyle w:val="ListParagraph"/>
              <w:numPr>
                <w:ilvl w:val="0"/>
                <w:numId w:val="7"/>
              </w:numPr>
              <w:rPr>
                <w:sz w:val="24"/>
                <w:szCs w:val="24"/>
              </w:rPr>
            </w:pPr>
            <w:r>
              <w:rPr>
                <w:sz w:val="24"/>
                <w:szCs w:val="24"/>
              </w:rPr>
              <w:t>S</w:t>
            </w:r>
            <w:r w:rsidRPr="00C22A28">
              <w:rPr>
                <w:sz w:val="24"/>
                <w:szCs w:val="24"/>
              </w:rPr>
              <w:t>trengthening Environmental Policy &amp; Accountability in Governance (SEPAG) Project</w:t>
            </w:r>
          </w:p>
          <w:p w14:paraId="42844409" w14:textId="77777777" w:rsidR="0007557B" w:rsidRDefault="0007557B">
            <w:pPr>
              <w:rPr>
                <w:sz w:val="24"/>
                <w:szCs w:val="24"/>
              </w:rPr>
            </w:pPr>
          </w:p>
          <w:p w14:paraId="6732DECA" w14:textId="77777777" w:rsidR="0007557B" w:rsidRDefault="00B96061">
            <w:pPr>
              <w:rPr>
                <w:sz w:val="24"/>
                <w:szCs w:val="24"/>
              </w:rPr>
            </w:pPr>
            <w:r>
              <w:rPr>
                <w:sz w:val="24"/>
                <w:szCs w:val="24"/>
              </w:rPr>
              <w:t>Activities:</w:t>
            </w:r>
          </w:p>
          <w:p w14:paraId="2599DD33" w14:textId="77777777" w:rsidR="0007557B" w:rsidRDefault="00B96061">
            <w:pPr>
              <w:numPr>
                <w:ilvl w:val="0"/>
                <w:numId w:val="5"/>
              </w:numPr>
              <w:spacing w:before="240"/>
              <w:rPr>
                <w:sz w:val="24"/>
                <w:szCs w:val="24"/>
              </w:rPr>
            </w:pPr>
            <w:r>
              <w:rPr>
                <w:sz w:val="24"/>
                <w:szCs w:val="24"/>
              </w:rPr>
              <w:t>Shoreline clean-up assessment team (SCAT) activities.</w:t>
            </w:r>
          </w:p>
          <w:p w14:paraId="1AC7C3FF" w14:textId="77777777" w:rsidR="0007557B" w:rsidRDefault="00B96061">
            <w:pPr>
              <w:numPr>
                <w:ilvl w:val="0"/>
                <w:numId w:val="5"/>
              </w:numPr>
              <w:rPr>
                <w:sz w:val="24"/>
                <w:szCs w:val="24"/>
              </w:rPr>
            </w:pPr>
            <w:r>
              <w:rPr>
                <w:sz w:val="24"/>
                <w:szCs w:val="24"/>
              </w:rPr>
              <w:t>Technical monitoring of the environmental restoration; mangrove restoration by HYPREP in Bomu community</w:t>
            </w:r>
          </w:p>
          <w:p w14:paraId="7CB6D8A3" w14:textId="77777777" w:rsidR="0007557B" w:rsidRDefault="00B96061">
            <w:pPr>
              <w:numPr>
                <w:ilvl w:val="0"/>
                <w:numId w:val="5"/>
              </w:numPr>
              <w:rPr>
                <w:sz w:val="24"/>
                <w:szCs w:val="24"/>
              </w:rPr>
            </w:pPr>
            <w:r>
              <w:rPr>
                <w:sz w:val="24"/>
                <w:szCs w:val="24"/>
              </w:rPr>
              <w:t>Carry out Soil and groundwater sampling and laboratory analysis at remediated lots</w:t>
            </w:r>
          </w:p>
          <w:p w14:paraId="0DA1DE9A" w14:textId="77777777" w:rsidR="0007557B" w:rsidRDefault="00B96061">
            <w:pPr>
              <w:numPr>
                <w:ilvl w:val="0"/>
                <w:numId w:val="5"/>
              </w:numPr>
              <w:rPr>
                <w:sz w:val="24"/>
                <w:szCs w:val="24"/>
              </w:rPr>
            </w:pPr>
            <w:r>
              <w:rPr>
                <w:sz w:val="24"/>
                <w:szCs w:val="24"/>
              </w:rPr>
              <w:t>Productive Stakeholder Dialogue for Improved Clean-up Process on HYPREP Clean-up Monitoring</w:t>
            </w:r>
          </w:p>
          <w:p w14:paraId="15E57751" w14:textId="77777777" w:rsidR="0007557B" w:rsidRDefault="00B96061">
            <w:pPr>
              <w:numPr>
                <w:ilvl w:val="0"/>
                <w:numId w:val="5"/>
              </w:numPr>
              <w:rPr>
                <w:sz w:val="24"/>
                <w:szCs w:val="24"/>
              </w:rPr>
            </w:pPr>
            <w:r>
              <w:rPr>
                <w:sz w:val="24"/>
                <w:szCs w:val="24"/>
              </w:rPr>
              <w:t>Revegetation monitoring at remediated sites in Ogoni Clean up by HYPREP</w:t>
            </w:r>
          </w:p>
          <w:p w14:paraId="1F1F08D6" w14:textId="77777777" w:rsidR="0007557B" w:rsidRDefault="00B96061">
            <w:pPr>
              <w:numPr>
                <w:ilvl w:val="0"/>
                <w:numId w:val="5"/>
              </w:numPr>
              <w:rPr>
                <w:sz w:val="24"/>
                <w:szCs w:val="24"/>
              </w:rPr>
            </w:pPr>
            <w:r>
              <w:rPr>
                <w:rFonts w:ascii="Times New Roman" w:eastAsia="Times New Roman" w:hAnsi="Times New Roman" w:cs="Times New Roman"/>
                <w:sz w:val="14"/>
                <w:szCs w:val="14"/>
              </w:rPr>
              <w:t xml:space="preserve"> </w:t>
            </w:r>
            <w:r>
              <w:rPr>
                <w:sz w:val="24"/>
                <w:szCs w:val="24"/>
              </w:rPr>
              <w:t>Environmental performance of oil and gas company and provide and launch the EPI report</w:t>
            </w:r>
          </w:p>
          <w:p w14:paraId="04A2CC3E" w14:textId="77777777" w:rsidR="0007557B" w:rsidRDefault="00B96061">
            <w:pPr>
              <w:numPr>
                <w:ilvl w:val="0"/>
                <w:numId w:val="5"/>
              </w:numPr>
              <w:rPr>
                <w:sz w:val="24"/>
                <w:szCs w:val="24"/>
              </w:rPr>
            </w:pPr>
            <w:r>
              <w:rPr>
                <w:sz w:val="24"/>
                <w:szCs w:val="24"/>
              </w:rPr>
              <w:t>Improved Technical Capacity of the Environment Monitors</w:t>
            </w:r>
          </w:p>
          <w:p w14:paraId="74821979" w14:textId="77777777" w:rsidR="0007557B" w:rsidRDefault="00B96061">
            <w:pPr>
              <w:numPr>
                <w:ilvl w:val="0"/>
                <w:numId w:val="5"/>
              </w:numPr>
              <w:rPr>
                <w:sz w:val="24"/>
                <w:szCs w:val="24"/>
              </w:rPr>
            </w:pPr>
            <w:r>
              <w:rPr>
                <w:sz w:val="24"/>
                <w:szCs w:val="24"/>
              </w:rPr>
              <w:lastRenderedPageBreak/>
              <w:t>Technical support to the legislators (National Assembly) on oil sector divestment and host community development trust.</w:t>
            </w:r>
          </w:p>
          <w:p w14:paraId="3E182494" w14:textId="77777777" w:rsidR="0007557B" w:rsidRDefault="00B96061">
            <w:pPr>
              <w:numPr>
                <w:ilvl w:val="0"/>
                <w:numId w:val="5"/>
              </w:numPr>
              <w:spacing w:after="240"/>
              <w:rPr>
                <w:sz w:val="24"/>
                <w:szCs w:val="24"/>
              </w:rPr>
            </w:pPr>
            <w:r>
              <w:rPr>
                <w:rFonts w:ascii="Times New Roman" w:eastAsia="Times New Roman" w:hAnsi="Times New Roman" w:cs="Times New Roman"/>
                <w:sz w:val="14"/>
                <w:szCs w:val="14"/>
              </w:rPr>
              <w:t xml:space="preserve"> </w:t>
            </w:r>
            <w:r>
              <w:rPr>
                <w:sz w:val="24"/>
                <w:szCs w:val="24"/>
              </w:rPr>
              <w:t>Develop a prototype Methane Emission Tracker for the oil industry in Nigeria</w:t>
            </w:r>
          </w:p>
          <w:p w14:paraId="3F4011B7" w14:textId="77777777" w:rsidR="0007557B" w:rsidRDefault="0007557B">
            <w:pPr>
              <w:rPr>
                <w:sz w:val="24"/>
                <w:szCs w:val="24"/>
              </w:rPr>
            </w:pPr>
          </w:p>
          <w:p w14:paraId="17F46C0E" w14:textId="77777777" w:rsidR="0007557B" w:rsidRDefault="0007557B">
            <w:pPr>
              <w:rPr>
                <w:sz w:val="24"/>
                <w:szCs w:val="24"/>
              </w:rPr>
            </w:pPr>
          </w:p>
          <w:p w14:paraId="16E20F02" w14:textId="77777777" w:rsidR="0007557B" w:rsidRDefault="0007557B">
            <w:pPr>
              <w:rPr>
                <w:sz w:val="24"/>
                <w:szCs w:val="24"/>
              </w:rPr>
            </w:pPr>
          </w:p>
          <w:p w14:paraId="796682DC" w14:textId="77777777" w:rsidR="0007557B" w:rsidRDefault="0007557B">
            <w:pPr>
              <w:rPr>
                <w:sz w:val="24"/>
                <w:szCs w:val="24"/>
              </w:rPr>
            </w:pPr>
          </w:p>
          <w:p w14:paraId="6CB72888" w14:textId="77777777" w:rsidR="0007557B" w:rsidRDefault="0007557B">
            <w:pPr>
              <w:rPr>
                <w:sz w:val="24"/>
                <w:szCs w:val="24"/>
              </w:rPr>
            </w:pPr>
          </w:p>
          <w:p w14:paraId="499AD7ED" w14:textId="77777777" w:rsidR="0007557B" w:rsidRDefault="0007557B">
            <w:pPr>
              <w:rPr>
                <w:sz w:val="24"/>
                <w:szCs w:val="24"/>
              </w:rPr>
            </w:pPr>
          </w:p>
          <w:p w14:paraId="545A75F0" w14:textId="77777777" w:rsidR="0007557B" w:rsidRDefault="0007557B">
            <w:pPr>
              <w:rPr>
                <w:sz w:val="24"/>
                <w:szCs w:val="24"/>
              </w:rPr>
            </w:pPr>
          </w:p>
          <w:p w14:paraId="2D6B6609" w14:textId="77777777" w:rsidR="0007557B" w:rsidRDefault="0007557B">
            <w:pPr>
              <w:rPr>
                <w:sz w:val="24"/>
                <w:szCs w:val="24"/>
              </w:rPr>
            </w:pPr>
          </w:p>
          <w:p w14:paraId="0C3625B0" w14:textId="77777777" w:rsidR="0007557B" w:rsidRDefault="0007557B">
            <w:pPr>
              <w:rPr>
                <w:sz w:val="24"/>
                <w:szCs w:val="24"/>
              </w:rPr>
            </w:pPr>
          </w:p>
          <w:p w14:paraId="1450902E" w14:textId="77777777" w:rsidR="0007557B" w:rsidRDefault="0007557B">
            <w:pPr>
              <w:rPr>
                <w:sz w:val="24"/>
                <w:szCs w:val="24"/>
              </w:rPr>
            </w:pPr>
          </w:p>
          <w:p w14:paraId="71B7F3DF" w14:textId="77777777" w:rsidR="0007557B" w:rsidRDefault="0007557B">
            <w:pPr>
              <w:rPr>
                <w:sz w:val="24"/>
                <w:szCs w:val="24"/>
              </w:rPr>
            </w:pPr>
          </w:p>
          <w:p w14:paraId="3913B6EF" w14:textId="77777777" w:rsidR="0007557B" w:rsidRDefault="0007557B">
            <w:pPr>
              <w:rPr>
                <w:sz w:val="24"/>
                <w:szCs w:val="24"/>
              </w:rPr>
            </w:pPr>
          </w:p>
          <w:p w14:paraId="445DD1A8" w14:textId="77777777" w:rsidR="0007557B" w:rsidRDefault="0007557B">
            <w:pPr>
              <w:rPr>
                <w:sz w:val="24"/>
                <w:szCs w:val="24"/>
              </w:rPr>
            </w:pPr>
          </w:p>
          <w:p w14:paraId="5E40E3E9" w14:textId="77777777" w:rsidR="0007557B" w:rsidRDefault="0007557B">
            <w:pPr>
              <w:rPr>
                <w:sz w:val="24"/>
                <w:szCs w:val="24"/>
              </w:rPr>
            </w:pPr>
          </w:p>
          <w:p w14:paraId="7A743F3A" w14:textId="77777777" w:rsidR="0007557B" w:rsidRDefault="0007557B">
            <w:pPr>
              <w:rPr>
                <w:sz w:val="24"/>
                <w:szCs w:val="24"/>
              </w:rPr>
            </w:pPr>
          </w:p>
          <w:p w14:paraId="58AA8F40" w14:textId="77777777" w:rsidR="0007557B" w:rsidRDefault="0007557B">
            <w:pPr>
              <w:rPr>
                <w:sz w:val="24"/>
                <w:szCs w:val="24"/>
              </w:rPr>
            </w:pPr>
          </w:p>
          <w:p w14:paraId="22467BC5" w14:textId="77777777" w:rsidR="0007557B" w:rsidRDefault="0007557B">
            <w:pPr>
              <w:rPr>
                <w:sz w:val="24"/>
                <w:szCs w:val="24"/>
              </w:rPr>
            </w:pPr>
          </w:p>
          <w:p w14:paraId="0506EF2A" w14:textId="77777777" w:rsidR="0007557B" w:rsidRDefault="0007557B">
            <w:pPr>
              <w:rPr>
                <w:sz w:val="24"/>
                <w:szCs w:val="24"/>
              </w:rPr>
            </w:pPr>
          </w:p>
          <w:p w14:paraId="7611D361" w14:textId="77777777" w:rsidR="0007557B" w:rsidRDefault="0007557B">
            <w:pPr>
              <w:rPr>
                <w:sz w:val="24"/>
                <w:szCs w:val="24"/>
              </w:rPr>
            </w:pPr>
          </w:p>
          <w:p w14:paraId="24E72820" w14:textId="77777777" w:rsidR="0007557B" w:rsidRDefault="0007557B">
            <w:pPr>
              <w:rPr>
                <w:sz w:val="24"/>
                <w:szCs w:val="24"/>
              </w:rPr>
            </w:pPr>
          </w:p>
          <w:p w14:paraId="52FB1F14" w14:textId="77777777" w:rsidR="0007557B" w:rsidRDefault="0007557B">
            <w:pPr>
              <w:rPr>
                <w:sz w:val="24"/>
                <w:szCs w:val="24"/>
              </w:rPr>
            </w:pPr>
          </w:p>
          <w:p w14:paraId="06E418BD" w14:textId="77777777" w:rsidR="0007557B" w:rsidRDefault="0007557B">
            <w:pPr>
              <w:rPr>
                <w:sz w:val="24"/>
                <w:szCs w:val="24"/>
              </w:rPr>
            </w:pPr>
          </w:p>
          <w:p w14:paraId="7795AF4C" w14:textId="77777777" w:rsidR="0007557B" w:rsidRDefault="0007557B">
            <w:pPr>
              <w:rPr>
                <w:sz w:val="24"/>
                <w:szCs w:val="24"/>
              </w:rPr>
            </w:pPr>
          </w:p>
          <w:p w14:paraId="4472EFFE" w14:textId="77777777" w:rsidR="0007557B" w:rsidRDefault="0007557B">
            <w:pPr>
              <w:rPr>
                <w:sz w:val="24"/>
                <w:szCs w:val="24"/>
              </w:rPr>
            </w:pPr>
          </w:p>
          <w:p w14:paraId="086DC702" w14:textId="77777777" w:rsidR="0007557B" w:rsidRDefault="0007557B">
            <w:pPr>
              <w:rPr>
                <w:sz w:val="24"/>
                <w:szCs w:val="24"/>
              </w:rPr>
            </w:pPr>
          </w:p>
          <w:p w14:paraId="76784222" w14:textId="77777777" w:rsidR="0007557B" w:rsidRDefault="0007557B">
            <w:pPr>
              <w:rPr>
                <w:sz w:val="24"/>
                <w:szCs w:val="24"/>
              </w:rPr>
            </w:pPr>
          </w:p>
          <w:p w14:paraId="7E8E0B35" w14:textId="77777777" w:rsidR="0007557B" w:rsidRDefault="0007557B">
            <w:pPr>
              <w:rPr>
                <w:sz w:val="24"/>
                <w:szCs w:val="24"/>
              </w:rPr>
            </w:pPr>
          </w:p>
          <w:p w14:paraId="2A50F002" w14:textId="77777777" w:rsidR="0007557B" w:rsidRDefault="0007557B">
            <w:pPr>
              <w:rPr>
                <w:sz w:val="24"/>
                <w:szCs w:val="24"/>
              </w:rPr>
            </w:pPr>
          </w:p>
          <w:p w14:paraId="7E144B06" w14:textId="77777777" w:rsidR="0007557B" w:rsidRDefault="0007557B">
            <w:pPr>
              <w:rPr>
                <w:sz w:val="24"/>
                <w:szCs w:val="24"/>
              </w:rPr>
            </w:pPr>
          </w:p>
          <w:p w14:paraId="6B8F1E43" w14:textId="77777777" w:rsidR="0007557B" w:rsidRDefault="0007557B">
            <w:pPr>
              <w:rPr>
                <w:sz w:val="24"/>
                <w:szCs w:val="24"/>
              </w:rPr>
            </w:pPr>
          </w:p>
          <w:p w14:paraId="6C88DE8F" w14:textId="77777777" w:rsidR="0007557B" w:rsidRDefault="0007557B">
            <w:pPr>
              <w:rPr>
                <w:sz w:val="24"/>
                <w:szCs w:val="24"/>
              </w:rPr>
            </w:pPr>
          </w:p>
          <w:p w14:paraId="59CEF548" w14:textId="77777777" w:rsidR="0007557B" w:rsidRDefault="0007557B">
            <w:pPr>
              <w:rPr>
                <w:sz w:val="24"/>
                <w:szCs w:val="24"/>
              </w:rPr>
            </w:pPr>
          </w:p>
          <w:p w14:paraId="73A4A332" w14:textId="77777777" w:rsidR="0007557B" w:rsidRDefault="0007557B">
            <w:pPr>
              <w:rPr>
                <w:sz w:val="24"/>
                <w:szCs w:val="24"/>
              </w:rPr>
            </w:pPr>
          </w:p>
          <w:p w14:paraId="0E159F6A" w14:textId="77777777" w:rsidR="0007557B" w:rsidRDefault="0007557B">
            <w:pPr>
              <w:rPr>
                <w:sz w:val="24"/>
                <w:szCs w:val="24"/>
              </w:rPr>
            </w:pPr>
          </w:p>
          <w:p w14:paraId="6E916EDC" w14:textId="77777777" w:rsidR="0007557B" w:rsidRDefault="0007557B">
            <w:pPr>
              <w:rPr>
                <w:sz w:val="24"/>
                <w:szCs w:val="24"/>
              </w:rPr>
            </w:pPr>
          </w:p>
          <w:p w14:paraId="5C56E774" w14:textId="77777777" w:rsidR="0007557B" w:rsidRDefault="0007557B">
            <w:pPr>
              <w:rPr>
                <w:sz w:val="24"/>
                <w:szCs w:val="24"/>
              </w:rPr>
            </w:pPr>
          </w:p>
          <w:p w14:paraId="0CFA3EF6" w14:textId="77777777" w:rsidR="0007557B" w:rsidRDefault="0007557B">
            <w:pPr>
              <w:rPr>
                <w:sz w:val="24"/>
                <w:szCs w:val="24"/>
              </w:rPr>
            </w:pPr>
          </w:p>
          <w:p w14:paraId="774E1378" w14:textId="77777777" w:rsidR="0007557B" w:rsidRDefault="0007557B">
            <w:pPr>
              <w:rPr>
                <w:sz w:val="24"/>
                <w:szCs w:val="24"/>
              </w:rPr>
            </w:pPr>
          </w:p>
          <w:p w14:paraId="094DD3F7" w14:textId="77777777" w:rsidR="0007557B" w:rsidRDefault="0007557B">
            <w:pPr>
              <w:rPr>
                <w:sz w:val="24"/>
                <w:szCs w:val="24"/>
              </w:rPr>
            </w:pPr>
          </w:p>
          <w:p w14:paraId="09C95777" w14:textId="77777777" w:rsidR="0007557B" w:rsidRDefault="0007557B">
            <w:pPr>
              <w:rPr>
                <w:sz w:val="24"/>
                <w:szCs w:val="24"/>
              </w:rPr>
            </w:pPr>
          </w:p>
          <w:p w14:paraId="0C2D3492" w14:textId="77777777" w:rsidR="0007557B" w:rsidRDefault="0007557B">
            <w:pPr>
              <w:rPr>
                <w:sz w:val="24"/>
                <w:szCs w:val="24"/>
              </w:rPr>
            </w:pPr>
          </w:p>
          <w:p w14:paraId="3D466B54" w14:textId="77777777" w:rsidR="0007557B" w:rsidRDefault="0007557B">
            <w:pPr>
              <w:rPr>
                <w:sz w:val="24"/>
                <w:szCs w:val="24"/>
              </w:rPr>
            </w:pPr>
          </w:p>
          <w:p w14:paraId="51904863" w14:textId="77777777" w:rsidR="0007557B" w:rsidRDefault="0007557B">
            <w:pPr>
              <w:rPr>
                <w:sz w:val="24"/>
                <w:szCs w:val="24"/>
              </w:rPr>
            </w:pPr>
          </w:p>
          <w:p w14:paraId="2735D3C2" w14:textId="77777777" w:rsidR="0007557B" w:rsidRDefault="0007557B">
            <w:pPr>
              <w:rPr>
                <w:sz w:val="24"/>
                <w:szCs w:val="24"/>
              </w:rPr>
            </w:pPr>
          </w:p>
          <w:p w14:paraId="5709927E" w14:textId="77777777" w:rsidR="0007557B" w:rsidRDefault="0007557B">
            <w:pPr>
              <w:rPr>
                <w:sz w:val="24"/>
                <w:szCs w:val="24"/>
              </w:rPr>
            </w:pPr>
          </w:p>
          <w:p w14:paraId="2545BD86" w14:textId="77777777" w:rsidR="0007557B" w:rsidRDefault="0007557B">
            <w:pPr>
              <w:spacing w:before="240" w:after="240"/>
              <w:rPr>
                <w:sz w:val="24"/>
                <w:szCs w:val="24"/>
              </w:rPr>
            </w:pPr>
          </w:p>
        </w:tc>
        <w:tc>
          <w:tcPr>
            <w:tcW w:w="2625" w:type="dxa"/>
          </w:tcPr>
          <w:p w14:paraId="7F8477AC" w14:textId="77777777" w:rsidR="0007557B" w:rsidRDefault="00B96061">
            <w:pPr>
              <w:rPr>
                <w:sz w:val="24"/>
                <w:szCs w:val="24"/>
              </w:rPr>
            </w:pPr>
            <w:r>
              <w:rPr>
                <w:color w:val="000000"/>
              </w:rPr>
              <w:lastRenderedPageBreak/>
              <w:t>To contribute towards ensuring communities in the Niger Delta experience fewer negative effects of the oil and gas industry and greater benefits from the revenues it provides, and that both local and global environmental impact from the oil and gas industry is reduced.</w:t>
            </w:r>
          </w:p>
        </w:tc>
        <w:tc>
          <w:tcPr>
            <w:tcW w:w="3165" w:type="dxa"/>
          </w:tcPr>
          <w:p w14:paraId="17EFF1F4" w14:textId="77777777" w:rsidR="0007557B" w:rsidRDefault="00B96061">
            <w:pPr>
              <w:numPr>
                <w:ilvl w:val="0"/>
                <w:numId w:val="3"/>
              </w:numPr>
              <w:pBdr>
                <w:top w:val="nil"/>
                <w:left w:val="nil"/>
                <w:bottom w:val="nil"/>
                <w:right w:val="nil"/>
                <w:between w:val="nil"/>
              </w:pBdr>
              <w:spacing w:after="160" w:line="259" w:lineRule="auto"/>
              <w:ind w:left="426" w:hanging="283"/>
              <w:rPr>
                <w:color w:val="000000"/>
                <w:sz w:val="24"/>
                <w:szCs w:val="24"/>
              </w:rPr>
            </w:pPr>
            <w:r>
              <w:rPr>
                <w:sz w:val="24"/>
                <w:szCs w:val="24"/>
              </w:rPr>
              <w:t>SDN provided expert recommendations to HYPREP on the areas and extent of shoreline contamination by petroleum hydrocarbons.</w:t>
            </w:r>
          </w:p>
          <w:p w14:paraId="6B21E9D7" w14:textId="77777777" w:rsidR="0007557B" w:rsidRDefault="00B96061">
            <w:pPr>
              <w:numPr>
                <w:ilvl w:val="0"/>
                <w:numId w:val="3"/>
              </w:numPr>
              <w:pBdr>
                <w:top w:val="nil"/>
                <w:left w:val="nil"/>
                <w:bottom w:val="nil"/>
                <w:right w:val="nil"/>
                <w:between w:val="nil"/>
              </w:pBdr>
              <w:spacing w:after="160" w:line="259" w:lineRule="auto"/>
              <w:ind w:left="426" w:hanging="283"/>
              <w:rPr>
                <w:color w:val="000000"/>
                <w:sz w:val="24"/>
                <w:szCs w:val="24"/>
              </w:rPr>
            </w:pPr>
            <w:r>
              <w:rPr>
                <w:sz w:val="24"/>
                <w:szCs w:val="24"/>
              </w:rPr>
              <w:t xml:space="preserve">SDN’s technical monitoring of the mangrove restoration has contributed to increased compliance with best practice </w:t>
            </w:r>
          </w:p>
          <w:p w14:paraId="0F14D2E5" w14:textId="77777777" w:rsidR="0007557B" w:rsidRDefault="00B96061">
            <w:pPr>
              <w:numPr>
                <w:ilvl w:val="0"/>
                <w:numId w:val="3"/>
              </w:numPr>
              <w:pBdr>
                <w:top w:val="nil"/>
                <w:left w:val="nil"/>
                <w:bottom w:val="nil"/>
                <w:right w:val="nil"/>
                <w:between w:val="nil"/>
              </w:pBdr>
              <w:spacing w:after="160" w:line="259" w:lineRule="auto"/>
              <w:ind w:left="426" w:hanging="283"/>
              <w:rPr>
                <w:color w:val="000000"/>
                <w:sz w:val="24"/>
                <w:szCs w:val="24"/>
              </w:rPr>
            </w:pPr>
            <w:r>
              <w:rPr>
                <w:sz w:val="24"/>
                <w:szCs w:val="24"/>
              </w:rPr>
              <w:t xml:space="preserve">SDN sampled 180 soil and water samples, carried out laboratory analyses of the soil and groundwater at clean-up lots to make evidence-based recommendations that improved the quality of the remediation work by the contractors. </w:t>
            </w:r>
          </w:p>
          <w:p w14:paraId="2CEB6359" w14:textId="77777777" w:rsidR="0007557B" w:rsidRDefault="00B96061">
            <w:pPr>
              <w:pBdr>
                <w:top w:val="nil"/>
                <w:left w:val="nil"/>
                <w:bottom w:val="nil"/>
                <w:right w:val="nil"/>
                <w:between w:val="nil"/>
              </w:pBdr>
              <w:spacing w:after="160" w:line="259" w:lineRule="auto"/>
              <w:rPr>
                <w:sz w:val="24"/>
                <w:szCs w:val="24"/>
              </w:rPr>
            </w:pPr>
            <w:r>
              <w:rPr>
                <w:sz w:val="24"/>
                <w:szCs w:val="24"/>
              </w:rPr>
              <w:lastRenderedPageBreak/>
              <w:t xml:space="preserve">SDN held one stakeholder roundtable session that brought together different stakeholders such as NOSDRA, HYPREP and CSOs to have a dialogue for an improved clean-up process by HYPREP. </w:t>
            </w:r>
          </w:p>
          <w:p w14:paraId="5D4F2419" w14:textId="77777777" w:rsidR="0007557B" w:rsidRDefault="00B96061">
            <w:pPr>
              <w:pBdr>
                <w:top w:val="nil"/>
                <w:left w:val="nil"/>
                <w:bottom w:val="nil"/>
                <w:right w:val="nil"/>
                <w:between w:val="nil"/>
              </w:pBdr>
              <w:spacing w:after="160" w:line="259" w:lineRule="auto"/>
              <w:rPr>
                <w:sz w:val="24"/>
                <w:szCs w:val="24"/>
              </w:rPr>
            </w:pPr>
            <w:r>
              <w:rPr>
                <w:sz w:val="24"/>
                <w:szCs w:val="24"/>
              </w:rPr>
              <w:t>50 closed-out remediated lots were visited to assess the level of revegetation as an indicator of reduced pollution levels and an effective remediation process.</w:t>
            </w:r>
          </w:p>
          <w:p w14:paraId="4028B9F5" w14:textId="77777777" w:rsidR="0007557B" w:rsidRDefault="00B96061">
            <w:pPr>
              <w:pBdr>
                <w:top w:val="nil"/>
                <w:left w:val="nil"/>
                <w:bottom w:val="nil"/>
                <w:right w:val="nil"/>
                <w:between w:val="nil"/>
              </w:pBdr>
              <w:spacing w:after="160" w:line="259" w:lineRule="auto"/>
              <w:rPr>
                <w:sz w:val="24"/>
                <w:szCs w:val="24"/>
              </w:rPr>
            </w:pPr>
            <w:r>
              <w:rPr>
                <w:sz w:val="24"/>
                <w:szCs w:val="24"/>
              </w:rPr>
              <w:t xml:space="preserve">In 2024, SDN launched and distributed the 2019 and 2020 Environmental Performance Index reports of the oil and gas operators. </w:t>
            </w:r>
          </w:p>
          <w:p w14:paraId="7572D4E7" w14:textId="77777777" w:rsidR="0007557B" w:rsidRDefault="00B96061">
            <w:pPr>
              <w:pBdr>
                <w:top w:val="nil"/>
                <w:left w:val="nil"/>
                <w:bottom w:val="nil"/>
                <w:right w:val="nil"/>
                <w:between w:val="nil"/>
              </w:pBdr>
              <w:spacing w:after="160" w:line="259" w:lineRule="auto"/>
              <w:rPr>
                <w:sz w:val="24"/>
                <w:szCs w:val="24"/>
              </w:rPr>
            </w:pPr>
            <w:r>
              <w:rPr>
                <w:sz w:val="24"/>
                <w:szCs w:val="24"/>
              </w:rPr>
              <w:t xml:space="preserve">This report was used by NOSDRA to award the best environmentally performing OGCs and state governments. </w:t>
            </w:r>
          </w:p>
          <w:p w14:paraId="515E8725" w14:textId="77777777" w:rsidR="0007557B" w:rsidRDefault="00B96061">
            <w:pPr>
              <w:pBdr>
                <w:top w:val="nil"/>
                <w:left w:val="nil"/>
                <w:bottom w:val="nil"/>
                <w:right w:val="nil"/>
                <w:between w:val="nil"/>
              </w:pBdr>
              <w:spacing w:after="160" w:line="259" w:lineRule="auto"/>
              <w:rPr>
                <w:sz w:val="24"/>
                <w:szCs w:val="24"/>
              </w:rPr>
            </w:pPr>
            <w:r>
              <w:rPr>
                <w:sz w:val="24"/>
                <w:szCs w:val="24"/>
              </w:rPr>
              <w:t xml:space="preserve">SDN carried out 2 training sessions for selected community members from different communities in Ogoni to build their capacity to effectively monitor the </w:t>
            </w:r>
            <w:r>
              <w:rPr>
                <w:sz w:val="24"/>
                <w:szCs w:val="24"/>
              </w:rPr>
              <w:lastRenderedPageBreak/>
              <w:t>HYPREP remediation process of Ogoni Land.</w:t>
            </w:r>
          </w:p>
          <w:p w14:paraId="32737F91" w14:textId="77777777" w:rsidR="0007557B" w:rsidRDefault="00B96061">
            <w:pPr>
              <w:pBdr>
                <w:top w:val="nil"/>
                <w:left w:val="nil"/>
                <w:bottom w:val="nil"/>
                <w:right w:val="nil"/>
                <w:between w:val="nil"/>
              </w:pBdr>
              <w:spacing w:after="160" w:line="259" w:lineRule="auto"/>
              <w:rPr>
                <w:sz w:val="24"/>
                <w:szCs w:val="24"/>
              </w:rPr>
            </w:pPr>
            <w:r>
              <w:rPr>
                <w:sz w:val="24"/>
                <w:szCs w:val="24"/>
              </w:rPr>
              <w:t>SDN supported the House Committees on Environment, Petroleum Resources (Upstream) and Host Committees with technical sessions on divestment using the principles called the ‘National Principle for Responsible Oil Industry Divestment Proposed by the SDN-led CSOs and SOMO.</w:t>
            </w:r>
          </w:p>
          <w:p w14:paraId="13F1B173" w14:textId="77777777" w:rsidR="0007557B" w:rsidRDefault="00B96061">
            <w:pPr>
              <w:pBdr>
                <w:top w:val="nil"/>
                <w:left w:val="nil"/>
                <w:bottom w:val="nil"/>
                <w:right w:val="nil"/>
                <w:between w:val="nil"/>
              </w:pBdr>
              <w:spacing w:after="160" w:line="259" w:lineRule="auto"/>
              <w:rPr>
                <w:sz w:val="24"/>
                <w:szCs w:val="24"/>
              </w:rPr>
            </w:pPr>
            <w:r>
              <w:rPr>
                <w:sz w:val="24"/>
                <w:szCs w:val="24"/>
              </w:rPr>
              <w:t>The prototype methane tracker for the oil industry in Nigeria is now in place. HR Wallingford, SDN’s technical partner on remote tools has completed the development of the tool.</w:t>
            </w:r>
          </w:p>
          <w:p w14:paraId="3A313F1A" w14:textId="77777777" w:rsidR="0007557B" w:rsidRDefault="00B96061">
            <w:pPr>
              <w:pBdr>
                <w:top w:val="nil"/>
                <w:left w:val="nil"/>
                <w:bottom w:val="nil"/>
                <w:right w:val="nil"/>
                <w:between w:val="nil"/>
              </w:pBdr>
              <w:spacing w:after="160" w:line="259" w:lineRule="auto"/>
              <w:rPr>
                <w:sz w:val="24"/>
                <w:szCs w:val="24"/>
              </w:rPr>
            </w:pPr>
            <w:r>
              <w:rPr>
                <w:sz w:val="24"/>
                <w:szCs w:val="24"/>
              </w:rPr>
              <w:t>The tool provides an overview of methane emissions using static satellite data.</w:t>
            </w:r>
          </w:p>
          <w:p w14:paraId="0E4E9660" w14:textId="77777777" w:rsidR="0007557B" w:rsidRDefault="00B96061">
            <w:pPr>
              <w:pBdr>
                <w:top w:val="nil"/>
                <w:left w:val="nil"/>
                <w:bottom w:val="nil"/>
                <w:right w:val="nil"/>
                <w:between w:val="nil"/>
              </w:pBdr>
              <w:spacing w:after="160" w:line="259" w:lineRule="auto"/>
              <w:rPr>
                <w:sz w:val="24"/>
                <w:szCs w:val="24"/>
              </w:rPr>
            </w:pPr>
            <w:r>
              <w:rPr>
                <w:sz w:val="24"/>
                <w:szCs w:val="24"/>
              </w:rPr>
              <w:t xml:space="preserve">This is a remarkable milestone towards effective management of methane emissions in the oil and gas sector. </w:t>
            </w:r>
          </w:p>
        </w:tc>
        <w:tc>
          <w:tcPr>
            <w:tcW w:w="1800" w:type="dxa"/>
          </w:tcPr>
          <w:p w14:paraId="77EB90C0" w14:textId="77777777" w:rsidR="0007557B" w:rsidRDefault="00B96061">
            <w:pPr>
              <w:rPr>
                <w:sz w:val="24"/>
                <w:szCs w:val="24"/>
              </w:rPr>
            </w:pPr>
            <w:r>
              <w:rPr>
                <w:sz w:val="24"/>
                <w:szCs w:val="24"/>
              </w:rPr>
              <w:lastRenderedPageBreak/>
              <w:t>Dutch Ministry of Foreign Affairs</w:t>
            </w:r>
          </w:p>
        </w:tc>
        <w:tc>
          <w:tcPr>
            <w:tcW w:w="2925" w:type="dxa"/>
          </w:tcPr>
          <w:p w14:paraId="231D1894" w14:textId="77777777" w:rsidR="0007557B" w:rsidRDefault="00B96061">
            <w:pPr>
              <w:numPr>
                <w:ilvl w:val="0"/>
                <w:numId w:val="2"/>
              </w:numPr>
              <w:spacing w:before="240" w:after="240"/>
            </w:pPr>
            <w:r>
              <w:t>An average of over 100 grids of 200 square meters covering about 9 communities within an area of approximately 1,800 hectares were assessed to recommend areas for shoreline remediation.</w:t>
            </w:r>
          </w:p>
          <w:p w14:paraId="2E449EF0" w14:textId="77777777" w:rsidR="0007557B" w:rsidRDefault="00B96061">
            <w:pPr>
              <w:numPr>
                <w:ilvl w:val="0"/>
                <w:numId w:val="2"/>
              </w:numPr>
              <w:spacing w:before="240" w:after="240"/>
            </w:pPr>
            <w:r>
              <w:t>The project has recorded a 77% completion rate with 1217.797 seedlings planted. Monitoring activities are still ongoing.</w:t>
            </w:r>
          </w:p>
          <w:p w14:paraId="1992275F" w14:textId="77777777" w:rsidR="0007557B" w:rsidRDefault="00B96061">
            <w:pPr>
              <w:numPr>
                <w:ilvl w:val="0"/>
                <w:numId w:val="2"/>
              </w:numPr>
              <w:spacing w:before="240" w:after="240"/>
            </w:pPr>
            <w:r>
              <w:t xml:space="preserve">180 soil and water samples were analyzed, documented, and published on the Ogoni land clean-up. The data was used to </w:t>
            </w:r>
            <w:r>
              <w:lastRenderedPageBreak/>
              <w:t>engage stakeholders and HYPREP.</w:t>
            </w:r>
          </w:p>
          <w:p w14:paraId="16FD143F" w14:textId="77777777" w:rsidR="0007557B" w:rsidRDefault="00B96061">
            <w:pPr>
              <w:numPr>
                <w:ilvl w:val="0"/>
                <w:numId w:val="2"/>
              </w:numPr>
              <w:spacing w:before="240" w:after="240"/>
            </w:pPr>
            <w:r>
              <w:t>Outcome from the dialogue session was used to make recommendations to HYPREP who took several decisive actions such as strengthening the technical monitoring remediation process, topsoil management and expansion of water schemes to ensure better coverage.</w:t>
            </w:r>
          </w:p>
          <w:p w14:paraId="05FE793A" w14:textId="77777777" w:rsidR="0007557B" w:rsidRDefault="00B96061">
            <w:pPr>
              <w:numPr>
                <w:ilvl w:val="0"/>
                <w:numId w:val="2"/>
              </w:numPr>
              <w:spacing w:before="240" w:after="240"/>
            </w:pPr>
            <w:r>
              <w:t>Data from the field visit revealed the state of remediation at HYPREP lots which ranged from good revegetation to poor revegetation.</w:t>
            </w:r>
          </w:p>
          <w:p w14:paraId="0E7D4C5D" w14:textId="77777777" w:rsidR="0007557B" w:rsidRDefault="00B96061">
            <w:pPr>
              <w:numPr>
                <w:ilvl w:val="0"/>
                <w:numId w:val="2"/>
              </w:numPr>
              <w:spacing w:before="240" w:after="240"/>
            </w:pPr>
            <w:r>
              <w:t>SDN developed and launched the 2019 and 2020 EPI reports using NEITI data.</w:t>
            </w:r>
          </w:p>
          <w:p w14:paraId="77E7384A" w14:textId="77777777" w:rsidR="0007557B" w:rsidRDefault="00B96061">
            <w:pPr>
              <w:numPr>
                <w:ilvl w:val="0"/>
                <w:numId w:val="2"/>
              </w:numPr>
              <w:spacing w:before="240" w:after="240"/>
            </w:pPr>
            <w:r>
              <w:t xml:space="preserve">SDN successfully trained 64 environment monitors and CSOs (15 females, 49 males) on </w:t>
            </w:r>
            <w:r>
              <w:lastRenderedPageBreak/>
              <w:t>environmental restoration, sustainability, health and safety precautions at contaminated sites, bioremediation and sample collection techniques, and oil spill response and assessment.</w:t>
            </w:r>
          </w:p>
          <w:p w14:paraId="7C676B09" w14:textId="77777777" w:rsidR="0007557B" w:rsidRDefault="00B96061">
            <w:pPr>
              <w:numPr>
                <w:ilvl w:val="0"/>
                <w:numId w:val="2"/>
              </w:numPr>
              <w:spacing w:before="240" w:after="240"/>
            </w:pPr>
            <w:r>
              <w:t>The legislator has increased knowledge of the transparency in the oil sector divestment process, leading to increased demand for social accountability in the dealings between the oil companies and the host communities</w:t>
            </w:r>
          </w:p>
          <w:p w14:paraId="268237B9" w14:textId="77777777" w:rsidR="0007557B" w:rsidRDefault="00B96061">
            <w:pPr>
              <w:numPr>
                <w:ilvl w:val="0"/>
                <w:numId w:val="2"/>
              </w:numPr>
              <w:spacing w:before="240" w:after="240"/>
            </w:pPr>
            <w:r>
              <w:t>The prototype Methane Emission Tracker for the oil industry in Nigeria has been presented and launched and presented to NUPRC, NMDPRA, NOSDRA, MPR, NCCC, NEITI, and the National Assembly.</w:t>
            </w:r>
          </w:p>
        </w:tc>
      </w:tr>
      <w:tr w:rsidR="0007557B" w14:paraId="7034DBC5" w14:textId="77777777">
        <w:trPr>
          <w:trHeight w:val="32676"/>
        </w:trPr>
        <w:tc>
          <w:tcPr>
            <w:tcW w:w="4125" w:type="dxa"/>
          </w:tcPr>
          <w:p w14:paraId="664DF5D7" w14:textId="10705810" w:rsidR="0007557B" w:rsidRPr="00C22A28" w:rsidRDefault="00B96061" w:rsidP="00C22A28">
            <w:pPr>
              <w:pStyle w:val="ListParagraph"/>
              <w:numPr>
                <w:ilvl w:val="0"/>
                <w:numId w:val="7"/>
              </w:numPr>
              <w:spacing w:before="240" w:after="240"/>
              <w:rPr>
                <w:sz w:val="24"/>
                <w:szCs w:val="24"/>
              </w:rPr>
            </w:pPr>
            <w:r w:rsidRPr="00C22A28">
              <w:rPr>
                <w:sz w:val="24"/>
                <w:szCs w:val="24"/>
              </w:rPr>
              <w:lastRenderedPageBreak/>
              <w:t xml:space="preserve">Validation, Promotion and Dissemination of Research on Improved Approaches </w:t>
            </w:r>
            <w:r w:rsidR="00D5208D" w:rsidRPr="00C22A28">
              <w:rPr>
                <w:sz w:val="24"/>
                <w:szCs w:val="24"/>
              </w:rPr>
              <w:t>to Divestment</w:t>
            </w:r>
            <w:r w:rsidRPr="00C22A28">
              <w:rPr>
                <w:sz w:val="24"/>
                <w:szCs w:val="24"/>
              </w:rPr>
              <w:t xml:space="preserve"> in the Nigerian Oil Industry Project.</w:t>
            </w:r>
          </w:p>
          <w:p w14:paraId="57DD25D3" w14:textId="77777777" w:rsidR="0007557B" w:rsidRDefault="0007557B">
            <w:pPr>
              <w:spacing w:before="240" w:after="240"/>
              <w:rPr>
                <w:sz w:val="24"/>
                <w:szCs w:val="24"/>
              </w:rPr>
            </w:pPr>
          </w:p>
          <w:p w14:paraId="5A00FEFF" w14:textId="77777777" w:rsidR="0007557B" w:rsidRDefault="00B96061">
            <w:pPr>
              <w:spacing w:before="240" w:after="240"/>
              <w:rPr>
                <w:b/>
                <w:sz w:val="24"/>
                <w:szCs w:val="24"/>
              </w:rPr>
            </w:pPr>
            <w:r>
              <w:rPr>
                <w:b/>
                <w:sz w:val="24"/>
                <w:szCs w:val="24"/>
              </w:rPr>
              <w:t>Activities:</w:t>
            </w:r>
          </w:p>
          <w:p w14:paraId="73435353" w14:textId="77777777" w:rsidR="0007557B" w:rsidRDefault="00B96061">
            <w:pPr>
              <w:numPr>
                <w:ilvl w:val="0"/>
                <w:numId w:val="4"/>
              </w:numPr>
              <w:spacing w:before="240"/>
              <w:rPr>
                <w:sz w:val="24"/>
                <w:szCs w:val="24"/>
              </w:rPr>
            </w:pPr>
            <w:r>
              <w:rPr>
                <w:sz w:val="24"/>
                <w:szCs w:val="24"/>
              </w:rPr>
              <w:t>Conduct one detailed case study on divestment and decommissioning</w:t>
            </w:r>
          </w:p>
          <w:p w14:paraId="78E09D6C" w14:textId="77777777" w:rsidR="0007557B" w:rsidRDefault="00B96061">
            <w:pPr>
              <w:numPr>
                <w:ilvl w:val="0"/>
                <w:numId w:val="4"/>
              </w:numPr>
              <w:rPr>
                <w:sz w:val="24"/>
                <w:szCs w:val="24"/>
              </w:rPr>
            </w:pPr>
            <w:r>
              <w:rPr>
                <w:sz w:val="24"/>
                <w:szCs w:val="24"/>
              </w:rPr>
              <w:t>Advocacy roundtable with CSOs, communities and state government actors on divestment and to present research findings and seek their endorsements for national engagements with the findings and recommendations.</w:t>
            </w:r>
          </w:p>
          <w:p w14:paraId="5C042541" w14:textId="77777777" w:rsidR="0007557B" w:rsidRDefault="00B96061">
            <w:pPr>
              <w:numPr>
                <w:ilvl w:val="0"/>
                <w:numId w:val="4"/>
              </w:numPr>
              <w:rPr>
                <w:sz w:val="24"/>
                <w:szCs w:val="24"/>
              </w:rPr>
            </w:pPr>
            <w:r>
              <w:rPr>
                <w:sz w:val="24"/>
                <w:szCs w:val="24"/>
              </w:rPr>
              <w:t>Advocacy with the National Assembly (Roundtables and public hearing).</w:t>
            </w:r>
          </w:p>
          <w:p w14:paraId="2616138B" w14:textId="77777777" w:rsidR="0007557B" w:rsidRDefault="00B96061">
            <w:pPr>
              <w:numPr>
                <w:ilvl w:val="0"/>
                <w:numId w:val="4"/>
              </w:numPr>
              <w:spacing w:after="240"/>
              <w:rPr>
                <w:sz w:val="24"/>
                <w:szCs w:val="24"/>
              </w:rPr>
            </w:pPr>
            <w:r>
              <w:rPr>
                <w:sz w:val="24"/>
                <w:szCs w:val="24"/>
              </w:rPr>
              <w:t>Advocacy meetings with key regulators (Committee on Petroleum Resources, NUPRC, NMDPRA, MoPR, NCDMB) to present results of research and the National Principles on Divestment (including CSO-community-regulator dialogue).</w:t>
            </w:r>
          </w:p>
          <w:p w14:paraId="37F888AC" w14:textId="77777777" w:rsidR="0007557B" w:rsidRDefault="0007557B">
            <w:pPr>
              <w:spacing w:before="240" w:after="240"/>
              <w:rPr>
                <w:b/>
                <w:sz w:val="24"/>
                <w:szCs w:val="24"/>
              </w:rPr>
            </w:pPr>
          </w:p>
          <w:p w14:paraId="54A00BC5" w14:textId="77777777" w:rsidR="0007557B" w:rsidRDefault="0007557B">
            <w:pPr>
              <w:rPr>
                <w:sz w:val="24"/>
                <w:szCs w:val="24"/>
              </w:rPr>
            </w:pPr>
          </w:p>
          <w:p w14:paraId="1AF063E1" w14:textId="77777777" w:rsidR="0007557B" w:rsidRDefault="0007557B">
            <w:pPr>
              <w:rPr>
                <w:sz w:val="24"/>
                <w:szCs w:val="24"/>
              </w:rPr>
            </w:pPr>
          </w:p>
          <w:p w14:paraId="13346404" w14:textId="77777777" w:rsidR="0007557B" w:rsidRDefault="0007557B">
            <w:pPr>
              <w:rPr>
                <w:sz w:val="24"/>
                <w:szCs w:val="24"/>
              </w:rPr>
            </w:pPr>
          </w:p>
          <w:p w14:paraId="5BEDA68C" w14:textId="77777777" w:rsidR="0007557B" w:rsidRDefault="0007557B" w:rsidP="00D5208D">
            <w:pPr>
              <w:spacing w:before="240" w:after="240"/>
              <w:rPr>
                <w:sz w:val="24"/>
                <w:szCs w:val="24"/>
              </w:rPr>
            </w:pPr>
          </w:p>
        </w:tc>
        <w:tc>
          <w:tcPr>
            <w:tcW w:w="2625" w:type="dxa"/>
          </w:tcPr>
          <w:p w14:paraId="471B326F" w14:textId="77777777" w:rsidR="0007557B" w:rsidRDefault="00B96061">
            <w:pPr>
              <w:numPr>
                <w:ilvl w:val="0"/>
                <w:numId w:val="6"/>
              </w:numPr>
              <w:rPr>
                <w:sz w:val="24"/>
                <w:szCs w:val="24"/>
              </w:rPr>
            </w:pPr>
            <w:r>
              <w:rPr>
                <w:sz w:val="24"/>
                <w:szCs w:val="24"/>
              </w:rPr>
              <w:lastRenderedPageBreak/>
              <w:t>To conduct a detailed case study on divestment and decommissioning to generate evidence-based insights for policy recommendations.</w:t>
            </w:r>
          </w:p>
          <w:p w14:paraId="796AA38A" w14:textId="77777777" w:rsidR="0007557B" w:rsidRDefault="00B96061">
            <w:pPr>
              <w:numPr>
                <w:ilvl w:val="0"/>
                <w:numId w:val="6"/>
              </w:numPr>
              <w:rPr>
                <w:sz w:val="24"/>
                <w:szCs w:val="24"/>
              </w:rPr>
            </w:pPr>
            <w:r>
              <w:rPr>
                <w:sz w:val="24"/>
                <w:szCs w:val="24"/>
              </w:rPr>
              <w:t>To engage civil society organizations (CSOs), communities, and state government actors through an advocacy roundtable to present research findings, seek their endorsements, and strengthen national engagement on divestment policies.</w:t>
            </w:r>
          </w:p>
          <w:p w14:paraId="0B10CF76" w14:textId="77777777" w:rsidR="0007557B" w:rsidRDefault="00B96061">
            <w:pPr>
              <w:numPr>
                <w:ilvl w:val="0"/>
                <w:numId w:val="6"/>
              </w:numPr>
              <w:rPr>
                <w:sz w:val="24"/>
                <w:szCs w:val="24"/>
              </w:rPr>
            </w:pPr>
            <w:r>
              <w:rPr>
                <w:sz w:val="24"/>
                <w:szCs w:val="24"/>
              </w:rPr>
              <w:t>To advocate for policy reforms on divestment and decommissionin</w:t>
            </w:r>
            <w:r>
              <w:rPr>
                <w:sz w:val="24"/>
                <w:szCs w:val="24"/>
              </w:rPr>
              <w:lastRenderedPageBreak/>
              <w:t>g by engaging the National Assembly through roundtables and public hearings.</w:t>
            </w:r>
          </w:p>
          <w:p w14:paraId="1EF38BC1" w14:textId="77777777" w:rsidR="0007557B" w:rsidRDefault="00B96061">
            <w:pPr>
              <w:numPr>
                <w:ilvl w:val="0"/>
                <w:numId w:val="6"/>
              </w:numPr>
              <w:rPr>
                <w:sz w:val="24"/>
                <w:szCs w:val="24"/>
              </w:rPr>
            </w:pPr>
            <w:r>
              <w:rPr>
                <w:sz w:val="24"/>
                <w:szCs w:val="24"/>
              </w:rPr>
              <w:t>To engage key regulatory bodies (Committee on Petroleum Resources, NUPRC, NMDPRA, MoPR, NCDMB) in advocacy meetings to present research findings and promote the adoption of the National Principles on Divestment through multi-stakeholder dialogue.</w:t>
            </w:r>
          </w:p>
          <w:p w14:paraId="00453333" w14:textId="77777777" w:rsidR="0007557B" w:rsidRDefault="0007557B">
            <w:pPr>
              <w:rPr>
                <w:sz w:val="24"/>
                <w:szCs w:val="24"/>
              </w:rPr>
            </w:pPr>
          </w:p>
          <w:p w14:paraId="79C9D4F6" w14:textId="77777777" w:rsidR="0007557B" w:rsidRDefault="0007557B">
            <w:pPr>
              <w:rPr>
                <w:sz w:val="24"/>
                <w:szCs w:val="24"/>
              </w:rPr>
            </w:pPr>
          </w:p>
          <w:p w14:paraId="4EFBCC5E" w14:textId="77777777" w:rsidR="0007557B" w:rsidRDefault="0007557B">
            <w:pPr>
              <w:rPr>
                <w:sz w:val="24"/>
                <w:szCs w:val="24"/>
              </w:rPr>
            </w:pPr>
          </w:p>
          <w:p w14:paraId="2CDC02B3" w14:textId="77777777" w:rsidR="0007557B" w:rsidRDefault="0007557B">
            <w:pPr>
              <w:rPr>
                <w:sz w:val="24"/>
                <w:szCs w:val="24"/>
              </w:rPr>
            </w:pPr>
          </w:p>
          <w:p w14:paraId="0F604A9F" w14:textId="77777777" w:rsidR="0007557B" w:rsidRDefault="0007557B">
            <w:pPr>
              <w:rPr>
                <w:sz w:val="24"/>
                <w:szCs w:val="24"/>
              </w:rPr>
            </w:pPr>
          </w:p>
          <w:p w14:paraId="7C1B7513" w14:textId="77777777" w:rsidR="0007557B" w:rsidRDefault="0007557B">
            <w:pPr>
              <w:rPr>
                <w:sz w:val="24"/>
                <w:szCs w:val="24"/>
              </w:rPr>
            </w:pPr>
          </w:p>
          <w:p w14:paraId="44674666" w14:textId="77777777" w:rsidR="0007557B" w:rsidRDefault="0007557B">
            <w:pPr>
              <w:rPr>
                <w:sz w:val="24"/>
                <w:szCs w:val="24"/>
              </w:rPr>
            </w:pPr>
          </w:p>
          <w:p w14:paraId="4904917E" w14:textId="77777777" w:rsidR="0007557B" w:rsidRDefault="0007557B">
            <w:pPr>
              <w:rPr>
                <w:sz w:val="24"/>
                <w:szCs w:val="24"/>
              </w:rPr>
            </w:pPr>
          </w:p>
          <w:p w14:paraId="4F4E71D4" w14:textId="77777777" w:rsidR="0007557B" w:rsidRDefault="0007557B">
            <w:pPr>
              <w:rPr>
                <w:sz w:val="24"/>
                <w:szCs w:val="24"/>
              </w:rPr>
            </w:pPr>
          </w:p>
          <w:p w14:paraId="0F71B0CE" w14:textId="77777777" w:rsidR="0007557B" w:rsidRDefault="0007557B">
            <w:pPr>
              <w:rPr>
                <w:sz w:val="24"/>
                <w:szCs w:val="24"/>
              </w:rPr>
            </w:pPr>
          </w:p>
          <w:p w14:paraId="179879B3" w14:textId="77777777" w:rsidR="0007557B" w:rsidRDefault="0007557B">
            <w:pPr>
              <w:rPr>
                <w:sz w:val="24"/>
                <w:szCs w:val="24"/>
              </w:rPr>
            </w:pPr>
          </w:p>
          <w:p w14:paraId="4F81779B" w14:textId="77777777" w:rsidR="0007557B" w:rsidRDefault="0007557B">
            <w:pPr>
              <w:rPr>
                <w:sz w:val="24"/>
                <w:szCs w:val="24"/>
              </w:rPr>
            </w:pPr>
          </w:p>
          <w:p w14:paraId="34D65C43" w14:textId="77777777" w:rsidR="0007557B" w:rsidRDefault="0007557B">
            <w:pPr>
              <w:rPr>
                <w:sz w:val="24"/>
                <w:szCs w:val="24"/>
              </w:rPr>
            </w:pPr>
          </w:p>
          <w:p w14:paraId="1E9E3FD9" w14:textId="77777777" w:rsidR="0007557B" w:rsidRDefault="0007557B">
            <w:pPr>
              <w:rPr>
                <w:sz w:val="24"/>
                <w:szCs w:val="24"/>
              </w:rPr>
            </w:pPr>
          </w:p>
          <w:p w14:paraId="38042294" w14:textId="77777777" w:rsidR="0007557B" w:rsidRDefault="0007557B">
            <w:pPr>
              <w:rPr>
                <w:sz w:val="24"/>
                <w:szCs w:val="24"/>
              </w:rPr>
            </w:pPr>
          </w:p>
          <w:p w14:paraId="11AF4AD4" w14:textId="77777777" w:rsidR="0007557B" w:rsidRDefault="0007557B">
            <w:pPr>
              <w:rPr>
                <w:sz w:val="24"/>
                <w:szCs w:val="24"/>
              </w:rPr>
            </w:pPr>
          </w:p>
          <w:p w14:paraId="0CD6704D" w14:textId="77777777" w:rsidR="0007557B" w:rsidRDefault="0007557B">
            <w:pPr>
              <w:rPr>
                <w:sz w:val="24"/>
                <w:szCs w:val="24"/>
              </w:rPr>
            </w:pPr>
          </w:p>
        </w:tc>
        <w:tc>
          <w:tcPr>
            <w:tcW w:w="3165" w:type="dxa"/>
          </w:tcPr>
          <w:p w14:paraId="199EDFD0" w14:textId="77777777" w:rsidR="0007557B" w:rsidRDefault="00B96061">
            <w:pPr>
              <w:rPr>
                <w:sz w:val="24"/>
                <w:szCs w:val="24"/>
              </w:rPr>
            </w:pPr>
            <w:r>
              <w:rPr>
                <w:sz w:val="24"/>
                <w:szCs w:val="24"/>
              </w:rPr>
              <w:lastRenderedPageBreak/>
              <w:t>Two town hall meetings on divestment were held in  Otuabagi community and Owevwe community of Bayelsa State Delta State respectively.</w:t>
            </w:r>
          </w:p>
          <w:p w14:paraId="7EFCFDFC" w14:textId="77777777" w:rsidR="0007557B" w:rsidRDefault="00B96061">
            <w:pPr>
              <w:rPr>
                <w:sz w:val="24"/>
                <w:szCs w:val="24"/>
              </w:rPr>
            </w:pPr>
            <w:r>
              <w:rPr>
                <w:sz w:val="24"/>
                <w:szCs w:val="24"/>
              </w:rPr>
              <w:t>The FGD component of the research on divestment was conducted in the Bassambari community in Nembe LGA  in Bayelsa State.</w:t>
            </w:r>
          </w:p>
          <w:p w14:paraId="4AA89B11" w14:textId="77777777" w:rsidR="0007557B" w:rsidRDefault="0007557B">
            <w:pPr>
              <w:rPr>
                <w:sz w:val="24"/>
                <w:szCs w:val="24"/>
              </w:rPr>
            </w:pPr>
          </w:p>
          <w:p w14:paraId="4151B205" w14:textId="77777777" w:rsidR="0007557B" w:rsidRDefault="00B96061">
            <w:pPr>
              <w:rPr>
                <w:sz w:val="24"/>
                <w:szCs w:val="24"/>
              </w:rPr>
            </w:pPr>
            <w:r>
              <w:rPr>
                <w:sz w:val="24"/>
                <w:szCs w:val="24"/>
              </w:rPr>
              <w:t>SDN participated in a technical session in which the NASS committees summoned the oil companies involved in divestments to give a comprehensive account of their divestment process.</w:t>
            </w:r>
          </w:p>
          <w:p w14:paraId="7627314C" w14:textId="77777777" w:rsidR="0007557B" w:rsidRDefault="0007557B">
            <w:pPr>
              <w:rPr>
                <w:sz w:val="24"/>
                <w:szCs w:val="24"/>
              </w:rPr>
            </w:pPr>
          </w:p>
          <w:p w14:paraId="589B1563" w14:textId="77777777" w:rsidR="0007557B" w:rsidRDefault="0007557B">
            <w:pPr>
              <w:rPr>
                <w:sz w:val="24"/>
                <w:szCs w:val="24"/>
              </w:rPr>
            </w:pPr>
          </w:p>
          <w:p w14:paraId="50905CA4" w14:textId="77777777" w:rsidR="0007557B" w:rsidRDefault="00B96061">
            <w:pPr>
              <w:rPr>
                <w:sz w:val="24"/>
                <w:szCs w:val="24"/>
              </w:rPr>
            </w:pPr>
            <w:r>
              <w:rPr>
                <w:sz w:val="24"/>
                <w:szCs w:val="24"/>
              </w:rPr>
              <w:t>The House Committees on Environment and Host Communities made a commitment to recommend integrating the proposed National Principles for Responsible Oil Industry Divestment into the existing framework(s) of the NUPRC for regulating divestments in the oil and gas sector.</w:t>
            </w:r>
          </w:p>
          <w:p w14:paraId="4D3EEC13" w14:textId="77777777" w:rsidR="0007557B" w:rsidRDefault="0007557B">
            <w:pPr>
              <w:rPr>
                <w:sz w:val="24"/>
                <w:szCs w:val="24"/>
              </w:rPr>
            </w:pPr>
          </w:p>
          <w:p w14:paraId="01F36F58" w14:textId="77777777" w:rsidR="0007557B" w:rsidRDefault="00B96061">
            <w:pPr>
              <w:rPr>
                <w:sz w:val="24"/>
                <w:szCs w:val="24"/>
              </w:rPr>
            </w:pPr>
            <w:r>
              <w:rPr>
                <w:sz w:val="24"/>
                <w:szCs w:val="24"/>
              </w:rPr>
              <w:t xml:space="preserve">In July, SDN held a technical session on divestment and </w:t>
            </w:r>
            <w:r>
              <w:rPr>
                <w:sz w:val="24"/>
                <w:szCs w:val="24"/>
              </w:rPr>
              <w:lastRenderedPageBreak/>
              <w:t xml:space="preserve">HCDT with the House of Representative Committee on Petroleum Resources (Upstream), Host Community and the Committee on Gas. SDN delegation included the CD, DPM and SPO Environment. </w:t>
            </w:r>
          </w:p>
          <w:p w14:paraId="73033FA8" w14:textId="77777777" w:rsidR="0007557B" w:rsidRDefault="0007557B">
            <w:pPr>
              <w:rPr>
                <w:sz w:val="24"/>
                <w:szCs w:val="24"/>
              </w:rPr>
            </w:pPr>
          </w:p>
          <w:p w14:paraId="5EAE152E" w14:textId="77777777" w:rsidR="0007557B" w:rsidRDefault="0007557B">
            <w:pPr>
              <w:rPr>
                <w:sz w:val="24"/>
                <w:szCs w:val="24"/>
              </w:rPr>
            </w:pPr>
          </w:p>
          <w:p w14:paraId="576F6DEF" w14:textId="77777777" w:rsidR="0007557B" w:rsidRDefault="0007557B">
            <w:pPr>
              <w:rPr>
                <w:sz w:val="24"/>
                <w:szCs w:val="24"/>
              </w:rPr>
            </w:pPr>
          </w:p>
          <w:p w14:paraId="68D95D10" w14:textId="77777777" w:rsidR="0007557B" w:rsidRDefault="0007557B">
            <w:pPr>
              <w:rPr>
                <w:sz w:val="24"/>
                <w:szCs w:val="24"/>
              </w:rPr>
            </w:pPr>
          </w:p>
          <w:p w14:paraId="75D41696" w14:textId="77777777" w:rsidR="0007557B" w:rsidRDefault="0007557B">
            <w:pPr>
              <w:rPr>
                <w:sz w:val="24"/>
                <w:szCs w:val="24"/>
              </w:rPr>
            </w:pPr>
          </w:p>
          <w:p w14:paraId="64736849" w14:textId="77777777" w:rsidR="0007557B" w:rsidRDefault="0007557B">
            <w:pPr>
              <w:rPr>
                <w:sz w:val="24"/>
                <w:szCs w:val="24"/>
              </w:rPr>
            </w:pPr>
          </w:p>
          <w:p w14:paraId="3A7492A9" w14:textId="77777777" w:rsidR="0007557B" w:rsidRDefault="0007557B">
            <w:pPr>
              <w:rPr>
                <w:sz w:val="24"/>
                <w:szCs w:val="24"/>
              </w:rPr>
            </w:pPr>
          </w:p>
          <w:p w14:paraId="252B2494" w14:textId="77777777" w:rsidR="0007557B" w:rsidRDefault="0007557B">
            <w:pPr>
              <w:rPr>
                <w:sz w:val="24"/>
                <w:szCs w:val="24"/>
              </w:rPr>
            </w:pPr>
          </w:p>
          <w:p w14:paraId="03270AAD" w14:textId="77777777" w:rsidR="0007557B" w:rsidRDefault="0007557B">
            <w:pPr>
              <w:rPr>
                <w:sz w:val="24"/>
                <w:szCs w:val="24"/>
              </w:rPr>
            </w:pPr>
          </w:p>
          <w:p w14:paraId="0BD13836" w14:textId="77777777" w:rsidR="0007557B" w:rsidRDefault="0007557B">
            <w:pPr>
              <w:rPr>
                <w:sz w:val="24"/>
                <w:szCs w:val="24"/>
              </w:rPr>
            </w:pPr>
          </w:p>
          <w:p w14:paraId="74662D48" w14:textId="77777777" w:rsidR="0007557B" w:rsidRDefault="0007557B">
            <w:pPr>
              <w:rPr>
                <w:sz w:val="24"/>
                <w:szCs w:val="24"/>
              </w:rPr>
            </w:pPr>
          </w:p>
          <w:p w14:paraId="0EE426CD" w14:textId="77777777" w:rsidR="0007557B" w:rsidRDefault="0007557B">
            <w:pPr>
              <w:rPr>
                <w:sz w:val="24"/>
                <w:szCs w:val="24"/>
              </w:rPr>
            </w:pPr>
          </w:p>
          <w:p w14:paraId="61B13035" w14:textId="77777777" w:rsidR="0007557B" w:rsidRDefault="0007557B">
            <w:pPr>
              <w:rPr>
                <w:sz w:val="24"/>
                <w:szCs w:val="24"/>
              </w:rPr>
            </w:pPr>
          </w:p>
          <w:p w14:paraId="659341C2" w14:textId="77777777" w:rsidR="0007557B" w:rsidRDefault="0007557B">
            <w:pPr>
              <w:rPr>
                <w:sz w:val="24"/>
                <w:szCs w:val="24"/>
              </w:rPr>
            </w:pPr>
          </w:p>
          <w:p w14:paraId="5D4EADE1" w14:textId="77777777" w:rsidR="0007557B" w:rsidRDefault="0007557B">
            <w:pPr>
              <w:rPr>
                <w:sz w:val="24"/>
                <w:szCs w:val="24"/>
              </w:rPr>
            </w:pPr>
          </w:p>
          <w:p w14:paraId="2E717AFD" w14:textId="77777777" w:rsidR="0007557B" w:rsidRDefault="0007557B">
            <w:pPr>
              <w:rPr>
                <w:sz w:val="24"/>
                <w:szCs w:val="24"/>
              </w:rPr>
            </w:pPr>
          </w:p>
          <w:p w14:paraId="5288051D" w14:textId="77777777" w:rsidR="0007557B" w:rsidRDefault="0007557B">
            <w:pPr>
              <w:rPr>
                <w:sz w:val="24"/>
                <w:szCs w:val="24"/>
              </w:rPr>
            </w:pPr>
          </w:p>
          <w:p w14:paraId="47391522" w14:textId="77777777" w:rsidR="0007557B" w:rsidRDefault="0007557B">
            <w:pPr>
              <w:rPr>
                <w:sz w:val="24"/>
                <w:szCs w:val="24"/>
              </w:rPr>
            </w:pPr>
          </w:p>
          <w:p w14:paraId="73EC8CE5" w14:textId="77777777" w:rsidR="0007557B" w:rsidRDefault="0007557B">
            <w:pPr>
              <w:rPr>
                <w:sz w:val="24"/>
                <w:szCs w:val="24"/>
              </w:rPr>
            </w:pPr>
          </w:p>
          <w:p w14:paraId="54E61B56" w14:textId="77777777" w:rsidR="0007557B" w:rsidRDefault="0007557B">
            <w:pPr>
              <w:rPr>
                <w:sz w:val="24"/>
                <w:szCs w:val="24"/>
              </w:rPr>
            </w:pPr>
          </w:p>
          <w:p w14:paraId="1AB38CAF" w14:textId="77777777" w:rsidR="0007557B" w:rsidRDefault="0007557B">
            <w:pPr>
              <w:rPr>
                <w:sz w:val="24"/>
                <w:szCs w:val="24"/>
              </w:rPr>
            </w:pPr>
          </w:p>
          <w:p w14:paraId="7528D243" w14:textId="77777777" w:rsidR="0007557B" w:rsidRDefault="0007557B">
            <w:pPr>
              <w:rPr>
                <w:sz w:val="24"/>
                <w:szCs w:val="24"/>
              </w:rPr>
            </w:pPr>
          </w:p>
          <w:p w14:paraId="3A17597D" w14:textId="77777777" w:rsidR="0007557B" w:rsidRDefault="0007557B">
            <w:pPr>
              <w:rPr>
                <w:sz w:val="24"/>
                <w:szCs w:val="24"/>
              </w:rPr>
            </w:pPr>
          </w:p>
          <w:p w14:paraId="2CD0E1B5" w14:textId="77777777" w:rsidR="0007557B" w:rsidRDefault="0007557B">
            <w:pPr>
              <w:rPr>
                <w:sz w:val="24"/>
                <w:szCs w:val="24"/>
              </w:rPr>
            </w:pPr>
          </w:p>
          <w:p w14:paraId="646FB9AA" w14:textId="77777777" w:rsidR="0007557B" w:rsidRDefault="0007557B">
            <w:pPr>
              <w:rPr>
                <w:sz w:val="24"/>
                <w:szCs w:val="24"/>
              </w:rPr>
            </w:pPr>
          </w:p>
          <w:p w14:paraId="2D329197" w14:textId="77777777" w:rsidR="0007557B" w:rsidRDefault="0007557B">
            <w:pPr>
              <w:rPr>
                <w:sz w:val="24"/>
                <w:szCs w:val="24"/>
              </w:rPr>
            </w:pPr>
          </w:p>
          <w:p w14:paraId="080817BD" w14:textId="77777777" w:rsidR="0007557B" w:rsidRDefault="0007557B">
            <w:pPr>
              <w:rPr>
                <w:sz w:val="24"/>
                <w:szCs w:val="24"/>
              </w:rPr>
            </w:pPr>
          </w:p>
          <w:p w14:paraId="398364E2" w14:textId="77777777" w:rsidR="0007557B" w:rsidRDefault="0007557B">
            <w:pPr>
              <w:rPr>
                <w:sz w:val="24"/>
                <w:szCs w:val="24"/>
              </w:rPr>
            </w:pPr>
          </w:p>
          <w:p w14:paraId="00C206ED" w14:textId="77777777" w:rsidR="0007557B" w:rsidRDefault="0007557B">
            <w:pPr>
              <w:rPr>
                <w:sz w:val="24"/>
                <w:szCs w:val="24"/>
              </w:rPr>
            </w:pPr>
          </w:p>
          <w:p w14:paraId="2E9056E4" w14:textId="77777777" w:rsidR="0007557B" w:rsidRDefault="0007557B">
            <w:pPr>
              <w:rPr>
                <w:sz w:val="24"/>
                <w:szCs w:val="24"/>
              </w:rPr>
            </w:pPr>
          </w:p>
          <w:p w14:paraId="7262236C" w14:textId="77777777" w:rsidR="0007557B" w:rsidRDefault="0007557B">
            <w:pPr>
              <w:rPr>
                <w:sz w:val="24"/>
                <w:szCs w:val="24"/>
              </w:rPr>
            </w:pPr>
          </w:p>
          <w:p w14:paraId="39F5CD39" w14:textId="77777777" w:rsidR="0007557B" w:rsidRDefault="0007557B">
            <w:pPr>
              <w:rPr>
                <w:sz w:val="24"/>
                <w:szCs w:val="24"/>
              </w:rPr>
            </w:pPr>
          </w:p>
          <w:p w14:paraId="25CEE3FE" w14:textId="77777777" w:rsidR="0007557B" w:rsidRDefault="0007557B">
            <w:pPr>
              <w:rPr>
                <w:sz w:val="24"/>
                <w:szCs w:val="24"/>
              </w:rPr>
            </w:pPr>
          </w:p>
          <w:p w14:paraId="0D0D4A6A" w14:textId="77777777" w:rsidR="0007557B" w:rsidRDefault="0007557B">
            <w:pPr>
              <w:rPr>
                <w:sz w:val="24"/>
                <w:szCs w:val="24"/>
              </w:rPr>
            </w:pPr>
          </w:p>
          <w:p w14:paraId="51EC6E64" w14:textId="77777777" w:rsidR="0007557B" w:rsidRDefault="0007557B">
            <w:pPr>
              <w:rPr>
                <w:sz w:val="24"/>
                <w:szCs w:val="24"/>
              </w:rPr>
            </w:pPr>
          </w:p>
          <w:p w14:paraId="7653E0C5" w14:textId="77777777" w:rsidR="0007557B" w:rsidRDefault="0007557B">
            <w:pPr>
              <w:rPr>
                <w:sz w:val="24"/>
                <w:szCs w:val="24"/>
              </w:rPr>
            </w:pPr>
          </w:p>
          <w:p w14:paraId="0AE2DBBB" w14:textId="77777777" w:rsidR="0007557B" w:rsidRDefault="0007557B">
            <w:pPr>
              <w:rPr>
                <w:sz w:val="24"/>
                <w:szCs w:val="24"/>
              </w:rPr>
            </w:pPr>
          </w:p>
          <w:p w14:paraId="3C1459A5" w14:textId="77777777" w:rsidR="0007557B" w:rsidRDefault="0007557B">
            <w:pPr>
              <w:rPr>
                <w:sz w:val="24"/>
                <w:szCs w:val="24"/>
              </w:rPr>
            </w:pPr>
          </w:p>
          <w:p w14:paraId="73BFD812" w14:textId="77777777" w:rsidR="0007557B" w:rsidRDefault="0007557B">
            <w:pPr>
              <w:spacing w:before="240" w:after="240"/>
              <w:rPr>
                <w:sz w:val="24"/>
                <w:szCs w:val="24"/>
              </w:rPr>
            </w:pPr>
          </w:p>
        </w:tc>
        <w:tc>
          <w:tcPr>
            <w:tcW w:w="1800" w:type="dxa"/>
          </w:tcPr>
          <w:p w14:paraId="21D10F2C" w14:textId="77777777" w:rsidR="0007557B" w:rsidRDefault="00B96061">
            <w:pPr>
              <w:rPr>
                <w:sz w:val="24"/>
                <w:szCs w:val="24"/>
              </w:rPr>
            </w:pPr>
            <w:r>
              <w:rPr>
                <w:sz w:val="24"/>
                <w:szCs w:val="24"/>
              </w:rPr>
              <w:lastRenderedPageBreak/>
              <w:t>CENTRE FOR RESEARCH ON MULTINATIONAL CORPORATIONS (SOMO)</w:t>
            </w:r>
          </w:p>
          <w:p w14:paraId="6C3FBC5C" w14:textId="77777777" w:rsidR="0007557B" w:rsidRDefault="0007557B">
            <w:pPr>
              <w:rPr>
                <w:sz w:val="24"/>
                <w:szCs w:val="24"/>
              </w:rPr>
            </w:pPr>
          </w:p>
          <w:p w14:paraId="642A0A29" w14:textId="77777777" w:rsidR="0007557B" w:rsidRDefault="0007557B">
            <w:pPr>
              <w:rPr>
                <w:sz w:val="24"/>
                <w:szCs w:val="24"/>
              </w:rPr>
            </w:pPr>
          </w:p>
          <w:p w14:paraId="3BD4A0BC" w14:textId="77777777" w:rsidR="0007557B" w:rsidRDefault="0007557B">
            <w:pPr>
              <w:rPr>
                <w:sz w:val="24"/>
                <w:szCs w:val="24"/>
              </w:rPr>
            </w:pPr>
          </w:p>
          <w:p w14:paraId="67271DF7" w14:textId="77777777" w:rsidR="0007557B" w:rsidRDefault="0007557B">
            <w:pPr>
              <w:rPr>
                <w:sz w:val="24"/>
                <w:szCs w:val="24"/>
              </w:rPr>
            </w:pPr>
          </w:p>
          <w:p w14:paraId="62B58C7B" w14:textId="77777777" w:rsidR="0007557B" w:rsidRDefault="0007557B">
            <w:pPr>
              <w:rPr>
                <w:sz w:val="24"/>
                <w:szCs w:val="24"/>
              </w:rPr>
            </w:pPr>
          </w:p>
          <w:p w14:paraId="69DB3F45" w14:textId="77777777" w:rsidR="0007557B" w:rsidRDefault="0007557B">
            <w:pPr>
              <w:rPr>
                <w:sz w:val="24"/>
                <w:szCs w:val="24"/>
              </w:rPr>
            </w:pPr>
          </w:p>
          <w:p w14:paraId="1B172C2F" w14:textId="77777777" w:rsidR="0007557B" w:rsidRDefault="0007557B">
            <w:pPr>
              <w:rPr>
                <w:sz w:val="24"/>
                <w:szCs w:val="24"/>
              </w:rPr>
            </w:pPr>
          </w:p>
          <w:p w14:paraId="6306D30D" w14:textId="77777777" w:rsidR="0007557B" w:rsidRDefault="0007557B">
            <w:pPr>
              <w:rPr>
                <w:sz w:val="24"/>
                <w:szCs w:val="24"/>
              </w:rPr>
            </w:pPr>
          </w:p>
          <w:p w14:paraId="17DB7A9C" w14:textId="77777777" w:rsidR="0007557B" w:rsidRDefault="0007557B">
            <w:pPr>
              <w:rPr>
                <w:sz w:val="24"/>
                <w:szCs w:val="24"/>
              </w:rPr>
            </w:pPr>
          </w:p>
          <w:p w14:paraId="59FB60D4" w14:textId="77777777" w:rsidR="0007557B" w:rsidRDefault="0007557B">
            <w:pPr>
              <w:rPr>
                <w:sz w:val="24"/>
                <w:szCs w:val="24"/>
              </w:rPr>
            </w:pPr>
          </w:p>
          <w:p w14:paraId="1BBE7AA9" w14:textId="77777777" w:rsidR="0007557B" w:rsidRDefault="0007557B">
            <w:pPr>
              <w:rPr>
                <w:sz w:val="24"/>
                <w:szCs w:val="24"/>
              </w:rPr>
            </w:pPr>
          </w:p>
          <w:p w14:paraId="75747078" w14:textId="77777777" w:rsidR="0007557B" w:rsidRDefault="0007557B">
            <w:pPr>
              <w:rPr>
                <w:sz w:val="24"/>
                <w:szCs w:val="24"/>
              </w:rPr>
            </w:pPr>
          </w:p>
          <w:p w14:paraId="0F0BABF3" w14:textId="77777777" w:rsidR="0007557B" w:rsidRDefault="0007557B">
            <w:pPr>
              <w:rPr>
                <w:sz w:val="24"/>
                <w:szCs w:val="24"/>
              </w:rPr>
            </w:pPr>
          </w:p>
          <w:p w14:paraId="4DD04299" w14:textId="77777777" w:rsidR="0007557B" w:rsidRDefault="0007557B">
            <w:pPr>
              <w:rPr>
                <w:sz w:val="24"/>
                <w:szCs w:val="24"/>
              </w:rPr>
            </w:pPr>
          </w:p>
          <w:p w14:paraId="4997BFB3" w14:textId="77777777" w:rsidR="0007557B" w:rsidRDefault="0007557B">
            <w:pPr>
              <w:rPr>
                <w:sz w:val="24"/>
                <w:szCs w:val="24"/>
              </w:rPr>
            </w:pPr>
          </w:p>
          <w:p w14:paraId="5DA200E1" w14:textId="77777777" w:rsidR="0007557B" w:rsidRDefault="0007557B">
            <w:pPr>
              <w:rPr>
                <w:sz w:val="24"/>
                <w:szCs w:val="24"/>
              </w:rPr>
            </w:pPr>
          </w:p>
          <w:p w14:paraId="2B08A330" w14:textId="77777777" w:rsidR="0007557B" w:rsidRDefault="0007557B">
            <w:pPr>
              <w:rPr>
                <w:sz w:val="24"/>
                <w:szCs w:val="24"/>
              </w:rPr>
            </w:pPr>
          </w:p>
          <w:p w14:paraId="05692E0D" w14:textId="77777777" w:rsidR="0007557B" w:rsidRDefault="0007557B">
            <w:pPr>
              <w:rPr>
                <w:sz w:val="24"/>
                <w:szCs w:val="24"/>
              </w:rPr>
            </w:pPr>
          </w:p>
          <w:p w14:paraId="2F185262" w14:textId="77777777" w:rsidR="0007557B" w:rsidRDefault="0007557B">
            <w:pPr>
              <w:rPr>
                <w:sz w:val="24"/>
                <w:szCs w:val="24"/>
              </w:rPr>
            </w:pPr>
          </w:p>
          <w:p w14:paraId="531D5324" w14:textId="77777777" w:rsidR="0007557B" w:rsidRDefault="0007557B">
            <w:pPr>
              <w:rPr>
                <w:sz w:val="24"/>
                <w:szCs w:val="24"/>
              </w:rPr>
            </w:pPr>
          </w:p>
          <w:p w14:paraId="270B683E" w14:textId="77777777" w:rsidR="0007557B" w:rsidRDefault="0007557B">
            <w:pPr>
              <w:rPr>
                <w:sz w:val="24"/>
                <w:szCs w:val="24"/>
              </w:rPr>
            </w:pPr>
          </w:p>
          <w:p w14:paraId="7BAAD608" w14:textId="77777777" w:rsidR="0007557B" w:rsidRDefault="0007557B">
            <w:pPr>
              <w:rPr>
                <w:sz w:val="24"/>
                <w:szCs w:val="24"/>
              </w:rPr>
            </w:pPr>
          </w:p>
          <w:p w14:paraId="63E1E3FF" w14:textId="77777777" w:rsidR="0007557B" w:rsidRDefault="0007557B">
            <w:pPr>
              <w:rPr>
                <w:sz w:val="24"/>
                <w:szCs w:val="24"/>
              </w:rPr>
            </w:pPr>
          </w:p>
          <w:p w14:paraId="6BF48779" w14:textId="77777777" w:rsidR="0007557B" w:rsidRDefault="0007557B">
            <w:pPr>
              <w:rPr>
                <w:sz w:val="24"/>
                <w:szCs w:val="24"/>
              </w:rPr>
            </w:pPr>
          </w:p>
          <w:p w14:paraId="1EFE24FF" w14:textId="77777777" w:rsidR="0007557B" w:rsidRDefault="0007557B">
            <w:pPr>
              <w:rPr>
                <w:sz w:val="24"/>
                <w:szCs w:val="24"/>
              </w:rPr>
            </w:pPr>
          </w:p>
          <w:p w14:paraId="16DDFDD1" w14:textId="77777777" w:rsidR="0007557B" w:rsidRDefault="0007557B">
            <w:pPr>
              <w:rPr>
                <w:sz w:val="24"/>
                <w:szCs w:val="24"/>
              </w:rPr>
            </w:pPr>
          </w:p>
          <w:p w14:paraId="5D5EF0B9" w14:textId="77777777" w:rsidR="0007557B" w:rsidRDefault="0007557B">
            <w:pPr>
              <w:rPr>
                <w:sz w:val="24"/>
                <w:szCs w:val="24"/>
              </w:rPr>
            </w:pPr>
          </w:p>
          <w:p w14:paraId="1E45D315" w14:textId="77777777" w:rsidR="0007557B" w:rsidRDefault="0007557B">
            <w:pPr>
              <w:rPr>
                <w:sz w:val="24"/>
                <w:szCs w:val="24"/>
              </w:rPr>
            </w:pPr>
          </w:p>
          <w:p w14:paraId="77BF995A" w14:textId="77777777" w:rsidR="0007557B" w:rsidRDefault="0007557B">
            <w:pPr>
              <w:rPr>
                <w:sz w:val="24"/>
                <w:szCs w:val="24"/>
              </w:rPr>
            </w:pPr>
          </w:p>
          <w:p w14:paraId="0C6B11E7" w14:textId="77777777" w:rsidR="0007557B" w:rsidRDefault="0007557B">
            <w:pPr>
              <w:rPr>
                <w:sz w:val="24"/>
                <w:szCs w:val="24"/>
              </w:rPr>
            </w:pPr>
          </w:p>
          <w:p w14:paraId="029A764E" w14:textId="77777777" w:rsidR="0007557B" w:rsidRDefault="0007557B">
            <w:pPr>
              <w:rPr>
                <w:sz w:val="24"/>
                <w:szCs w:val="24"/>
              </w:rPr>
            </w:pPr>
          </w:p>
          <w:p w14:paraId="7AB94854" w14:textId="77777777" w:rsidR="0007557B" w:rsidRDefault="0007557B">
            <w:pPr>
              <w:rPr>
                <w:sz w:val="24"/>
                <w:szCs w:val="24"/>
              </w:rPr>
            </w:pPr>
          </w:p>
          <w:p w14:paraId="3118AEFD" w14:textId="77777777" w:rsidR="0007557B" w:rsidRDefault="0007557B">
            <w:pPr>
              <w:rPr>
                <w:sz w:val="24"/>
                <w:szCs w:val="24"/>
              </w:rPr>
            </w:pPr>
          </w:p>
          <w:p w14:paraId="1AFDDCAE" w14:textId="77777777" w:rsidR="0007557B" w:rsidRDefault="0007557B">
            <w:pPr>
              <w:rPr>
                <w:sz w:val="24"/>
                <w:szCs w:val="24"/>
              </w:rPr>
            </w:pPr>
          </w:p>
          <w:p w14:paraId="1807BE9A" w14:textId="77777777" w:rsidR="0007557B" w:rsidRDefault="0007557B">
            <w:pPr>
              <w:rPr>
                <w:sz w:val="24"/>
                <w:szCs w:val="24"/>
              </w:rPr>
            </w:pPr>
          </w:p>
          <w:p w14:paraId="7C27E70B" w14:textId="77777777" w:rsidR="0007557B" w:rsidRDefault="0007557B">
            <w:pPr>
              <w:rPr>
                <w:sz w:val="24"/>
                <w:szCs w:val="24"/>
              </w:rPr>
            </w:pPr>
          </w:p>
          <w:p w14:paraId="21D78DAE" w14:textId="77777777" w:rsidR="0007557B" w:rsidRDefault="0007557B">
            <w:pPr>
              <w:rPr>
                <w:sz w:val="24"/>
                <w:szCs w:val="24"/>
              </w:rPr>
            </w:pPr>
          </w:p>
          <w:p w14:paraId="65630947" w14:textId="77777777" w:rsidR="0007557B" w:rsidRDefault="0007557B">
            <w:pPr>
              <w:rPr>
                <w:sz w:val="24"/>
                <w:szCs w:val="24"/>
              </w:rPr>
            </w:pPr>
          </w:p>
          <w:p w14:paraId="2367C40F" w14:textId="77777777" w:rsidR="0007557B" w:rsidRDefault="0007557B">
            <w:pPr>
              <w:rPr>
                <w:sz w:val="24"/>
                <w:szCs w:val="24"/>
              </w:rPr>
            </w:pPr>
          </w:p>
          <w:p w14:paraId="5ED93011" w14:textId="77777777" w:rsidR="0007557B" w:rsidRDefault="0007557B">
            <w:pPr>
              <w:rPr>
                <w:sz w:val="24"/>
                <w:szCs w:val="24"/>
              </w:rPr>
            </w:pPr>
          </w:p>
          <w:p w14:paraId="4D15D3FE" w14:textId="77777777" w:rsidR="0007557B" w:rsidRDefault="0007557B">
            <w:pPr>
              <w:rPr>
                <w:sz w:val="24"/>
                <w:szCs w:val="24"/>
              </w:rPr>
            </w:pPr>
          </w:p>
          <w:p w14:paraId="59728C9E" w14:textId="77777777" w:rsidR="0007557B" w:rsidRDefault="0007557B">
            <w:pPr>
              <w:rPr>
                <w:sz w:val="24"/>
                <w:szCs w:val="24"/>
              </w:rPr>
            </w:pPr>
          </w:p>
          <w:p w14:paraId="1A895EF8" w14:textId="77777777" w:rsidR="0007557B" w:rsidRDefault="0007557B">
            <w:pPr>
              <w:rPr>
                <w:sz w:val="24"/>
                <w:szCs w:val="24"/>
              </w:rPr>
            </w:pPr>
          </w:p>
          <w:p w14:paraId="230D1435" w14:textId="77777777" w:rsidR="0007557B" w:rsidRDefault="0007557B">
            <w:pPr>
              <w:rPr>
                <w:sz w:val="24"/>
                <w:szCs w:val="24"/>
              </w:rPr>
            </w:pPr>
          </w:p>
          <w:p w14:paraId="47CCED00" w14:textId="77777777" w:rsidR="0007557B" w:rsidRDefault="0007557B">
            <w:pPr>
              <w:rPr>
                <w:sz w:val="24"/>
                <w:szCs w:val="24"/>
              </w:rPr>
            </w:pPr>
          </w:p>
          <w:p w14:paraId="1BACF83D" w14:textId="77777777" w:rsidR="0007557B" w:rsidRDefault="0007557B">
            <w:pPr>
              <w:rPr>
                <w:sz w:val="24"/>
                <w:szCs w:val="24"/>
              </w:rPr>
            </w:pPr>
          </w:p>
          <w:p w14:paraId="55BBEA77" w14:textId="77777777" w:rsidR="0007557B" w:rsidRDefault="0007557B">
            <w:pPr>
              <w:rPr>
                <w:sz w:val="24"/>
                <w:szCs w:val="24"/>
              </w:rPr>
            </w:pPr>
          </w:p>
          <w:p w14:paraId="251EBAD0" w14:textId="77777777" w:rsidR="0007557B" w:rsidRDefault="0007557B">
            <w:pPr>
              <w:rPr>
                <w:sz w:val="24"/>
                <w:szCs w:val="24"/>
              </w:rPr>
            </w:pPr>
          </w:p>
          <w:p w14:paraId="26F18067" w14:textId="77777777" w:rsidR="0007557B" w:rsidRDefault="0007557B">
            <w:pPr>
              <w:rPr>
                <w:sz w:val="24"/>
                <w:szCs w:val="24"/>
              </w:rPr>
            </w:pPr>
          </w:p>
          <w:p w14:paraId="19D7A3CC" w14:textId="77777777" w:rsidR="0007557B" w:rsidRDefault="0007557B">
            <w:pPr>
              <w:rPr>
                <w:sz w:val="24"/>
                <w:szCs w:val="24"/>
              </w:rPr>
            </w:pPr>
          </w:p>
          <w:p w14:paraId="00B37B51" w14:textId="77777777" w:rsidR="0007557B" w:rsidRDefault="0007557B">
            <w:pPr>
              <w:rPr>
                <w:sz w:val="24"/>
                <w:szCs w:val="24"/>
              </w:rPr>
            </w:pPr>
          </w:p>
          <w:p w14:paraId="008E7A5E" w14:textId="77777777" w:rsidR="0007557B" w:rsidRDefault="0007557B">
            <w:pPr>
              <w:rPr>
                <w:sz w:val="24"/>
                <w:szCs w:val="24"/>
              </w:rPr>
            </w:pPr>
          </w:p>
          <w:p w14:paraId="74F91481" w14:textId="77777777" w:rsidR="0007557B" w:rsidRDefault="0007557B">
            <w:pPr>
              <w:rPr>
                <w:sz w:val="24"/>
                <w:szCs w:val="24"/>
              </w:rPr>
            </w:pPr>
          </w:p>
          <w:p w14:paraId="12949296" w14:textId="77777777" w:rsidR="0007557B" w:rsidRDefault="0007557B">
            <w:pPr>
              <w:rPr>
                <w:sz w:val="24"/>
                <w:szCs w:val="24"/>
              </w:rPr>
            </w:pPr>
          </w:p>
          <w:p w14:paraId="68C83711" w14:textId="77777777" w:rsidR="0007557B" w:rsidRDefault="0007557B">
            <w:pPr>
              <w:rPr>
                <w:sz w:val="24"/>
                <w:szCs w:val="24"/>
              </w:rPr>
            </w:pPr>
          </w:p>
          <w:p w14:paraId="63F57851" w14:textId="77777777" w:rsidR="0007557B" w:rsidRDefault="0007557B">
            <w:pPr>
              <w:rPr>
                <w:sz w:val="24"/>
                <w:szCs w:val="24"/>
              </w:rPr>
            </w:pPr>
          </w:p>
          <w:p w14:paraId="5B159FE7" w14:textId="77777777" w:rsidR="0007557B" w:rsidRDefault="0007557B">
            <w:pPr>
              <w:rPr>
                <w:sz w:val="24"/>
                <w:szCs w:val="24"/>
              </w:rPr>
            </w:pPr>
          </w:p>
          <w:p w14:paraId="67A45102" w14:textId="77777777" w:rsidR="0007557B" w:rsidRDefault="0007557B">
            <w:pPr>
              <w:rPr>
                <w:sz w:val="24"/>
                <w:szCs w:val="24"/>
              </w:rPr>
            </w:pPr>
          </w:p>
          <w:p w14:paraId="25C4AFBE" w14:textId="77777777" w:rsidR="0007557B" w:rsidRDefault="0007557B">
            <w:pPr>
              <w:rPr>
                <w:sz w:val="24"/>
                <w:szCs w:val="24"/>
              </w:rPr>
            </w:pPr>
          </w:p>
          <w:p w14:paraId="0596C2BA" w14:textId="77777777" w:rsidR="0007557B" w:rsidRDefault="0007557B">
            <w:pPr>
              <w:rPr>
                <w:sz w:val="24"/>
                <w:szCs w:val="24"/>
              </w:rPr>
            </w:pPr>
          </w:p>
          <w:p w14:paraId="03B8FD9D" w14:textId="77777777" w:rsidR="0007557B" w:rsidRDefault="0007557B">
            <w:pPr>
              <w:rPr>
                <w:sz w:val="24"/>
                <w:szCs w:val="24"/>
              </w:rPr>
            </w:pPr>
          </w:p>
          <w:p w14:paraId="6AE631AC" w14:textId="77777777" w:rsidR="0007557B" w:rsidRDefault="0007557B">
            <w:pPr>
              <w:rPr>
                <w:sz w:val="24"/>
                <w:szCs w:val="24"/>
              </w:rPr>
            </w:pPr>
          </w:p>
          <w:p w14:paraId="1C0C71D2" w14:textId="77777777" w:rsidR="0007557B" w:rsidRDefault="0007557B">
            <w:pPr>
              <w:rPr>
                <w:sz w:val="24"/>
                <w:szCs w:val="24"/>
              </w:rPr>
            </w:pPr>
          </w:p>
          <w:p w14:paraId="24775324" w14:textId="77777777" w:rsidR="0007557B" w:rsidRDefault="0007557B">
            <w:pPr>
              <w:rPr>
                <w:sz w:val="24"/>
                <w:szCs w:val="24"/>
              </w:rPr>
            </w:pPr>
          </w:p>
          <w:p w14:paraId="10BD5B5B" w14:textId="77777777" w:rsidR="0007557B" w:rsidRDefault="0007557B">
            <w:pPr>
              <w:rPr>
                <w:sz w:val="24"/>
                <w:szCs w:val="24"/>
              </w:rPr>
            </w:pPr>
          </w:p>
          <w:p w14:paraId="4B666C47" w14:textId="77777777" w:rsidR="0007557B" w:rsidRDefault="0007557B">
            <w:pPr>
              <w:rPr>
                <w:sz w:val="24"/>
                <w:szCs w:val="24"/>
              </w:rPr>
            </w:pPr>
          </w:p>
          <w:p w14:paraId="3354BECE" w14:textId="77777777" w:rsidR="0007557B" w:rsidRDefault="0007557B">
            <w:pPr>
              <w:rPr>
                <w:sz w:val="24"/>
                <w:szCs w:val="24"/>
              </w:rPr>
            </w:pPr>
          </w:p>
          <w:p w14:paraId="5528A499" w14:textId="77777777" w:rsidR="0007557B" w:rsidRDefault="0007557B">
            <w:pPr>
              <w:rPr>
                <w:sz w:val="24"/>
                <w:szCs w:val="24"/>
              </w:rPr>
            </w:pPr>
          </w:p>
          <w:p w14:paraId="133F7187" w14:textId="77777777" w:rsidR="0007557B" w:rsidRDefault="0007557B">
            <w:pPr>
              <w:rPr>
                <w:sz w:val="24"/>
                <w:szCs w:val="24"/>
              </w:rPr>
            </w:pPr>
          </w:p>
          <w:p w14:paraId="03F309C2" w14:textId="77777777" w:rsidR="0007557B" w:rsidRDefault="0007557B">
            <w:pPr>
              <w:rPr>
                <w:sz w:val="24"/>
                <w:szCs w:val="24"/>
              </w:rPr>
            </w:pPr>
          </w:p>
          <w:p w14:paraId="1DCA166B" w14:textId="77777777" w:rsidR="0007557B" w:rsidRDefault="0007557B">
            <w:pPr>
              <w:rPr>
                <w:sz w:val="24"/>
                <w:szCs w:val="24"/>
              </w:rPr>
            </w:pPr>
          </w:p>
          <w:p w14:paraId="6CCAD086" w14:textId="77777777" w:rsidR="0007557B" w:rsidRDefault="0007557B">
            <w:pPr>
              <w:rPr>
                <w:sz w:val="24"/>
                <w:szCs w:val="24"/>
              </w:rPr>
            </w:pPr>
          </w:p>
          <w:p w14:paraId="3BAE93B9" w14:textId="77777777" w:rsidR="0007557B" w:rsidRDefault="0007557B">
            <w:pPr>
              <w:rPr>
                <w:sz w:val="24"/>
                <w:szCs w:val="24"/>
              </w:rPr>
            </w:pPr>
          </w:p>
          <w:p w14:paraId="3366018A" w14:textId="77777777" w:rsidR="0007557B" w:rsidRDefault="0007557B">
            <w:pPr>
              <w:rPr>
                <w:sz w:val="24"/>
                <w:szCs w:val="24"/>
              </w:rPr>
            </w:pPr>
          </w:p>
          <w:p w14:paraId="6B55E319" w14:textId="77777777" w:rsidR="0007557B" w:rsidRDefault="0007557B">
            <w:pPr>
              <w:rPr>
                <w:sz w:val="24"/>
                <w:szCs w:val="24"/>
              </w:rPr>
            </w:pPr>
          </w:p>
          <w:p w14:paraId="58F6195C" w14:textId="77777777" w:rsidR="0007557B" w:rsidRDefault="0007557B">
            <w:pPr>
              <w:rPr>
                <w:sz w:val="24"/>
                <w:szCs w:val="24"/>
              </w:rPr>
            </w:pPr>
          </w:p>
          <w:p w14:paraId="7437D22F" w14:textId="77777777" w:rsidR="0007557B" w:rsidRDefault="0007557B">
            <w:pPr>
              <w:rPr>
                <w:sz w:val="24"/>
                <w:szCs w:val="24"/>
              </w:rPr>
            </w:pPr>
          </w:p>
          <w:p w14:paraId="1C874744" w14:textId="77777777" w:rsidR="0007557B" w:rsidRDefault="0007557B">
            <w:pPr>
              <w:rPr>
                <w:sz w:val="24"/>
                <w:szCs w:val="24"/>
              </w:rPr>
            </w:pPr>
          </w:p>
          <w:p w14:paraId="0CC5CEA7" w14:textId="77777777" w:rsidR="0007557B" w:rsidRDefault="0007557B">
            <w:pPr>
              <w:rPr>
                <w:sz w:val="24"/>
                <w:szCs w:val="24"/>
              </w:rPr>
            </w:pPr>
          </w:p>
          <w:p w14:paraId="1B959312" w14:textId="77777777" w:rsidR="0007557B" w:rsidRDefault="0007557B">
            <w:pPr>
              <w:rPr>
                <w:sz w:val="24"/>
                <w:szCs w:val="24"/>
              </w:rPr>
            </w:pPr>
          </w:p>
        </w:tc>
        <w:tc>
          <w:tcPr>
            <w:tcW w:w="2925" w:type="dxa"/>
          </w:tcPr>
          <w:p w14:paraId="5437C812" w14:textId="77777777" w:rsidR="0007557B" w:rsidRDefault="00B96061">
            <w:pPr>
              <w:numPr>
                <w:ilvl w:val="0"/>
                <w:numId w:val="1"/>
              </w:numPr>
              <w:spacing w:after="200"/>
              <w:rPr>
                <w:sz w:val="24"/>
                <w:szCs w:val="24"/>
              </w:rPr>
            </w:pPr>
            <w:r>
              <w:rPr>
                <w:sz w:val="24"/>
                <w:szCs w:val="24"/>
              </w:rPr>
              <w:lastRenderedPageBreak/>
              <w:t>The two town hall meetings and focus group discussions with communities provided the SDN team with more Insights into the issues related to divestments in the communities. These findings will inform future advocacies.</w:t>
            </w:r>
          </w:p>
          <w:p w14:paraId="7B032CA8" w14:textId="77777777" w:rsidR="0007557B" w:rsidRDefault="00B96061">
            <w:pPr>
              <w:numPr>
                <w:ilvl w:val="0"/>
                <w:numId w:val="1"/>
              </w:numPr>
              <w:spacing w:after="200"/>
              <w:rPr>
                <w:sz w:val="24"/>
                <w:szCs w:val="24"/>
              </w:rPr>
            </w:pPr>
            <w:r>
              <w:rPr>
                <w:sz w:val="24"/>
                <w:szCs w:val="24"/>
              </w:rPr>
              <w:t xml:space="preserve">As a result of our intervention, the clerk of the House Committee on Petroleum Resources summoned all the companies involved in the oil industry divestment to appear before the Committee in November to explain the processes they took to carry out their respective divestments in order to equip the Committee with more information needed to direct </w:t>
            </w:r>
            <w:r>
              <w:rPr>
                <w:sz w:val="24"/>
                <w:szCs w:val="24"/>
              </w:rPr>
              <w:lastRenderedPageBreak/>
              <w:t>further actions on divestment. SDN provided technical inputs on this and participated in the session.</w:t>
            </w:r>
          </w:p>
          <w:p w14:paraId="43D52C3B" w14:textId="77777777" w:rsidR="0007557B" w:rsidRDefault="00B96061">
            <w:pPr>
              <w:numPr>
                <w:ilvl w:val="0"/>
                <w:numId w:val="1"/>
              </w:numPr>
              <w:spacing w:after="200"/>
              <w:rPr>
                <w:sz w:val="24"/>
                <w:szCs w:val="24"/>
              </w:rPr>
            </w:pPr>
            <w:r>
              <w:rPr>
                <w:sz w:val="24"/>
                <w:szCs w:val="24"/>
              </w:rPr>
              <w:t xml:space="preserve">The House of Representatives Committees on Environment and Host Communities made a commitment to work with SDN to ensure proper legislative action that will result in a transparent divestment process, including amending the PIA to include provisions that support transparent divestment and HCDT processes. </w:t>
            </w:r>
          </w:p>
          <w:p w14:paraId="640EAF5E" w14:textId="77777777" w:rsidR="0007557B" w:rsidRDefault="00B96061">
            <w:pPr>
              <w:numPr>
                <w:ilvl w:val="0"/>
                <w:numId w:val="1"/>
              </w:numPr>
              <w:spacing w:after="200"/>
              <w:rPr>
                <w:sz w:val="24"/>
                <w:szCs w:val="24"/>
              </w:rPr>
            </w:pPr>
            <w:r>
              <w:rPr>
                <w:sz w:val="24"/>
                <w:szCs w:val="24"/>
              </w:rPr>
              <w:t xml:space="preserve">The House of Representatives moved a motion in April, to halt the ongoing divestments, especially that of the SPDC. This </w:t>
            </w:r>
            <w:r>
              <w:rPr>
                <w:sz w:val="24"/>
                <w:szCs w:val="24"/>
              </w:rPr>
              <w:lastRenderedPageBreak/>
              <w:t xml:space="preserve">action set the ball rolling towards ensuring a transparent divestment process. </w:t>
            </w:r>
          </w:p>
          <w:p w14:paraId="226AA47C" w14:textId="77777777" w:rsidR="0007557B" w:rsidRPr="00D5208D" w:rsidRDefault="00B96061" w:rsidP="00D5208D">
            <w:pPr>
              <w:numPr>
                <w:ilvl w:val="0"/>
                <w:numId w:val="1"/>
              </w:numPr>
              <w:spacing w:after="200"/>
              <w:rPr>
                <w:sz w:val="24"/>
                <w:szCs w:val="24"/>
              </w:rPr>
            </w:pPr>
            <w:r>
              <w:rPr>
                <w:sz w:val="24"/>
                <w:szCs w:val="24"/>
              </w:rPr>
              <w:t>The National Assembly took remarkable legislative actions to improve the oil industry divestment, including summoning oil companies involved in divestment and NUPRC to seek. detailed clarification in the process.</w:t>
            </w:r>
          </w:p>
        </w:tc>
      </w:tr>
      <w:tr w:rsidR="00D5208D" w14:paraId="6E38978B" w14:textId="77777777">
        <w:trPr>
          <w:trHeight w:val="32676"/>
        </w:trPr>
        <w:tc>
          <w:tcPr>
            <w:tcW w:w="4125" w:type="dxa"/>
          </w:tcPr>
          <w:p w14:paraId="36E013A5" w14:textId="3A4A4D8C" w:rsidR="00D5208D" w:rsidRPr="00C22A28" w:rsidRDefault="00D5208D" w:rsidP="00C22A28">
            <w:pPr>
              <w:pStyle w:val="ListParagraph"/>
              <w:numPr>
                <w:ilvl w:val="0"/>
                <w:numId w:val="7"/>
              </w:numPr>
              <w:spacing w:before="240" w:after="240"/>
              <w:rPr>
                <w:sz w:val="24"/>
                <w:szCs w:val="24"/>
              </w:rPr>
            </w:pPr>
            <w:r w:rsidRPr="00C22A28">
              <w:rPr>
                <w:sz w:val="24"/>
                <w:szCs w:val="24"/>
              </w:rPr>
              <w:lastRenderedPageBreak/>
              <w:t xml:space="preserve">SDN facilitated UNEP’s capacity-building workshop for companies, ministries and agencies of government on The Nigerian Methane Emissions Reduction Pilot Programme (NiMERP). </w:t>
            </w:r>
          </w:p>
          <w:p w14:paraId="4D5E7D2D" w14:textId="77777777" w:rsidR="00D5208D" w:rsidRDefault="00D5208D">
            <w:pPr>
              <w:spacing w:before="240" w:after="240"/>
              <w:rPr>
                <w:sz w:val="24"/>
                <w:szCs w:val="24"/>
              </w:rPr>
            </w:pPr>
          </w:p>
        </w:tc>
        <w:tc>
          <w:tcPr>
            <w:tcW w:w="2625" w:type="dxa"/>
          </w:tcPr>
          <w:p w14:paraId="3CF51831" w14:textId="77777777" w:rsidR="00D5208D" w:rsidRDefault="00D5208D" w:rsidP="00D5208D">
            <w:pPr>
              <w:spacing w:before="240" w:after="240"/>
              <w:rPr>
                <w:sz w:val="24"/>
                <w:szCs w:val="24"/>
              </w:rPr>
            </w:pPr>
            <w:r>
              <w:rPr>
                <w:sz w:val="24"/>
                <w:szCs w:val="24"/>
              </w:rPr>
              <w:t>To facilitate the capacity building for participants in the Nigerian Methane Emissions Reduction Pilot Programme (NiMERP) on effective, methane monitoring, reporting and verification (MRV) for the oil and gas sector.</w:t>
            </w:r>
          </w:p>
        </w:tc>
        <w:tc>
          <w:tcPr>
            <w:tcW w:w="3165" w:type="dxa"/>
          </w:tcPr>
          <w:p w14:paraId="21ADD869" w14:textId="77777777" w:rsidR="00D5208D" w:rsidRDefault="00D5208D">
            <w:pPr>
              <w:rPr>
                <w:sz w:val="24"/>
                <w:szCs w:val="24"/>
              </w:rPr>
            </w:pPr>
          </w:p>
          <w:p w14:paraId="2553E7FF" w14:textId="77777777" w:rsidR="00D5208D" w:rsidRDefault="00D5208D">
            <w:pPr>
              <w:rPr>
                <w:sz w:val="24"/>
                <w:szCs w:val="24"/>
              </w:rPr>
            </w:pPr>
            <w:r>
              <w:rPr>
                <w:sz w:val="24"/>
                <w:szCs w:val="24"/>
              </w:rPr>
              <w:t>UNEP’s IMEO programme through the facilitators, Carbon Limits, provided training for 92 participants. The training covered methane emissions in the oil and gas sector, opportunities and risks, flaring in the oil and gas sector, harnessing satellite technology to guide mitigation, Methane Alert and Response System (MARS), methane tracking in Nigeria and its complementarity to MARS, the use of TROPOMI data for emission monitoring, and other methane MRV tools</w:t>
            </w:r>
          </w:p>
        </w:tc>
        <w:tc>
          <w:tcPr>
            <w:tcW w:w="1800" w:type="dxa"/>
          </w:tcPr>
          <w:p w14:paraId="1EF7EFCA" w14:textId="77777777" w:rsidR="00D5208D" w:rsidRDefault="00D5208D" w:rsidP="00D5208D">
            <w:pPr>
              <w:rPr>
                <w:sz w:val="24"/>
                <w:szCs w:val="24"/>
              </w:rPr>
            </w:pPr>
          </w:p>
          <w:p w14:paraId="28B6DD2B" w14:textId="77777777" w:rsidR="00D5208D" w:rsidRDefault="00D5208D" w:rsidP="00D5208D">
            <w:pPr>
              <w:rPr>
                <w:sz w:val="24"/>
                <w:szCs w:val="24"/>
              </w:rPr>
            </w:pPr>
            <w:r>
              <w:rPr>
                <w:sz w:val="24"/>
                <w:szCs w:val="24"/>
              </w:rPr>
              <w:t>United Nations Environment Programme (UNEP)</w:t>
            </w:r>
          </w:p>
          <w:p w14:paraId="0A4F8AB9" w14:textId="77777777" w:rsidR="00D5208D" w:rsidRDefault="00D5208D">
            <w:pPr>
              <w:rPr>
                <w:sz w:val="24"/>
                <w:szCs w:val="24"/>
              </w:rPr>
            </w:pPr>
          </w:p>
        </w:tc>
        <w:tc>
          <w:tcPr>
            <w:tcW w:w="2925" w:type="dxa"/>
          </w:tcPr>
          <w:p w14:paraId="2889955A" w14:textId="77777777" w:rsidR="00D5208D" w:rsidRDefault="00D5208D" w:rsidP="00D5208D">
            <w:pPr>
              <w:spacing w:before="240" w:after="240"/>
              <w:rPr>
                <w:sz w:val="24"/>
                <w:szCs w:val="24"/>
              </w:rPr>
            </w:pPr>
            <w:r>
              <w:rPr>
                <w:sz w:val="24"/>
                <w:szCs w:val="24"/>
              </w:rPr>
              <w:t>Improved capacity of oil and gas stakeholders on methane emission management in the oil industry.</w:t>
            </w:r>
          </w:p>
          <w:p w14:paraId="413375BC" w14:textId="77777777" w:rsidR="00D5208D" w:rsidRDefault="00D5208D" w:rsidP="00D5208D">
            <w:pPr>
              <w:spacing w:after="200"/>
              <w:rPr>
                <w:sz w:val="24"/>
                <w:szCs w:val="24"/>
              </w:rPr>
            </w:pPr>
          </w:p>
        </w:tc>
      </w:tr>
    </w:tbl>
    <w:p w14:paraId="0C1A9F11" w14:textId="77777777" w:rsidR="0007557B" w:rsidRDefault="0007557B">
      <w:pPr>
        <w:rPr>
          <w:sz w:val="24"/>
          <w:szCs w:val="24"/>
        </w:rPr>
      </w:pPr>
    </w:p>
    <w:p w14:paraId="7455147B" w14:textId="77777777" w:rsidR="0007557B" w:rsidRDefault="0007557B"/>
    <w:sectPr w:rsidR="0007557B">
      <w:headerReference w:type="default" r:id="rId8"/>
      <w:pgSz w:w="15840" w:h="12240" w:orient="landscape"/>
      <w:pgMar w:top="720" w:right="720" w:bottom="720" w:left="720"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BFD39A" w14:textId="77777777" w:rsidR="00B96061" w:rsidRDefault="00B96061">
      <w:pPr>
        <w:spacing w:after="0" w:line="240" w:lineRule="auto"/>
      </w:pPr>
      <w:r>
        <w:separator/>
      </w:r>
    </w:p>
  </w:endnote>
  <w:endnote w:type="continuationSeparator" w:id="0">
    <w:p w14:paraId="4172B606" w14:textId="77777777" w:rsidR="00B96061" w:rsidRDefault="00B9606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Noto Sans Symbols">
    <w:charset w:val="00"/>
    <w:family w:val="auto"/>
    <w:pitch w:val="default"/>
    <w:embedRegular r:id="rId1" w:fontKey="{7190A9DE-4554-4D0C-ACD8-4ABC26B3EAD7}"/>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embedRegular r:id="rId2" w:fontKey="{F4238E5F-694E-4236-A7AB-5C7916AC9375}"/>
    <w:embedBold r:id="rId3" w:fontKey="{8E4532B3-0CC5-4E67-B221-7C8D6D45E57A}"/>
  </w:font>
  <w:font w:name="Georgia">
    <w:panose1 w:val="02040502050405020303"/>
    <w:charset w:val="00"/>
    <w:family w:val="roman"/>
    <w:pitch w:val="variable"/>
    <w:sig w:usb0="00000287" w:usb1="00000000" w:usb2="00000000" w:usb3="00000000" w:csb0="0000009F" w:csb1="00000000"/>
    <w:embedRegular r:id="rId4" w:fontKey="{8187A8F4-E9BD-4132-9390-6E77856D92AE}"/>
    <w:embedItalic r:id="rId5" w:fontKey="{DA4BED48-483D-4600-BC38-C3153E05420A}"/>
  </w:font>
  <w:font w:name="Calibri Light">
    <w:panose1 w:val="020F0302020204030204"/>
    <w:charset w:val="00"/>
    <w:family w:val="swiss"/>
    <w:pitch w:val="variable"/>
    <w:sig w:usb0="E4002EFF" w:usb1="C200247B" w:usb2="00000009" w:usb3="00000000" w:csb0="000001FF" w:csb1="00000000"/>
    <w:embedRegular r:id="rId6" w:fontKey="{DE908B41-49AA-4E98-9CF6-7E522A8647BF}"/>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866A5C" w14:textId="77777777" w:rsidR="00B96061" w:rsidRDefault="00B96061">
      <w:pPr>
        <w:spacing w:after="0" w:line="240" w:lineRule="auto"/>
      </w:pPr>
      <w:r>
        <w:separator/>
      </w:r>
    </w:p>
  </w:footnote>
  <w:footnote w:type="continuationSeparator" w:id="0">
    <w:p w14:paraId="2EF4DF2D" w14:textId="77777777" w:rsidR="00B96061" w:rsidRDefault="00B9606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40D39C" w14:textId="77777777" w:rsidR="0007557B" w:rsidRDefault="0007557B"/>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E54976"/>
    <w:multiLevelType w:val="hybridMultilevel"/>
    <w:tmpl w:val="D6FE76B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EAF3C1E"/>
    <w:multiLevelType w:val="multilevel"/>
    <w:tmpl w:val="37E0DB4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367A160F"/>
    <w:multiLevelType w:val="multilevel"/>
    <w:tmpl w:val="BF08263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56914C1F"/>
    <w:multiLevelType w:val="multilevel"/>
    <w:tmpl w:val="0F06B3B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58B321F2"/>
    <w:multiLevelType w:val="multilevel"/>
    <w:tmpl w:val="0E6CB9B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6DA7750A"/>
    <w:multiLevelType w:val="multilevel"/>
    <w:tmpl w:val="8D9614D2"/>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7D7263BF"/>
    <w:multiLevelType w:val="multilevel"/>
    <w:tmpl w:val="B2A4E9F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486287737">
    <w:abstractNumId w:val="5"/>
  </w:num>
  <w:num w:numId="2" w16cid:durableId="1005128910">
    <w:abstractNumId w:val="1"/>
  </w:num>
  <w:num w:numId="3" w16cid:durableId="500462511">
    <w:abstractNumId w:val="4"/>
  </w:num>
  <w:num w:numId="4" w16cid:durableId="1601524829">
    <w:abstractNumId w:val="3"/>
  </w:num>
  <w:num w:numId="5" w16cid:durableId="873888990">
    <w:abstractNumId w:val="6"/>
  </w:num>
  <w:num w:numId="6" w16cid:durableId="123937041">
    <w:abstractNumId w:val="2"/>
  </w:num>
  <w:num w:numId="7" w16cid:durableId="93266672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7557B"/>
    <w:rsid w:val="0007557B"/>
    <w:rsid w:val="0021270E"/>
    <w:rsid w:val="002C2CE5"/>
    <w:rsid w:val="00446CF6"/>
    <w:rsid w:val="00A92B3C"/>
    <w:rsid w:val="00B96061"/>
    <w:rsid w:val="00C22A28"/>
    <w:rsid w:val="00D03267"/>
    <w:rsid w:val="00D5208D"/>
    <w:rsid w:val="00F3436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A292894"/>
  <w15:docId w15:val="{84DBD17C-F864-4605-ABD3-6446FAF86E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2D2F"/>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table" w:styleId="TableGrid">
    <w:name w:val="Table Grid"/>
    <w:basedOn w:val="TableNormal"/>
    <w:uiPriority w:val="39"/>
    <w:rsid w:val="003F2D2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DF5D6D"/>
    <w:pPr>
      <w:ind w:left="720"/>
      <w:contextualSpacing/>
    </w:pPr>
  </w:style>
  <w:style w:type="paragraph" w:styleId="NormalWeb">
    <w:name w:val="Normal (Web)"/>
    <w:basedOn w:val="Normal"/>
    <w:uiPriority w:val="99"/>
    <w:unhideWhenUsed/>
    <w:rsid w:val="005D1E7A"/>
    <w:pPr>
      <w:spacing w:before="100" w:beforeAutospacing="1" w:after="100" w:afterAutospacing="1" w:line="240" w:lineRule="auto"/>
    </w:pPr>
    <w:rPr>
      <w:rFonts w:ascii="Times New Roman" w:eastAsia="Times New Roman" w:hAnsi="Times New Roman" w:cs="Times New Roman"/>
      <w:sz w:val="24"/>
      <w:szCs w:val="24"/>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tblPr>
      <w:tblStyleRowBandSize w:val="1"/>
      <w:tblStyleColBandSize w:val="1"/>
    </w:tblPr>
  </w:style>
  <w:style w:type="table" w:customStyle="1" w:styleId="a0">
    <w:basedOn w:val="TableNormal"/>
    <w:pPr>
      <w:spacing w:after="0" w:line="240" w:lineRule="auto"/>
    </w:pPr>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uztuTo56cffQkw8BdooCpNFsPYQ==">CgMxLjA4AHIhMVBsN3VzcnZFdy1Vc2U3VGlpWkhqQWJJSlpYU3NSX1BC</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1474</Words>
  <Characters>8406</Characters>
  <Application>Microsoft Office Word</Application>
  <DocSecurity>4</DocSecurity>
  <Lines>70</Lines>
  <Paragraphs>19</Paragraphs>
  <ScaleCrop>false</ScaleCrop>
  <Company/>
  <LinksUpToDate>false</LinksUpToDate>
  <CharactersWithSpaces>9861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19682</dc:creator>
  <cp:lastModifiedBy>Kazeem Lameed</cp:lastModifiedBy>
  <cp:revision>2</cp:revision>
  <dcterms:created xsi:type="dcterms:W3CDTF">2026-09-17T12:35:00Z</dcterms:created>
  <dcterms:modified xsi:type="dcterms:W3CDTF">2026-09-17T12:35:00Z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d6511435-d0ea-4d45-99a8-ae79877522e1</vt:lpwstr>
  </property>
</Properties>
</file>