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49A84EF" w14:textId="7E0B4315" w:rsidR="004A62DD" w:rsidRPr="00302F39" w:rsidRDefault="00711C11" w:rsidP="00302F39">
      <w:pPr>
        <w:rPr>
          <w:rFonts w:ascii="Cambria" w:hAnsi="Cambria"/>
          <w:b/>
          <w:bCs/>
          <w:sz w:val="32"/>
          <w:szCs w:val="32"/>
          <w:shd w:val="clear" w:color="auto" w:fill="FFFFFF"/>
        </w:rPr>
      </w:pPr>
      <w:r w:rsidRPr="0073551C">
        <w:rPr>
          <w:rFonts w:ascii="Cambria" w:hAnsi="Cambria"/>
          <w:b/>
          <w:bCs/>
          <w:sz w:val="32"/>
          <w:szCs w:val="32"/>
          <w:shd w:val="clear" w:color="auto" w:fill="FFFFFF"/>
        </w:rPr>
        <w:t>R</w:t>
      </w:r>
      <w:r w:rsidR="00302F39">
        <w:rPr>
          <w:rFonts w:ascii="Cambria" w:hAnsi="Cambria"/>
          <w:b/>
          <w:bCs/>
          <w:sz w:val="32"/>
          <w:szCs w:val="32"/>
          <w:shd w:val="clear" w:color="auto" w:fill="FFFFFF"/>
        </w:rPr>
        <w:t xml:space="preserve">EPORT ON </w:t>
      </w:r>
      <w:r w:rsidR="004A62DD" w:rsidRPr="00781ACC">
        <w:rPr>
          <w:rFonts w:ascii="Cambria" w:hAnsi="Cambria"/>
          <w:b/>
          <w:bCs/>
          <w:sz w:val="32"/>
          <w:szCs w:val="32"/>
          <w:shd w:val="clear" w:color="auto" w:fill="FFFFFF"/>
        </w:rPr>
        <w:t>NEITI</w:t>
      </w:r>
      <w:r w:rsidR="004A62DD" w:rsidRPr="0073551C">
        <w:rPr>
          <w:rFonts w:ascii="Cambria" w:hAnsi="Cambria"/>
          <w:b/>
          <w:bCs/>
          <w:sz w:val="28"/>
          <w:szCs w:val="28"/>
          <w:shd w:val="clear" w:color="auto" w:fill="FFFFFF"/>
        </w:rPr>
        <w:t xml:space="preserve"> </w:t>
      </w:r>
      <w:r w:rsidR="00EE0B7A" w:rsidRPr="00781ACC">
        <w:rPr>
          <w:rFonts w:ascii="Cambria" w:hAnsi="Cambria"/>
          <w:b/>
          <w:bCs/>
          <w:sz w:val="32"/>
          <w:szCs w:val="32"/>
          <w:shd w:val="clear" w:color="auto" w:fill="FFFFFF"/>
        </w:rPr>
        <w:t>OIL</w:t>
      </w:r>
      <w:r w:rsidR="00EE0B7A">
        <w:rPr>
          <w:rFonts w:ascii="Cambria" w:hAnsi="Cambria"/>
          <w:b/>
          <w:bCs/>
          <w:sz w:val="28"/>
          <w:szCs w:val="28"/>
          <w:shd w:val="clear" w:color="auto" w:fill="FFFFFF"/>
        </w:rPr>
        <w:t xml:space="preserve"> </w:t>
      </w:r>
      <w:r w:rsidR="00EE0B7A" w:rsidRPr="00781ACC">
        <w:rPr>
          <w:rFonts w:ascii="Cambria" w:hAnsi="Cambria"/>
          <w:b/>
          <w:bCs/>
          <w:sz w:val="32"/>
          <w:szCs w:val="32"/>
          <w:shd w:val="clear" w:color="auto" w:fill="FFFFFF"/>
        </w:rPr>
        <w:t>AND GAS 2022/2023 AUDIT REPORT</w:t>
      </w:r>
    </w:p>
    <w:p w14:paraId="26EA92E7" w14:textId="2D50CE86" w:rsidR="00711C11" w:rsidRPr="00781ACC" w:rsidRDefault="00211B32" w:rsidP="00711C11">
      <w:pPr>
        <w:jc w:val="both"/>
        <w:rPr>
          <w:rFonts w:ascii="Cambria" w:hAnsi="Cambria"/>
          <w:b/>
          <w:bCs/>
          <w:sz w:val="32"/>
          <w:szCs w:val="32"/>
          <w:shd w:val="clear" w:color="auto" w:fill="FFFFFF"/>
        </w:rPr>
      </w:pPr>
      <w:r w:rsidRPr="00781ACC">
        <w:rPr>
          <w:rFonts w:ascii="Cambria" w:hAnsi="Cambria"/>
          <w:b/>
          <w:bCs/>
          <w:sz w:val="32"/>
          <w:szCs w:val="32"/>
          <w:shd w:val="clear" w:color="auto" w:fill="FFFFFF"/>
        </w:rPr>
        <w:t xml:space="preserve">DATE: </w:t>
      </w:r>
      <w:r w:rsidR="00EE0B7A" w:rsidRPr="00781ACC">
        <w:rPr>
          <w:rFonts w:ascii="Cambria" w:hAnsi="Cambria"/>
          <w:b/>
          <w:bCs/>
          <w:sz w:val="32"/>
          <w:szCs w:val="32"/>
          <w:shd w:val="clear" w:color="auto" w:fill="FFFFFF"/>
        </w:rPr>
        <w:t>26</w:t>
      </w:r>
      <w:r w:rsidR="00EE0B7A" w:rsidRPr="00781ACC">
        <w:rPr>
          <w:rFonts w:ascii="Cambria" w:hAnsi="Cambria"/>
          <w:b/>
          <w:bCs/>
          <w:sz w:val="32"/>
          <w:szCs w:val="32"/>
          <w:shd w:val="clear" w:color="auto" w:fill="FFFFFF"/>
          <w:vertAlign w:val="superscript"/>
        </w:rPr>
        <w:t>TH</w:t>
      </w:r>
      <w:r w:rsidR="00EE0B7A" w:rsidRPr="00781ACC">
        <w:rPr>
          <w:rFonts w:ascii="Cambria" w:hAnsi="Cambria"/>
          <w:b/>
          <w:bCs/>
          <w:sz w:val="32"/>
          <w:szCs w:val="32"/>
          <w:shd w:val="clear" w:color="auto" w:fill="FFFFFF"/>
        </w:rPr>
        <w:t xml:space="preserve"> SEP</w:t>
      </w:r>
      <w:r w:rsidRPr="00781ACC">
        <w:rPr>
          <w:rFonts w:ascii="Cambria" w:hAnsi="Cambria"/>
          <w:b/>
          <w:bCs/>
          <w:sz w:val="32"/>
          <w:szCs w:val="32"/>
          <w:shd w:val="clear" w:color="auto" w:fill="FFFFFF"/>
        </w:rPr>
        <w:t xml:space="preserve">, 2024 </w:t>
      </w:r>
    </w:p>
    <w:p w14:paraId="101265BD" w14:textId="373706D2" w:rsidR="001C398E" w:rsidRPr="00781ACC" w:rsidRDefault="00211B32" w:rsidP="00711C11">
      <w:pPr>
        <w:jc w:val="both"/>
        <w:rPr>
          <w:rFonts w:ascii="Cambria" w:hAnsi="Cambria"/>
          <w:b/>
          <w:bCs/>
          <w:sz w:val="32"/>
          <w:szCs w:val="32"/>
          <w:shd w:val="clear" w:color="auto" w:fill="FFFFFF"/>
        </w:rPr>
      </w:pPr>
      <w:r w:rsidRPr="00781ACC">
        <w:rPr>
          <w:rFonts w:ascii="Cambria" w:hAnsi="Cambria"/>
          <w:b/>
          <w:bCs/>
          <w:sz w:val="32"/>
          <w:szCs w:val="32"/>
          <w:shd w:val="clear" w:color="auto" w:fill="FFFFFF"/>
        </w:rPr>
        <w:t xml:space="preserve">VENUE: </w:t>
      </w:r>
      <w:r w:rsidR="00EE0B7A" w:rsidRPr="00781ACC">
        <w:rPr>
          <w:rFonts w:ascii="Cambria" w:hAnsi="Cambria"/>
          <w:b/>
          <w:bCs/>
          <w:sz w:val="32"/>
          <w:szCs w:val="32"/>
          <w:shd w:val="clear" w:color="auto" w:fill="FFFFFF"/>
        </w:rPr>
        <w:t>FRASER SUITS</w:t>
      </w:r>
      <w:r w:rsidRPr="00781ACC">
        <w:rPr>
          <w:rFonts w:ascii="Cambria" w:hAnsi="Cambria"/>
          <w:b/>
          <w:bCs/>
          <w:sz w:val="32"/>
          <w:szCs w:val="32"/>
          <w:shd w:val="clear" w:color="auto" w:fill="FFFFFF"/>
        </w:rPr>
        <w:t>,</w:t>
      </w:r>
      <w:r w:rsidR="00EE0B7A" w:rsidRPr="00781ACC">
        <w:rPr>
          <w:rFonts w:ascii="Cambria" w:hAnsi="Cambria"/>
          <w:b/>
          <w:bCs/>
          <w:sz w:val="32"/>
          <w:szCs w:val="32"/>
          <w:shd w:val="clear" w:color="auto" w:fill="FFFFFF"/>
        </w:rPr>
        <w:t xml:space="preserve"> CBD,</w:t>
      </w:r>
      <w:r w:rsidRPr="00781ACC">
        <w:rPr>
          <w:rFonts w:ascii="Cambria" w:hAnsi="Cambria"/>
          <w:b/>
          <w:bCs/>
          <w:sz w:val="32"/>
          <w:szCs w:val="32"/>
          <w:shd w:val="clear" w:color="auto" w:fill="FFFFFF"/>
        </w:rPr>
        <w:t xml:space="preserve"> ABUJA</w:t>
      </w:r>
    </w:p>
    <w:p w14:paraId="1D07F517" w14:textId="1FACAAD8" w:rsidR="00C21C64" w:rsidRPr="00781ACC" w:rsidRDefault="00C21C64" w:rsidP="006F42AA">
      <w:pPr>
        <w:pStyle w:val="ListParagraph"/>
        <w:numPr>
          <w:ilvl w:val="0"/>
          <w:numId w:val="5"/>
        </w:numPr>
        <w:tabs>
          <w:tab w:val="left" w:pos="1690"/>
        </w:tabs>
        <w:jc w:val="both"/>
        <w:rPr>
          <w:rFonts w:ascii="Cambria" w:hAnsi="Cambria" w:cs="Times New Roman"/>
          <w:b/>
          <w:sz w:val="32"/>
          <w:szCs w:val="32"/>
          <w:lang w:val="en-US"/>
        </w:rPr>
      </w:pPr>
      <w:r w:rsidRPr="00781ACC">
        <w:rPr>
          <w:rFonts w:ascii="Cambria" w:hAnsi="Cambria" w:cs="Times New Roman"/>
          <w:b/>
          <w:sz w:val="32"/>
          <w:szCs w:val="32"/>
          <w:lang w:val="en-US"/>
        </w:rPr>
        <w:t>INTRODUCTION.</w:t>
      </w:r>
    </w:p>
    <w:p w14:paraId="5552288E" w14:textId="77777777" w:rsidR="00C21C64" w:rsidRPr="00781ACC" w:rsidRDefault="00C21C64" w:rsidP="00C21C64">
      <w:pPr>
        <w:pStyle w:val="ListParagraph"/>
        <w:numPr>
          <w:ilvl w:val="0"/>
          <w:numId w:val="5"/>
        </w:numPr>
        <w:tabs>
          <w:tab w:val="left" w:pos="1690"/>
        </w:tabs>
        <w:jc w:val="both"/>
        <w:rPr>
          <w:rFonts w:ascii="Cambria" w:hAnsi="Cambria" w:cs="Times New Roman"/>
          <w:b/>
          <w:sz w:val="32"/>
          <w:szCs w:val="32"/>
          <w:lang w:val="en-US"/>
        </w:rPr>
      </w:pPr>
      <w:r w:rsidRPr="00781ACC">
        <w:rPr>
          <w:rFonts w:ascii="Cambria" w:hAnsi="Cambria" w:cs="Times New Roman"/>
          <w:b/>
          <w:sz w:val="32"/>
          <w:szCs w:val="32"/>
          <w:lang w:val="en-US"/>
        </w:rPr>
        <w:t>ACTIVITY DETAILS.</w:t>
      </w:r>
    </w:p>
    <w:p w14:paraId="62C44D8E" w14:textId="17FE87EC" w:rsidR="00781ACC" w:rsidRPr="00781ACC" w:rsidRDefault="006F42AA" w:rsidP="00781ACC">
      <w:pPr>
        <w:pStyle w:val="ListParagraph"/>
        <w:tabs>
          <w:tab w:val="left" w:pos="1690"/>
        </w:tabs>
        <w:jc w:val="both"/>
        <w:rPr>
          <w:rFonts w:ascii="Cambria" w:hAnsi="Cambria" w:cs="Times New Roman"/>
          <w:sz w:val="32"/>
          <w:szCs w:val="32"/>
          <w:lang w:val="en-US"/>
        </w:rPr>
      </w:pPr>
      <w:r w:rsidRPr="00781ACC">
        <w:rPr>
          <w:rFonts w:ascii="Cambria" w:hAnsi="Cambria" w:cs="Times New Roman"/>
          <w:sz w:val="32"/>
          <w:szCs w:val="32"/>
          <w:lang w:val="en-US"/>
        </w:rPr>
        <w:t>2</w:t>
      </w:r>
      <w:r w:rsidR="00C21C64" w:rsidRPr="00781ACC">
        <w:rPr>
          <w:rFonts w:ascii="Cambria" w:hAnsi="Cambria" w:cs="Times New Roman"/>
          <w:sz w:val="32"/>
          <w:szCs w:val="32"/>
          <w:lang w:val="en-US"/>
        </w:rPr>
        <w:t>.1</w:t>
      </w:r>
      <w:r w:rsidR="00C21C64" w:rsidRPr="00781ACC">
        <w:rPr>
          <w:rFonts w:ascii="Cambria" w:hAnsi="Cambria" w:cs="Times New Roman"/>
          <w:b/>
          <w:sz w:val="32"/>
          <w:szCs w:val="32"/>
          <w:lang w:val="en-US"/>
        </w:rPr>
        <w:t xml:space="preserve">. </w:t>
      </w:r>
      <w:r w:rsidR="00C21C64" w:rsidRPr="00781ACC">
        <w:rPr>
          <w:rFonts w:ascii="Cambria" w:hAnsi="Cambria" w:cs="Times New Roman"/>
          <w:sz w:val="32"/>
          <w:szCs w:val="32"/>
          <w:lang w:val="en-US"/>
        </w:rPr>
        <w:t>Introduction of guests.</w:t>
      </w:r>
    </w:p>
    <w:p w14:paraId="043ECE9A" w14:textId="0CB63BCE" w:rsidR="00C21C64" w:rsidRPr="00781ACC" w:rsidRDefault="006F42AA" w:rsidP="00C21C64">
      <w:pPr>
        <w:pStyle w:val="ListParagraph"/>
        <w:tabs>
          <w:tab w:val="left" w:pos="1690"/>
        </w:tabs>
        <w:jc w:val="both"/>
        <w:rPr>
          <w:rFonts w:ascii="Cambria" w:hAnsi="Cambria" w:cs="Times New Roman"/>
          <w:sz w:val="32"/>
          <w:szCs w:val="32"/>
          <w:lang w:val="en-US"/>
        </w:rPr>
      </w:pPr>
      <w:r w:rsidRPr="00781ACC">
        <w:rPr>
          <w:rFonts w:ascii="Cambria" w:hAnsi="Cambria" w:cs="Times New Roman"/>
          <w:sz w:val="32"/>
          <w:szCs w:val="32"/>
          <w:lang w:val="en-US"/>
        </w:rPr>
        <w:t>2</w:t>
      </w:r>
      <w:r w:rsidR="00C21C64" w:rsidRPr="00781ACC">
        <w:rPr>
          <w:rFonts w:ascii="Cambria" w:hAnsi="Cambria" w:cs="Times New Roman"/>
          <w:sz w:val="32"/>
          <w:szCs w:val="32"/>
          <w:lang w:val="en-US"/>
        </w:rPr>
        <w:t>.2. Speech by the Executive Secretary.</w:t>
      </w:r>
    </w:p>
    <w:p w14:paraId="78889A6C" w14:textId="07D26030" w:rsidR="00C21C64" w:rsidRPr="00781ACC" w:rsidRDefault="006F42AA" w:rsidP="00C21C64">
      <w:pPr>
        <w:pStyle w:val="ListParagraph"/>
        <w:tabs>
          <w:tab w:val="left" w:pos="1690"/>
        </w:tabs>
        <w:jc w:val="both"/>
        <w:rPr>
          <w:rFonts w:ascii="Cambria" w:hAnsi="Cambria"/>
          <w:b/>
          <w:bCs/>
          <w:sz w:val="28"/>
          <w:szCs w:val="28"/>
        </w:rPr>
      </w:pPr>
      <w:r w:rsidRPr="00781ACC">
        <w:rPr>
          <w:rFonts w:ascii="Cambria" w:hAnsi="Cambria" w:cs="Times New Roman"/>
          <w:sz w:val="32"/>
          <w:szCs w:val="32"/>
          <w:lang w:val="en-US"/>
        </w:rPr>
        <w:t>2</w:t>
      </w:r>
      <w:r w:rsidR="00C21C64" w:rsidRPr="00781ACC">
        <w:rPr>
          <w:rFonts w:ascii="Cambria" w:hAnsi="Cambria" w:cs="Times New Roman"/>
          <w:sz w:val="32"/>
          <w:szCs w:val="32"/>
          <w:lang w:val="en-US"/>
        </w:rPr>
        <w:t>.3. Speech/Presentation by</w:t>
      </w:r>
      <w:r w:rsidR="008D1567" w:rsidRPr="00781ACC">
        <w:rPr>
          <w:rFonts w:ascii="Cambria" w:hAnsi="Cambria" w:cs="Times New Roman"/>
          <w:sz w:val="32"/>
          <w:szCs w:val="32"/>
          <w:lang w:val="en-US"/>
        </w:rPr>
        <w:t xml:space="preserve"> </w:t>
      </w:r>
      <w:proofErr w:type="spellStart"/>
      <w:r w:rsidR="008D1567" w:rsidRPr="00781ACC">
        <w:rPr>
          <w:rFonts w:ascii="Cambria" w:hAnsi="Cambria"/>
          <w:b/>
          <w:bCs/>
          <w:sz w:val="28"/>
          <w:szCs w:val="28"/>
        </w:rPr>
        <w:t>Adeshile</w:t>
      </w:r>
      <w:proofErr w:type="spellEnd"/>
      <w:r w:rsidR="008D1567" w:rsidRPr="00781ACC">
        <w:rPr>
          <w:rFonts w:ascii="Cambria" w:hAnsi="Cambria"/>
          <w:b/>
          <w:bCs/>
          <w:sz w:val="28"/>
          <w:szCs w:val="28"/>
        </w:rPr>
        <w:t xml:space="preserve"> Adedeji &amp; Co</w:t>
      </w:r>
    </w:p>
    <w:p w14:paraId="7C9C5C2A" w14:textId="131CDDDF" w:rsidR="008D1567" w:rsidRPr="00781ACC" w:rsidRDefault="008D1567" w:rsidP="00C21C64">
      <w:pPr>
        <w:pStyle w:val="ListParagraph"/>
        <w:tabs>
          <w:tab w:val="left" w:pos="1690"/>
        </w:tabs>
        <w:jc w:val="both"/>
        <w:rPr>
          <w:rFonts w:ascii="Cambria" w:hAnsi="Cambria"/>
          <w:sz w:val="28"/>
          <w:szCs w:val="28"/>
        </w:rPr>
      </w:pPr>
      <w:r w:rsidRPr="00781ACC">
        <w:rPr>
          <w:rFonts w:ascii="Cambria" w:hAnsi="Cambria"/>
          <w:sz w:val="28"/>
          <w:szCs w:val="28"/>
        </w:rPr>
        <w:t xml:space="preserve">2.4. Speech by the SGF Senator George </w:t>
      </w:r>
      <w:proofErr w:type="spellStart"/>
      <w:r w:rsidRPr="00781ACC">
        <w:rPr>
          <w:rFonts w:ascii="Cambria" w:hAnsi="Cambria"/>
          <w:sz w:val="28"/>
          <w:szCs w:val="28"/>
        </w:rPr>
        <w:t>Akume</w:t>
      </w:r>
      <w:proofErr w:type="spellEnd"/>
    </w:p>
    <w:p w14:paraId="07241837" w14:textId="61ABF567" w:rsidR="008D1567" w:rsidRPr="00781ACC" w:rsidRDefault="008D1567" w:rsidP="00C21C64">
      <w:pPr>
        <w:pStyle w:val="ListParagraph"/>
        <w:tabs>
          <w:tab w:val="left" w:pos="1690"/>
        </w:tabs>
        <w:jc w:val="both"/>
        <w:rPr>
          <w:rFonts w:ascii="Cambria" w:hAnsi="Cambria" w:cs="Times New Roman"/>
          <w:sz w:val="32"/>
          <w:szCs w:val="32"/>
          <w:lang w:val="en-US"/>
        </w:rPr>
      </w:pPr>
      <w:r w:rsidRPr="00781ACC">
        <w:rPr>
          <w:rFonts w:ascii="Cambria" w:hAnsi="Cambria"/>
          <w:sz w:val="28"/>
          <w:szCs w:val="28"/>
        </w:rPr>
        <w:t xml:space="preserve">2.5. Speech by the EFCC chairman Mr Olanipekun </w:t>
      </w:r>
      <w:proofErr w:type="spellStart"/>
      <w:r w:rsidRPr="00781ACC">
        <w:rPr>
          <w:rFonts w:ascii="Cambria" w:hAnsi="Cambria"/>
          <w:sz w:val="28"/>
          <w:szCs w:val="28"/>
        </w:rPr>
        <w:t>Olukoyede</w:t>
      </w:r>
      <w:proofErr w:type="spellEnd"/>
    </w:p>
    <w:p w14:paraId="37F1E657" w14:textId="77777777" w:rsidR="00C21C64" w:rsidRPr="00781ACC" w:rsidRDefault="00C21C64" w:rsidP="00C21C64">
      <w:pPr>
        <w:pStyle w:val="ListParagraph"/>
        <w:numPr>
          <w:ilvl w:val="0"/>
          <w:numId w:val="5"/>
        </w:numPr>
        <w:tabs>
          <w:tab w:val="left" w:pos="1690"/>
        </w:tabs>
        <w:jc w:val="both"/>
        <w:rPr>
          <w:rFonts w:ascii="Cambria" w:hAnsi="Cambria" w:cs="Times New Roman"/>
          <w:b/>
          <w:sz w:val="32"/>
          <w:szCs w:val="32"/>
          <w:lang w:val="en-US"/>
        </w:rPr>
      </w:pPr>
      <w:r w:rsidRPr="00781ACC">
        <w:rPr>
          <w:rFonts w:ascii="Cambria" w:hAnsi="Cambria" w:cs="Times New Roman"/>
          <w:b/>
          <w:sz w:val="32"/>
          <w:szCs w:val="32"/>
          <w:lang w:val="en-US"/>
        </w:rPr>
        <w:t>CONCLUSION.</w:t>
      </w:r>
    </w:p>
    <w:p w14:paraId="561E74E4" w14:textId="77777777" w:rsidR="00C21C64" w:rsidRPr="0073551C" w:rsidRDefault="00C21C64" w:rsidP="00C21C64">
      <w:pPr>
        <w:pStyle w:val="ListParagraph"/>
        <w:tabs>
          <w:tab w:val="left" w:pos="1690"/>
        </w:tabs>
        <w:ind w:left="1080"/>
        <w:jc w:val="both"/>
        <w:rPr>
          <w:rFonts w:ascii="Cambria" w:hAnsi="Cambria" w:cstheme="minorHAnsi"/>
          <w:b/>
          <w:sz w:val="26"/>
          <w:szCs w:val="26"/>
          <w:lang w:val="en-US"/>
        </w:rPr>
      </w:pPr>
    </w:p>
    <w:p w14:paraId="69772E22" w14:textId="77777777" w:rsidR="00C21C64" w:rsidRPr="0073551C" w:rsidRDefault="00C21C64" w:rsidP="00C21C64">
      <w:pPr>
        <w:pStyle w:val="ListParagraph"/>
        <w:tabs>
          <w:tab w:val="left" w:pos="1690"/>
        </w:tabs>
        <w:ind w:left="1080"/>
        <w:jc w:val="both"/>
        <w:rPr>
          <w:rFonts w:ascii="Cambria" w:hAnsi="Cambria" w:cstheme="minorHAnsi"/>
          <w:b/>
          <w:sz w:val="26"/>
          <w:szCs w:val="26"/>
          <w:lang w:val="en-US"/>
        </w:rPr>
      </w:pPr>
    </w:p>
    <w:p w14:paraId="1C31D05B" w14:textId="77777777" w:rsidR="00C21C64" w:rsidRPr="0073551C" w:rsidRDefault="00C21C64" w:rsidP="00C21C64">
      <w:pPr>
        <w:pStyle w:val="ListParagraph"/>
        <w:tabs>
          <w:tab w:val="left" w:pos="1690"/>
        </w:tabs>
        <w:ind w:left="1080"/>
        <w:jc w:val="both"/>
        <w:rPr>
          <w:rFonts w:ascii="Cambria" w:hAnsi="Cambria" w:cstheme="minorHAnsi"/>
          <w:b/>
          <w:sz w:val="26"/>
          <w:szCs w:val="26"/>
          <w:lang w:val="en-US"/>
        </w:rPr>
      </w:pPr>
    </w:p>
    <w:p w14:paraId="3E12EC28" w14:textId="77777777" w:rsidR="00C21C64" w:rsidRPr="0073551C" w:rsidRDefault="00C21C64" w:rsidP="00C21C64">
      <w:pPr>
        <w:jc w:val="both"/>
        <w:rPr>
          <w:rFonts w:ascii="Cambria" w:hAnsi="Cambria" w:cstheme="minorHAnsi"/>
          <w:sz w:val="26"/>
          <w:szCs w:val="26"/>
        </w:rPr>
      </w:pPr>
    </w:p>
    <w:p w14:paraId="76FA7DBD" w14:textId="77777777" w:rsidR="00C21C64" w:rsidRPr="0073551C" w:rsidRDefault="00C21C64" w:rsidP="00C21C64">
      <w:pPr>
        <w:jc w:val="both"/>
        <w:rPr>
          <w:rFonts w:ascii="Cambria" w:hAnsi="Cambria" w:cstheme="minorHAnsi"/>
          <w:sz w:val="26"/>
          <w:szCs w:val="26"/>
        </w:rPr>
      </w:pPr>
    </w:p>
    <w:p w14:paraId="02B6B93E" w14:textId="77777777" w:rsidR="00C21C64" w:rsidRPr="0073551C" w:rsidRDefault="00C21C64" w:rsidP="00C21C64">
      <w:pPr>
        <w:jc w:val="both"/>
        <w:rPr>
          <w:rFonts w:ascii="Cambria" w:hAnsi="Cambria" w:cstheme="minorHAnsi"/>
          <w:sz w:val="26"/>
          <w:szCs w:val="26"/>
        </w:rPr>
      </w:pPr>
    </w:p>
    <w:p w14:paraId="36ED437C" w14:textId="77777777" w:rsidR="00C21C64" w:rsidRPr="0073551C" w:rsidRDefault="00C21C64" w:rsidP="00C21C64">
      <w:pPr>
        <w:jc w:val="both"/>
        <w:rPr>
          <w:rFonts w:ascii="Cambria" w:hAnsi="Cambria" w:cstheme="minorHAnsi"/>
          <w:sz w:val="26"/>
          <w:szCs w:val="26"/>
        </w:rPr>
      </w:pPr>
    </w:p>
    <w:p w14:paraId="4742BC39" w14:textId="77777777" w:rsidR="00C21C64" w:rsidRPr="0073551C" w:rsidRDefault="00C21C64" w:rsidP="00C21C64">
      <w:pPr>
        <w:jc w:val="both"/>
        <w:rPr>
          <w:rFonts w:ascii="Cambria" w:hAnsi="Cambria" w:cstheme="minorHAnsi"/>
          <w:sz w:val="26"/>
          <w:szCs w:val="26"/>
        </w:rPr>
      </w:pPr>
    </w:p>
    <w:p w14:paraId="663BAED2" w14:textId="77777777" w:rsidR="00C21C64" w:rsidRPr="0073551C" w:rsidRDefault="00C21C64" w:rsidP="00C21C64">
      <w:pPr>
        <w:jc w:val="both"/>
        <w:rPr>
          <w:rFonts w:ascii="Cambria" w:hAnsi="Cambria" w:cstheme="minorHAnsi"/>
          <w:sz w:val="26"/>
          <w:szCs w:val="26"/>
        </w:rPr>
      </w:pPr>
    </w:p>
    <w:p w14:paraId="1AAE9F82" w14:textId="77777777" w:rsidR="00C21C64" w:rsidRPr="0073551C" w:rsidRDefault="00C21C64" w:rsidP="00C21C64">
      <w:pPr>
        <w:jc w:val="both"/>
        <w:rPr>
          <w:rFonts w:ascii="Cambria" w:hAnsi="Cambria" w:cstheme="minorHAnsi"/>
          <w:sz w:val="26"/>
          <w:szCs w:val="26"/>
        </w:rPr>
      </w:pPr>
    </w:p>
    <w:p w14:paraId="382A0350" w14:textId="77777777" w:rsidR="00C21C64" w:rsidRPr="0073551C" w:rsidRDefault="00C21C64" w:rsidP="00C21C64">
      <w:pPr>
        <w:jc w:val="both"/>
        <w:rPr>
          <w:rFonts w:ascii="Cambria" w:hAnsi="Cambria" w:cstheme="minorHAnsi"/>
          <w:sz w:val="26"/>
          <w:szCs w:val="26"/>
        </w:rPr>
      </w:pPr>
    </w:p>
    <w:p w14:paraId="3ECDD9AC" w14:textId="77777777" w:rsidR="00C21C64" w:rsidRPr="0073551C" w:rsidRDefault="00C21C64" w:rsidP="00C21C64">
      <w:pPr>
        <w:jc w:val="both"/>
        <w:rPr>
          <w:rFonts w:ascii="Cambria" w:hAnsi="Cambria" w:cstheme="minorHAnsi"/>
          <w:sz w:val="26"/>
          <w:szCs w:val="26"/>
        </w:rPr>
      </w:pPr>
    </w:p>
    <w:p w14:paraId="7A246B81" w14:textId="77777777" w:rsidR="004A62DD" w:rsidRPr="0073551C" w:rsidRDefault="004A62DD" w:rsidP="00C21C64">
      <w:pPr>
        <w:jc w:val="both"/>
        <w:rPr>
          <w:rFonts w:ascii="Cambria" w:hAnsi="Cambria" w:cstheme="minorHAnsi"/>
          <w:sz w:val="26"/>
          <w:szCs w:val="26"/>
        </w:rPr>
      </w:pPr>
    </w:p>
    <w:p w14:paraId="623D33C4" w14:textId="77777777" w:rsidR="00A1124E" w:rsidRDefault="00A1124E" w:rsidP="004A62DD">
      <w:pPr>
        <w:jc w:val="both"/>
        <w:rPr>
          <w:rFonts w:ascii="Cambria" w:hAnsi="Cambria" w:cstheme="minorHAnsi"/>
          <w:b/>
          <w:sz w:val="26"/>
          <w:szCs w:val="26"/>
        </w:rPr>
      </w:pPr>
    </w:p>
    <w:p w14:paraId="60F7C270" w14:textId="77777777" w:rsidR="00FC5FA6" w:rsidRDefault="00FC5FA6" w:rsidP="004A62DD">
      <w:pPr>
        <w:jc w:val="both"/>
        <w:rPr>
          <w:rFonts w:ascii="Cambria" w:hAnsi="Cambria" w:cstheme="minorHAnsi"/>
          <w:b/>
          <w:sz w:val="26"/>
          <w:szCs w:val="26"/>
        </w:rPr>
      </w:pPr>
    </w:p>
    <w:p w14:paraId="31C5CFCC" w14:textId="77777777" w:rsidR="008D1567" w:rsidRDefault="008D1567" w:rsidP="004A62DD">
      <w:pPr>
        <w:jc w:val="both"/>
        <w:rPr>
          <w:rFonts w:ascii="Cambria" w:hAnsi="Cambria" w:cstheme="minorHAnsi"/>
          <w:b/>
          <w:sz w:val="26"/>
          <w:szCs w:val="26"/>
        </w:rPr>
      </w:pPr>
    </w:p>
    <w:p w14:paraId="1BEB3388" w14:textId="77777777" w:rsidR="00651ED7" w:rsidRPr="0073551C" w:rsidRDefault="00651ED7" w:rsidP="004A62DD">
      <w:pPr>
        <w:jc w:val="both"/>
        <w:rPr>
          <w:rFonts w:ascii="Cambria" w:hAnsi="Cambria" w:cstheme="minorHAnsi"/>
          <w:b/>
          <w:sz w:val="26"/>
          <w:szCs w:val="26"/>
        </w:rPr>
      </w:pPr>
    </w:p>
    <w:p w14:paraId="2924B103" w14:textId="77777777" w:rsidR="00C21C64" w:rsidRPr="0073551C" w:rsidRDefault="00C21C64" w:rsidP="00C21C64">
      <w:pPr>
        <w:pStyle w:val="ListParagraph"/>
        <w:numPr>
          <w:ilvl w:val="0"/>
          <w:numId w:val="6"/>
        </w:numPr>
        <w:jc w:val="both"/>
        <w:rPr>
          <w:rFonts w:ascii="Cambria" w:hAnsi="Cambria" w:cstheme="minorHAnsi"/>
          <w:b/>
          <w:sz w:val="26"/>
          <w:szCs w:val="26"/>
        </w:rPr>
      </w:pPr>
      <w:r w:rsidRPr="0073551C">
        <w:rPr>
          <w:rFonts w:ascii="Cambria" w:hAnsi="Cambria" w:cstheme="minorHAnsi"/>
          <w:b/>
          <w:sz w:val="26"/>
          <w:szCs w:val="26"/>
        </w:rPr>
        <w:lastRenderedPageBreak/>
        <w:t>INTRODUCTION</w:t>
      </w:r>
    </w:p>
    <w:p w14:paraId="07C22C84" w14:textId="1E530D1B" w:rsidR="00193CE4" w:rsidRDefault="00C21C64" w:rsidP="00EE0B7A">
      <w:pPr>
        <w:tabs>
          <w:tab w:val="left" w:pos="1690"/>
        </w:tabs>
        <w:jc w:val="both"/>
        <w:rPr>
          <w:rFonts w:ascii="Cambria" w:hAnsi="Cambria"/>
          <w:sz w:val="26"/>
          <w:szCs w:val="26"/>
        </w:rPr>
      </w:pPr>
      <w:r w:rsidRPr="0073551C">
        <w:rPr>
          <w:rFonts w:ascii="Cambria" w:hAnsi="Cambria"/>
          <w:sz w:val="26"/>
          <w:szCs w:val="26"/>
        </w:rPr>
        <w:t xml:space="preserve">The Nigeria Extractive Industries Transparency Initiative (NEITI) </w:t>
      </w:r>
      <w:r w:rsidR="00EE0B7A">
        <w:rPr>
          <w:rFonts w:ascii="Cambria" w:hAnsi="Cambria"/>
          <w:sz w:val="26"/>
          <w:szCs w:val="26"/>
        </w:rPr>
        <w:t>launched the 2022 and 2023 oil and gas audit report on the 26</w:t>
      </w:r>
      <w:r w:rsidR="00EE0B7A" w:rsidRPr="00EE0B7A">
        <w:rPr>
          <w:rFonts w:ascii="Cambria" w:hAnsi="Cambria"/>
          <w:sz w:val="26"/>
          <w:szCs w:val="26"/>
          <w:vertAlign w:val="superscript"/>
        </w:rPr>
        <w:t>th</w:t>
      </w:r>
      <w:r w:rsidR="00EE0B7A">
        <w:rPr>
          <w:rFonts w:ascii="Cambria" w:hAnsi="Cambria"/>
          <w:sz w:val="26"/>
          <w:szCs w:val="26"/>
        </w:rPr>
        <w:t xml:space="preserve"> of September 2024. The report lau</w:t>
      </w:r>
      <w:r w:rsidR="007E4931">
        <w:rPr>
          <w:rFonts w:ascii="Cambria" w:hAnsi="Cambria"/>
          <w:sz w:val="26"/>
          <w:szCs w:val="26"/>
        </w:rPr>
        <w:t>n</w:t>
      </w:r>
      <w:r w:rsidR="00EE0B7A">
        <w:rPr>
          <w:rFonts w:ascii="Cambria" w:hAnsi="Cambria"/>
          <w:sz w:val="26"/>
          <w:szCs w:val="26"/>
        </w:rPr>
        <w:t xml:space="preserve">ch is part of NEITI’s yearly tradition where a comprehensive audit report is made available to the public, for dissection and for the general public to know what the companies, and the </w:t>
      </w:r>
      <w:r w:rsidR="00193CE4">
        <w:rPr>
          <w:rFonts w:ascii="Cambria" w:hAnsi="Cambria"/>
          <w:sz w:val="26"/>
          <w:szCs w:val="26"/>
        </w:rPr>
        <w:t>government got, and what was remitted back into the federation account.</w:t>
      </w:r>
    </w:p>
    <w:p w14:paraId="1DDD9483" w14:textId="0DEB9655" w:rsidR="00193CE4" w:rsidRDefault="00193CE4" w:rsidP="00EE0B7A">
      <w:pPr>
        <w:tabs>
          <w:tab w:val="left" w:pos="1690"/>
        </w:tabs>
        <w:jc w:val="both"/>
        <w:rPr>
          <w:rFonts w:ascii="Cambria" w:hAnsi="Cambria"/>
          <w:sz w:val="26"/>
          <w:szCs w:val="26"/>
        </w:rPr>
      </w:pPr>
      <w:r>
        <w:rPr>
          <w:rFonts w:ascii="Cambria" w:hAnsi="Cambria"/>
          <w:sz w:val="26"/>
          <w:szCs w:val="26"/>
        </w:rPr>
        <w:t>The objective of the event was to promote NEITI’s work and the report as a whole.</w:t>
      </w:r>
    </w:p>
    <w:p w14:paraId="2C1CABA7" w14:textId="741A5EF4" w:rsidR="00302F39" w:rsidRDefault="00302F39" w:rsidP="00EE0B7A">
      <w:pPr>
        <w:tabs>
          <w:tab w:val="left" w:pos="1690"/>
        </w:tabs>
        <w:jc w:val="both"/>
        <w:rPr>
          <w:rFonts w:ascii="Cambria" w:hAnsi="Cambria"/>
          <w:sz w:val="26"/>
          <w:szCs w:val="26"/>
        </w:rPr>
      </w:pPr>
      <w:r>
        <w:rPr>
          <w:noProof/>
        </w:rPr>
        <w:drawing>
          <wp:inline distT="0" distB="0" distL="0" distR="0" wp14:anchorId="6D9497DE" wp14:editId="73BA9FAB">
            <wp:extent cx="2943225" cy="1962254"/>
            <wp:effectExtent l="0" t="0" r="0" b="0"/>
            <wp:docPr id="56059559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45223" cy="1963586"/>
                    </a:xfrm>
                    <a:prstGeom prst="rect">
                      <a:avLst/>
                    </a:prstGeom>
                    <a:noFill/>
                    <a:ln>
                      <a:noFill/>
                    </a:ln>
                  </pic:spPr>
                </pic:pic>
              </a:graphicData>
            </a:graphic>
          </wp:inline>
        </w:drawing>
      </w:r>
      <w:r>
        <w:rPr>
          <w:rFonts w:ascii="Cambria" w:hAnsi="Cambria"/>
          <w:sz w:val="26"/>
          <w:szCs w:val="26"/>
        </w:rPr>
        <w:t xml:space="preserve"> </w:t>
      </w:r>
      <w:r>
        <w:rPr>
          <w:noProof/>
        </w:rPr>
        <w:drawing>
          <wp:inline distT="0" distB="0" distL="0" distR="0" wp14:anchorId="05B823B1" wp14:editId="40125303">
            <wp:extent cx="2943070" cy="1962150"/>
            <wp:effectExtent l="0" t="0" r="0" b="0"/>
            <wp:docPr id="130334003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45478" cy="1963756"/>
                    </a:xfrm>
                    <a:prstGeom prst="rect">
                      <a:avLst/>
                    </a:prstGeom>
                    <a:noFill/>
                    <a:ln>
                      <a:noFill/>
                    </a:ln>
                  </pic:spPr>
                </pic:pic>
              </a:graphicData>
            </a:graphic>
          </wp:inline>
        </w:drawing>
      </w:r>
    </w:p>
    <w:p w14:paraId="78384EFC" w14:textId="77777777" w:rsidR="00C047A9" w:rsidRPr="0073551C" w:rsidRDefault="00C047A9" w:rsidP="00C047A9">
      <w:pPr>
        <w:pStyle w:val="ListParagraph"/>
        <w:jc w:val="both"/>
        <w:rPr>
          <w:rFonts w:ascii="Cambria" w:hAnsi="Cambria" w:cstheme="minorHAnsi"/>
          <w:sz w:val="26"/>
          <w:szCs w:val="26"/>
        </w:rPr>
      </w:pPr>
    </w:p>
    <w:p w14:paraId="233AFF00" w14:textId="77777777" w:rsidR="00C047A9" w:rsidRPr="0073551C" w:rsidRDefault="00C047A9" w:rsidP="002407D7">
      <w:pPr>
        <w:pStyle w:val="ListParagraph"/>
        <w:numPr>
          <w:ilvl w:val="0"/>
          <w:numId w:val="6"/>
        </w:numPr>
        <w:jc w:val="both"/>
        <w:rPr>
          <w:rFonts w:ascii="Cambria" w:hAnsi="Cambria" w:cstheme="minorHAnsi"/>
          <w:b/>
          <w:bCs/>
          <w:sz w:val="26"/>
          <w:szCs w:val="26"/>
        </w:rPr>
      </w:pPr>
      <w:r w:rsidRPr="0073551C">
        <w:rPr>
          <w:rFonts w:ascii="Cambria" w:hAnsi="Cambria" w:cstheme="minorHAnsi"/>
          <w:b/>
          <w:bCs/>
          <w:sz w:val="26"/>
          <w:szCs w:val="26"/>
        </w:rPr>
        <w:t>Activity Details</w:t>
      </w:r>
    </w:p>
    <w:p w14:paraId="29557ABE" w14:textId="77777777" w:rsidR="00C047A9" w:rsidRPr="0073551C" w:rsidRDefault="00C047A9" w:rsidP="00C047A9">
      <w:pPr>
        <w:pStyle w:val="ListParagraph"/>
        <w:jc w:val="both"/>
        <w:rPr>
          <w:rFonts w:ascii="Cambria" w:hAnsi="Cambria" w:cstheme="minorHAnsi"/>
          <w:b/>
          <w:bCs/>
          <w:sz w:val="26"/>
          <w:szCs w:val="26"/>
        </w:rPr>
      </w:pPr>
    </w:p>
    <w:p w14:paraId="4F529966" w14:textId="77777777" w:rsidR="00C047A9" w:rsidRPr="0073551C" w:rsidRDefault="00C047A9" w:rsidP="00C047A9">
      <w:pPr>
        <w:pStyle w:val="ListParagraph"/>
        <w:numPr>
          <w:ilvl w:val="1"/>
          <w:numId w:val="6"/>
        </w:numPr>
        <w:jc w:val="both"/>
        <w:rPr>
          <w:rFonts w:ascii="Cambria" w:hAnsi="Cambria" w:cstheme="minorHAnsi"/>
          <w:b/>
          <w:bCs/>
          <w:sz w:val="26"/>
          <w:szCs w:val="26"/>
        </w:rPr>
      </w:pPr>
      <w:r w:rsidRPr="0073551C">
        <w:rPr>
          <w:rFonts w:ascii="Cambria" w:hAnsi="Cambria" w:cstheme="minorHAnsi"/>
          <w:b/>
          <w:bCs/>
          <w:sz w:val="26"/>
          <w:szCs w:val="26"/>
        </w:rPr>
        <w:t>Introduction of Guests</w:t>
      </w:r>
    </w:p>
    <w:p w14:paraId="7FBD4A15" w14:textId="75AE2F9D" w:rsidR="00193CE4" w:rsidRDefault="00193CE4" w:rsidP="00711C11">
      <w:pPr>
        <w:jc w:val="both"/>
        <w:rPr>
          <w:rFonts w:ascii="Cambria" w:hAnsi="Cambria"/>
          <w:sz w:val="26"/>
          <w:szCs w:val="26"/>
        </w:rPr>
      </w:pPr>
      <w:r>
        <w:rPr>
          <w:rFonts w:ascii="Cambria" w:hAnsi="Cambria"/>
          <w:sz w:val="26"/>
          <w:szCs w:val="26"/>
        </w:rPr>
        <w:t xml:space="preserve">The event started 10am with the arrival of the Executive Secretary Dr Orji Ogbonnaya Orji and some very important guests from both the Government, the private sector and the Civil Society. </w:t>
      </w:r>
    </w:p>
    <w:p w14:paraId="2ED3B7BF" w14:textId="2109B888" w:rsidR="00C047A9" w:rsidRDefault="00C047A9" w:rsidP="00711C11">
      <w:pPr>
        <w:jc w:val="both"/>
        <w:rPr>
          <w:rFonts w:ascii="Cambria" w:hAnsi="Cambria"/>
          <w:sz w:val="26"/>
          <w:szCs w:val="26"/>
        </w:rPr>
      </w:pPr>
      <w:r w:rsidRPr="0073551C">
        <w:rPr>
          <w:rFonts w:ascii="Cambria" w:hAnsi="Cambria"/>
          <w:sz w:val="26"/>
          <w:szCs w:val="26"/>
        </w:rPr>
        <w:t xml:space="preserve">The facilitator, Mr. Kingsley </w:t>
      </w:r>
      <w:proofErr w:type="spellStart"/>
      <w:r w:rsidRPr="0073551C">
        <w:rPr>
          <w:rFonts w:ascii="Cambria" w:hAnsi="Cambria"/>
          <w:sz w:val="26"/>
          <w:szCs w:val="26"/>
        </w:rPr>
        <w:t>Osadolor</w:t>
      </w:r>
      <w:proofErr w:type="spellEnd"/>
      <w:r w:rsidRPr="0073551C">
        <w:rPr>
          <w:rFonts w:ascii="Cambria" w:hAnsi="Cambria"/>
          <w:sz w:val="26"/>
          <w:szCs w:val="26"/>
        </w:rPr>
        <w:t xml:space="preserve">, introduced the guests present at the occasion. </w:t>
      </w:r>
      <w:r w:rsidR="00DC57D1">
        <w:rPr>
          <w:rFonts w:ascii="Cambria" w:hAnsi="Cambria"/>
          <w:sz w:val="26"/>
          <w:szCs w:val="26"/>
        </w:rPr>
        <w:t>The guests include, the EFCC Chairman Mr</w:t>
      </w:r>
      <w:r w:rsidR="007E4931">
        <w:rPr>
          <w:rFonts w:ascii="Cambria" w:hAnsi="Cambria"/>
          <w:sz w:val="26"/>
          <w:szCs w:val="26"/>
        </w:rPr>
        <w:t>.</w:t>
      </w:r>
      <w:r w:rsidR="00DC57D1">
        <w:rPr>
          <w:rFonts w:ascii="Cambria" w:hAnsi="Cambria"/>
          <w:sz w:val="26"/>
          <w:szCs w:val="26"/>
        </w:rPr>
        <w:t xml:space="preserve"> Ola </w:t>
      </w:r>
      <w:proofErr w:type="spellStart"/>
      <w:r w:rsidR="00DC57D1">
        <w:rPr>
          <w:rFonts w:ascii="Cambria" w:hAnsi="Cambria"/>
          <w:sz w:val="26"/>
          <w:szCs w:val="26"/>
        </w:rPr>
        <w:t>Olukoyede</w:t>
      </w:r>
      <w:proofErr w:type="spellEnd"/>
      <w:r w:rsidR="00DC57D1">
        <w:rPr>
          <w:rFonts w:ascii="Cambria" w:hAnsi="Cambria"/>
          <w:sz w:val="26"/>
          <w:szCs w:val="26"/>
        </w:rPr>
        <w:t>, the Ambassador of Belgium Mr</w:t>
      </w:r>
      <w:r w:rsidR="007E4931">
        <w:rPr>
          <w:rFonts w:ascii="Cambria" w:hAnsi="Cambria"/>
          <w:sz w:val="26"/>
          <w:szCs w:val="26"/>
        </w:rPr>
        <w:t xml:space="preserve">. </w:t>
      </w:r>
      <w:r w:rsidR="00DC57D1">
        <w:rPr>
          <w:rFonts w:ascii="Cambria" w:hAnsi="Cambria"/>
          <w:sz w:val="26"/>
          <w:szCs w:val="26"/>
        </w:rPr>
        <w:t xml:space="preserve">Pieter </w:t>
      </w:r>
      <w:proofErr w:type="spellStart"/>
      <w:r w:rsidR="00DC57D1">
        <w:rPr>
          <w:rFonts w:ascii="Cambria" w:hAnsi="Cambria"/>
          <w:sz w:val="26"/>
          <w:szCs w:val="26"/>
        </w:rPr>
        <w:t>Leenknegt</w:t>
      </w:r>
      <w:proofErr w:type="spellEnd"/>
      <w:r w:rsidR="00DC57D1">
        <w:rPr>
          <w:rFonts w:ascii="Cambria" w:hAnsi="Cambria"/>
          <w:sz w:val="26"/>
          <w:szCs w:val="26"/>
        </w:rPr>
        <w:t xml:space="preserve">, the Chairman Senate Petroleum Upstream Senator Eten Williams, Chairman House Committee on Petroleum Downstream Hon. </w:t>
      </w:r>
      <w:proofErr w:type="spellStart"/>
      <w:r w:rsidR="00DC57D1">
        <w:rPr>
          <w:rFonts w:ascii="Cambria" w:hAnsi="Cambria"/>
          <w:sz w:val="26"/>
          <w:szCs w:val="26"/>
        </w:rPr>
        <w:t>Ugochinyere</w:t>
      </w:r>
      <w:proofErr w:type="spellEnd"/>
      <w:r w:rsidR="00DC57D1">
        <w:rPr>
          <w:rFonts w:ascii="Cambria" w:hAnsi="Cambria"/>
          <w:sz w:val="26"/>
          <w:szCs w:val="26"/>
        </w:rPr>
        <w:t xml:space="preserve"> Imo, the NFIU chairman Haj. </w:t>
      </w:r>
      <w:proofErr w:type="spellStart"/>
      <w:r w:rsidR="00DC57D1">
        <w:rPr>
          <w:rFonts w:ascii="Cambria" w:hAnsi="Cambria"/>
          <w:sz w:val="26"/>
          <w:szCs w:val="26"/>
        </w:rPr>
        <w:t>Hafast</w:t>
      </w:r>
      <w:proofErr w:type="spellEnd"/>
      <w:r w:rsidR="00DC57D1">
        <w:rPr>
          <w:rFonts w:ascii="Cambria" w:hAnsi="Cambria"/>
          <w:sz w:val="26"/>
          <w:szCs w:val="26"/>
        </w:rPr>
        <w:t xml:space="preserve"> Bakare, the Chairman OPTS and a boa</w:t>
      </w:r>
      <w:r w:rsidR="001164A9">
        <w:rPr>
          <w:rFonts w:ascii="Cambria" w:hAnsi="Cambria"/>
          <w:sz w:val="26"/>
          <w:szCs w:val="26"/>
        </w:rPr>
        <w:t>r</w:t>
      </w:r>
      <w:r w:rsidR="00DC57D1">
        <w:rPr>
          <w:rFonts w:ascii="Cambria" w:hAnsi="Cambria"/>
          <w:sz w:val="26"/>
          <w:szCs w:val="26"/>
        </w:rPr>
        <w:t>d member of the NSWG Mr</w:t>
      </w:r>
      <w:r w:rsidR="007E4931">
        <w:rPr>
          <w:rFonts w:ascii="Cambria" w:hAnsi="Cambria"/>
          <w:sz w:val="26"/>
          <w:szCs w:val="26"/>
        </w:rPr>
        <w:t>.</w:t>
      </w:r>
      <w:r w:rsidR="00DC57D1">
        <w:rPr>
          <w:rFonts w:ascii="Cambria" w:hAnsi="Cambria"/>
          <w:sz w:val="26"/>
          <w:szCs w:val="26"/>
        </w:rPr>
        <w:t xml:space="preserve"> </w:t>
      </w:r>
      <w:proofErr w:type="spellStart"/>
      <w:r w:rsidR="00DC57D1">
        <w:rPr>
          <w:rFonts w:ascii="Cambria" w:hAnsi="Cambria"/>
          <w:sz w:val="26"/>
          <w:szCs w:val="26"/>
        </w:rPr>
        <w:t>Gweke</w:t>
      </w:r>
      <w:proofErr w:type="spellEnd"/>
      <w:r w:rsidR="00DC57D1">
        <w:rPr>
          <w:rFonts w:ascii="Cambria" w:hAnsi="Cambria"/>
          <w:sz w:val="26"/>
          <w:szCs w:val="26"/>
        </w:rPr>
        <w:t xml:space="preserve"> </w:t>
      </w:r>
      <w:proofErr w:type="spellStart"/>
      <w:r w:rsidR="00DC57D1">
        <w:rPr>
          <w:rFonts w:ascii="Cambria" w:hAnsi="Cambria"/>
          <w:sz w:val="26"/>
          <w:szCs w:val="26"/>
        </w:rPr>
        <w:t>Ajaifia</w:t>
      </w:r>
      <w:proofErr w:type="spellEnd"/>
      <w:r w:rsidR="00DC57D1">
        <w:rPr>
          <w:rFonts w:ascii="Cambria" w:hAnsi="Cambria"/>
          <w:sz w:val="26"/>
          <w:szCs w:val="26"/>
        </w:rPr>
        <w:t xml:space="preserve">, Dr </w:t>
      </w:r>
      <w:proofErr w:type="spellStart"/>
      <w:r w:rsidR="00DC57D1">
        <w:rPr>
          <w:rFonts w:ascii="Cambria" w:hAnsi="Cambria"/>
          <w:sz w:val="26"/>
          <w:szCs w:val="26"/>
        </w:rPr>
        <w:t>Erisa</w:t>
      </w:r>
      <w:proofErr w:type="spellEnd"/>
      <w:r w:rsidR="00DC57D1">
        <w:rPr>
          <w:rFonts w:ascii="Cambria" w:hAnsi="Cambria"/>
          <w:sz w:val="26"/>
          <w:szCs w:val="26"/>
        </w:rPr>
        <w:t xml:space="preserve"> Danladi and Dr Emmanuel Uche the Project Manager of </w:t>
      </w:r>
      <w:proofErr w:type="spellStart"/>
      <w:r w:rsidR="00DC57D1">
        <w:rPr>
          <w:rFonts w:ascii="Cambria" w:hAnsi="Cambria"/>
          <w:sz w:val="26"/>
          <w:szCs w:val="26"/>
        </w:rPr>
        <w:t>RoLAC</w:t>
      </w:r>
      <w:proofErr w:type="spellEnd"/>
      <w:r w:rsidR="00DC57D1">
        <w:rPr>
          <w:rFonts w:ascii="Cambria" w:hAnsi="Cambria"/>
          <w:sz w:val="26"/>
          <w:szCs w:val="26"/>
        </w:rPr>
        <w:t xml:space="preserve"> among others. </w:t>
      </w:r>
      <w:r w:rsidR="009E670E" w:rsidRPr="0073551C">
        <w:rPr>
          <w:rFonts w:ascii="Cambria" w:hAnsi="Cambria"/>
          <w:sz w:val="26"/>
          <w:szCs w:val="26"/>
        </w:rPr>
        <w:t xml:space="preserve">The media </w:t>
      </w:r>
      <w:r w:rsidR="002407D7" w:rsidRPr="0073551C">
        <w:rPr>
          <w:rFonts w:ascii="Cambria" w:hAnsi="Cambria"/>
          <w:sz w:val="26"/>
          <w:szCs w:val="26"/>
        </w:rPr>
        <w:t xml:space="preserve">was strongly represented by over 20 </w:t>
      </w:r>
      <w:r w:rsidR="00091108">
        <w:rPr>
          <w:rFonts w:ascii="Cambria" w:hAnsi="Cambria"/>
          <w:sz w:val="26"/>
          <w:szCs w:val="26"/>
        </w:rPr>
        <w:t>media houses.</w:t>
      </w:r>
      <w:r w:rsidR="002407D7" w:rsidRPr="0073551C">
        <w:rPr>
          <w:rFonts w:ascii="Cambria" w:hAnsi="Cambria"/>
          <w:sz w:val="26"/>
          <w:szCs w:val="26"/>
        </w:rPr>
        <w:t xml:space="preserve"> </w:t>
      </w:r>
    </w:p>
    <w:p w14:paraId="1918775A" w14:textId="6A028987" w:rsidR="007E4931" w:rsidRDefault="007E4931" w:rsidP="00711C11">
      <w:pPr>
        <w:jc w:val="both"/>
        <w:rPr>
          <w:noProof/>
        </w:rPr>
      </w:pPr>
      <w:r>
        <w:rPr>
          <w:noProof/>
        </w:rPr>
        <w:lastRenderedPageBreak/>
        <w:drawing>
          <wp:inline distT="0" distB="0" distL="0" distR="0" wp14:anchorId="00DF4562" wp14:editId="71005105">
            <wp:extent cx="2400300" cy="1600284"/>
            <wp:effectExtent l="0" t="0" r="0" b="0"/>
            <wp:docPr id="662224283"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01821" cy="1601298"/>
                    </a:xfrm>
                    <a:prstGeom prst="rect">
                      <a:avLst/>
                    </a:prstGeom>
                    <a:noFill/>
                    <a:ln>
                      <a:noFill/>
                    </a:ln>
                  </pic:spPr>
                </pic:pic>
              </a:graphicData>
            </a:graphic>
          </wp:inline>
        </w:drawing>
      </w:r>
      <w:r>
        <w:rPr>
          <w:rFonts w:ascii="Cambria" w:hAnsi="Cambria"/>
          <w:sz w:val="26"/>
          <w:szCs w:val="26"/>
        </w:rPr>
        <w:t xml:space="preserve"> </w:t>
      </w:r>
      <w:r>
        <w:rPr>
          <w:noProof/>
        </w:rPr>
        <w:t xml:space="preserve">  </w:t>
      </w:r>
      <w:r>
        <w:rPr>
          <w:noProof/>
        </w:rPr>
        <w:drawing>
          <wp:inline distT="0" distB="0" distL="0" distR="0" wp14:anchorId="4765E8AC" wp14:editId="017FBC7F">
            <wp:extent cx="2362200" cy="1574883"/>
            <wp:effectExtent l="0" t="0" r="0" b="6350"/>
            <wp:docPr id="447108999"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69700" cy="1579883"/>
                    </a:xfrm>
                    <a:prstGeom prst="rect">
                      <a:avLst/>
                    </a:prstGeom>
                    <a:noFill/>
                    <a:ln>
                      <a:noFill/>
                    </a:ln>
                  </pic:spPr>
                </pic:pic>
              </a:graphicData>
            </a:graphic>
          </wp:inline>
        </w:drawing>
      </w:r>
    </w:p>
    <w:p w14:paraId="32012CA7" w14:textId="1383C2EC" w:rsidR="007E4931" w:rsidRDefault="007E4931" w:rsidP="00711C11">
      <w:pPr>
        <w:jc w:val="both"/>
        <w:rPr>
          <w:rFonts w:ascii="Cambria" w:hAnsi="Cambria"/>
          <w:sz w:val="26"/>
          <w:szCs w:val="26"/>
        </w:rPr>
      </w:pPr>
      <w:r>
        <w:rPr>
          <w:noProof/>
        </w:rPr>
        <w:drawing>
          <wp:inline distT="0" distB="0" distL="0" distR="0" wp14:anchorId="20C2ED59" wp14:editId="615D4EF9">
            <wp:extent cx="2443034" cy="1628775"/>
            <wp:effectExtent l="0" t="0" r="0" b="0"/>
            <wp:docPr id="101418587"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52862" cy="1635327"/>
                    </a:xfrm>
                    <a:prstGeom prst="rect">
                      <a:avLst/>
                    </a:prstGeom>
                    <a:noFill/>
                    <a:ln>
                      <a:noFill/>
                    </a:ln>
                  </pic:spPr>
                </pic:pic>
              </a:graphicData>
            </a:graphic>
          </wp:inline>
        </w:drawing>
      </w:r>
      <w:r>
        <w:rPr>
          <w:rFonts w:ascii="Cambria" w:hAnsi="Cambria"/>
          <w:sz w:val="26"/>
          <w:szCs w:val="26"/>
        </w:rPr>
        <w:t xml:space="preserve">  </w:t>
      </w:r>
      <w:r>
        <w:rPr>
          <w:noProof/>
        </w:rPr>
        <w:drawing>
          <wp:inline distT="0" distB="0" distL="0" distR="0" wp14:anchorId="4A78A9B8" wp14:editId="62AB8C4E">
            <wp:extent cx="2276475" cy="1517730"/>
            <wp:effectExtent l="0" t="0" r="0" b="6350"/>
            <wp:docPr id="74003757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77731" cy="1518567"/>
                    </a:xfrm>
                    <a:prstGeom prst="rect">
                      <a:avLst/>
                    </a:prstGeom>
                    <a:noFill/>
                    <a:ln>
                      <a:noFill/>
                    </a:ln>
                  </pic:spPr>
                </pic:pic>
              </a:graphicData>
            </a:graphic>
          </wp:inline>
        </w:drawing>
      </w:r>
    </w:p>
    <w:p w14:paraId="7A0AB737" w14:textId="0823C121" w:rsidR="007E4931" w:rsidRPr="007E4931" w:rsidRDefault="007E4931" w:rsidP="00711C11">
      <w:pPr>
        <w:jc w:val="both"/>
        <w:rPr>
          <w:noProof/>
        </w:rPr>
      </w:pPr>
      <w:r>
        <w:rPr>
          <w:noProof/>
        </w:rPr>
        <w:drawing>
          <wp:inline distT="0" distB="0" distL="0" distR="0" wp14:anchorId="14074346" wp14:editId="24A1B769">
            <wp:extent cx="2500181" cy="1666875"/>
            <wp:effectExtent l="0" t="0" r="0" b="0"/>
            <wp:docPr id="976158638"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12584" cy="1675144"/>
                    </a:xfrm>
                    <a:prstGeom prst="rect">
                      <a:avLst/>
                    </a:prstGeom>
                    <a:noFill/>
                    <a:ln>
                      <a:noFill/>
                    </a:ln>
                  </pic:spPr>
                </pic:pic>
              </a:graphicData>
            </a:graphic>
          </wp:inline>
        </w:drawing>
      </w:r>
      <w:r>
        <w:rPr>
          <w:rFonts w:ascii="Cambria" w:hAnsi="Cambria"/>
          <w:sz w:val="26"/>
          <w:szCs w:val="26"/>
        </w:rPr>
        <w:t xml:space="preserve"> </w:t>
      </w:r>
      <w:r>
        <w:rPr>
          <w:noProof/>
        </w:rPr>
        <w:t xml:space="preserve">   </w:t>
      </w:r>
      <w:r>
        <w:rPr>
          <w:noProof/>
        </w:rPr>
        <w:drawing>
          <wp:inline distT="0" distB="0" distL="0" distR="0" wp14:anchorId="22326F7D" wp14:editId="19229856">
            <wp:extent cx="2409825" cy="1657756"/>
            <wp:effectExtent l="0" t="0" r="0" b="0"/>
            <wp:docPr id="1333070117"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25236" cy="1668358"/>
                    </a:xfrm>
                    <a:prstGeom prst="rect">
                      <a:avLst/>
                    </a:prstGeom>
                    <a:noFill/>
                    <a:ln>
                      <a:noFill/>
                    </a:ln>
                  </pic:spPr>
                </pic:pic>
              </a:graphicData>
            </a:graphic>
          </wp:inline>
        </w:drawing>
      </w:r>
    </w:p>
    <w:p w14:paraId="0B3CDE20" w14:textId="0CF8F4AE" w:rsidR="002407D7" w:rsidRDefault="00091108" w:rsidP="00711C11">
      <w:pPr>
        <w:jc w:val="both"/>
        <w:rPr>
          <w:rFonts w:ascii="Cambria" w:hAnsi="Cambria"/>
          <w:sz w:val="26"/>
          <w:szCs w:val="26"/>
        </w:rPr>
      </w:pPr>
      <w:r>
        <w:rPr>
          <w:rFonts w:ascii="Cambria" w:hAnsi="Cambria"/>
          <w:sz w:val="26"/>
          <w:szCs w:val="26"/>
        </w:rPr>
        <w:t xml:space="preserve">Mr. </w:t>
      </w:r>
      <w:proofErr w:type="spellStart"/>
      <w:r>
        <w:rPr>
          <w:rFonts w:ascii="Cambria" w:hAnsi="Cambria"/>
          <w:sz w:val="26"/>
          <w:szCs w:val="26"/>
        </w:rPr>
        <w:t>Osadalor</w:t>
      </w:r>
      <w:proofErr w:type="spellEnd"/>
      <w:r w:rsidR="002407D7" w:rsidRPr="0073551C">
        <w:rPr>
          <w:rFonts w:ascii="Cambria" w:hAnsi="Cambria"/>
          <w:sz w:val="26"/>
          <w:szCs w:val="26"/>
        </w:rPr>
        <w:t xml:space="preserve"> described </w:t>
      </w:r>
      <w:r>
        <w:rPr>
          <w:rFonts w:ascii="Cambria" w:hAnsi="Cambria"/>
          <w:sz w:val="26"/>
          <w:szCs w:val="26"/>
        </w:rPr>
        <w:t xml:space="preserve">the </w:t>
      </w:r>
      <w:r w:rsidR="00DC57D1">
        <w:rPr>
          <w:rFonts w:ascii="Cambria" w:hAnsi="Cambria"/>
          <w:sz w:val="26"/>
          <w:szCs w:val="26"/>
        </w:rPr>
        <w:t>report launch</w:t>
      </w:r>
      <w:r w:rsidR="002407D7" w:rsidRPr="0073551C">
        <w:rPr>
          <w:rFonts w:ascii="Cambria" w:hAnsi="Cambria"/>
          <w:sz w:val="26"/>
          <w:szCs w:val="26"/>
        </w:rPr>
        <w:t xml:space="preserve"> to be one of the milestones reached by NEITI with particular focus on the oil and gas industry. He also recognized and lauded the efforts of the</w:t>
      </w:r>
      <w:r w:rsidR="00DC57D1">
        <w:rPr>
          <w:rFonts w:ascii="Cambria" w:hAnsi="Cambria"/>
          <w:sz w:val="26"/>
          <w:szCs w:val="26"/>
        </w:rPr>
        <w:t xml:space="preserve"> Executive Secretary and the </w:t>
      </w:r>
      <w:r w:rsidR="002407D7" w:rsidRPr="0073551C">
        <w:rPr>
          <w:rFonts w:ascii="Cambria" w:hAnsi="Cambria"/>
          <w:sz w:val="26"/>
          <w:szCs w:val="26"/>
        </w:rPr>
        <w:t>management</w:t>
      </w:r>
      <w:r w:rsidR="00DC57D1">
        <w:rPr>
          <w:rFonts w:ascii="Cambria" w:hAnsi="Cambria"/>
          <w:sz w:val="26"/>
          <w:szCs w:val="26"/>
        </w:rPr>
        <w:t xml:space="preserve"> of NEITI for a successful lau</w:t>
      </w:r>
      <w:r w:rsidR="001164A9">
        <w:rPr>
          <w:rFonts w:ascii="Cambria" w:hAnsi="Cambria"/>
          <w:sz w:val="26"/>
          <w:szCs w:val="26"/>
        </w:rPr>
        <w:t>n</w:t>
      </w:r>
      <w:r w:rsidR="00DC57D1">
        <w:rPr>
          <w:rFonts w:ascii="Cambria" w:hAnsi="Cambria"/>
          <w:sz w:val="26"/>
          <w:szCs w:val="26"/>
        </w:rPr>
        <w:t>ch.</w:t>
      </w:r>
      <w:r w:rsidR="002407D7" w:rsidRPr="0073551C">
        <w:rPr>
          <w:rFonts w:ascii="Cambria" w:hAnsi="Cambria"/>
          <w:sz w:val="26"/>
          <w:szCs w:val="26"/>
        </w:rPr>
        <w:t xml:space="preserve"> </w:t>
      </w:r>
    </w:p>
    <w:p w14:paraId="7BB95969" w14:textId="4C8910E5" w:rsidR="008D1567" w:rsidRDefault="008D1567" w:rsidP="00711C11">
      <w:pPr>
        <w:jc w:val="both"/>
        <w:rPr>
          <w:rFonts w:ascii="Cambria" w:hAnsi="Cambria"/>
          <w:sz w:val="26"/>
          <w:szCs w:val="26"/>
        </w:rPr>
      </w:pPr>
      <w:r>
        <w:rPr>
          <w:noProof/>
        </w:rPr>
        <w:lastRenderedPageBreak/>
        <w:drawing>
          <wp:inline distT="0" distB="0" distL="0" distR="0" wp14:anchorId="322439B0" wp14:editId="019C9AB5">
            <wp:extent cx="4253948" cy="2836115"/>
            <wp:effectExtent l="0" t="0" r="0" b="2540"/>
            <wp:docPr id="6220094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60302" cy="2840351"/>
                    </a:xfrm>
                    <a:prstGeom prst="rect">
                      <a:avLst/>
                    </a:prstGeom>
                    <a:noFill/>
                    <a:ln>
                      <a:noFill/>
                    </a:ln>
                  </pic:spPr>
                </pic:pic>
              </a:graphicData>
            </a:graphic>
          </wp:inline>
        </w:drawing>
      </w:r>
    </w:p>
    <w:p w14:paraId="2BF5FE0B" w14:textId="77777777" w:rsidR="00596A71" w:rsidRPr="0073551C" w:rsidRDefault="00596A71" w:rsidP="00711C11">
      <w:pPr>
        <w:jc w:val="both"/>
        <w:rPr>
          <w:rFonts w:ascii="Cambria" w:hAnsi="Cambria"/>
          <w:sz w:val="26"/>
          <w:szCs w:val="26"/>
        </w:rPr>
      </w:pPr>
    </w:p>
    <w:p w14:paraId="422A71C4" w14:textId="30A99E29" w:rsidR="006F42AA" w:rsidRPr="006F42AA" w:rsidRDefault="002407D7" w:rsidP="006F42AA">
      <w:pPr>
        <w:pStyle w:val="ListParagraph"/>
        <w:numPr>
          <w:ilvl w:val="1"/>
          <w:numId w:val="6"/>
        </w:numPr>
        <w:jc w:val="both"/>
        <w:rPr>
          <w:rFonts w:ascii="Cambria" w:hAnsi="Cambria"/>
          <w:b/>
          <w:bCs/>
          <w:sz w:val="26"/>
          <w:szCs w:val="26"/>
        </w:rPr>
      </w:pPr>
      <w:r w:rsidRPr="0073551C">
        <w:rPr>
          <w:rFonts w:ascii="Cambria" w:hAnsi="Cambria"/>
          <w:b/>
          <w:bCs/>
          <w:sz w:val="26"/>
          <w:szCs w:val="26"/>
        </w:rPr>
        <w:t xml:space="preserve"> </w:t>
      </w:r>
      <w:r w:rsidR="00091108">
        <w:rPr>
          <w:rFonts w:ascii="Cambria" w:hAnsi="Cambria"/>
          <w:b/>
          <w:bCs/>
          <w:sz w:val="26"/>
          <w:szCs w:val="26"/>
        </w:rPr>
        <w:t>W</w:t>
      </w:r>
      <w:r w:rsidRPr="0073551C">
        <w:rPr>
          <w:rFonts w:ascii="Cambria" w:hAnsi="Cambria"/>
          <w:b/>
          <w:bCs/>
          <w:sz w:val="26"/>
          <w:szCs w:val="26"/>
        </w:rPr>
        <w:t>elcome address by the Executive Secretary NEITI, Dr, Orji Ogbonnaya Orji.</w:t>
      </w:r>
    </w:p>
    <w:tbl>
      <w:tblPr>
        <w:tblW w:w="0" w:type="auto"/>
        <w:tblCellSpacing w:w="15" w:type="dxa"/>
        <w:tblCellMar>
          <w:left w:w="0" w:type="dxa"/>
          <w:right w:w="0" w:type="dxa"/>
        </w:tblCellMar>
        <w:tblLook w:val="04A0" w:firstRow="1" w:lastRow="0" w:firstColumn="1" w:lastColumn="0" w:noHBand="0" w:noVBand="1"/>
      </w:tblPr>
      <w:tblGrid>
        <w:gridCol w:w="9475"/>
      </w:tblGrid>
      <w:tr w:rsidR="006F42AA" w:rsidRPr="006F42AA" w14:paraId="35298BD8" w14:textId="77777777" w:rsidTr="00AC18D6">
        <w:trPr>
          <w:tblCellSpacing w:w="15" w:type="dxa"/>
        </w:trPr>
        <w:tc>
          <w:tcPr>
            <w:tcW w:w="0" w:type="auto"/>
            <w:vAlign w:val="center"/>
            <w:hideMark/>
          </w:tcPr>
          <w:tbl>
            <w:tblPr>
              <w:tblW w:w="0" w:type="auto"/>
              <w:tblCellSpacing w:w="15" w:type="dxa"/>
              <w:tblCellMar>
                <w:left w:w="0" w:type="dxa"/>
                <w:right w:w="0" w:type="dxa"/>
              </w:tblCellMar>
              <w:tblLook w:val="04A0" w:firstRow="1" w:lastRow="0" w:firstColumn="1" w:lastColumn="0" w:noHBand="0" w:noVBand="1"/>
            </w:tblPr>
            <w:tblGrid>
              <w:gridCol w:w="1418"/>
            </w:tblGrid>
            <w:tr w:rsidR="006F42AA" w:rsidRPr="006F42AA" w14:paraId="25D75894" w14:textId="77777777" w:rsidTr="00AC18D6">
              <w:trPr>
                <w:tblCellSpacing w:w="15" w:type="dxa"/>
              </w:trPr>
              <w:tc>
                <w:tcPr>
                  <w:tcW w:w="0" w:type="auto"/>
                  <w:vAlign w:val="center"/>
                  <w:hideMark/>
                </w:tcPr>
                <w:tbl>
                  <w:tblPr>
                    <w:tblW w:w="1358" w:type="dxa"/>
                    <w:tblCellSpacing w:w="15" w:type="dxa"/>
                    <w:tblCellMar>
                      <w:left w:w="0" w:type="dxa"/>
                      <w:right w:w="0" w:type="dxa"/>
                    </w:tblCellMar>
                    <w:tblLook w:val="04A0" w:firstRow="1" w:lastRow="0" w:firstColumn="1" w:lastColumn="0" w:noHBand="0" w:noVBand="1"/>
                  </w:tblPr>
                  <w:tblGrid>
                    <w:gridCol w:w="1358"/>
                  </w:tblGrid>
                  <w:tr w:rsidR="006F42AA" w:rsidRPr="006F42AA" w14:paraId="609DF823" w14:textId="77777777" w:rsidTr="00AC18D6">
                    <w:trPr>
                      <w:tblCellSpacing w:w="15" w:type="dxa"/>
                    </w:trPr>
                    <w:tc>
                      <w:tcPr>
                        <w:tcW w:w="1298" w:type="dxa"/>
                        <w:vAlign w:val="center"/>
                        <w:hideMark/>
                      </w:tcPr>
                      <w:p w14:paraId="505465D6" w14:textId="77777777" w:rsidR="006F42AA" w:rsidRPr="006F42AA" w:rsidRDefault="006F42AA" w:rsidP="006F42AA">
                        <w:pPr>
                          <w:pStyle w:val="ListParagraph"/>
                          <w:jc w:val="both"/>
                          <w:rPr>
                            <w:rFonts w:ascii="Cambria" w:hAnsi="Cambria"/>
                            <w:sz w:val="26"/>
                            <w:szCs w:val="26"/>
                            <w:lang w:val="en-NG"/>
                          </w:rPr>
                        </w:pPr>
                      </w:p>
                      <w:p w14:paraId="50D398E9"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drawing>
                            <wp:inline distT="0" distB="0" distL="0" distR="0" wp14:anchorId="4C3BE417" wp14:editId="30AA2691">
                              <wp:extent cx="9525" cy="9525"/>
                              <wp:effectExtent l="0" t="0" r="0" b="0"/>
                              <wp:docPr id="213589828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tc>
                  </w:tr>
                </w:tbl>
                <w:p w14:paraId="27453A39" w14:textId="77777777" w:rsidR="006F42AA" w:rsidRPr="006F42AA" w:rsidRDefault="006F42AA" w:rsidP="006F42AA">
                  <w:pPr>
                    <w:pStyle w:val="ListParagraph"/>
                    <w:jc w:val="both"/>
                    <w:rPr>
                      <w:rFonts w:ascii="Cambria" w:hAnsi="Cambria"/>
                      <w:sz w:val="26"/>
                      <w:szCs w:val="26"/>
                      <w:lang w:val="en-NG"/>
                    </w:rPr>
                  </w:pPr>
                </w:p>
              </w:tc>
            </w:tr>
          </w:tbl>
          <w:p w14:paraId="2042FA0A" w14:textId="3A77DEDD" w:rsidR="006F42AA" w:rsidRPr="006F42AA" w:rsidRDefault="006F42AA" w:rsidP="006F42AA">
            <w:pPr>
              <w:jc w:val="both"/>
              <w:rPr>
                <w:rFonts w:ascii="Cambria" w:hAnsi="Cambria"/>
                <w:sz w:val="26"/>
                <w:szCs w:val="26"/>
                <w:lang w:val="en-NG"/>
              </w:rPr>
            </w:pPr>
          </w:p>
          <w:p w14:paraId="447F1E22" w14:textId="7B1448C0"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Distinguished Ladies and Gentlemen,</w:t>
            </w:r>
          </w:p>
          <w:p w14:paraId="5BB3E9A6" w14:textId="55F49414"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Esteemed Stakeholders, Members of the Press, and All Our Guests,</w:t>
            </w:r>
          </w:p>
          <w:p w14:paraId="20176358" w14:textId="77777777" w:rsidR="006F42AA" w:rsidRPr="006F42AA" w:rsidRDefault="006F42AA" w:rsidP="006F42AA">
            <w:pPr>
              <w:pStyle w:val="ListParagraph"/>
              <w:jc w:val="both"/>
              <w:rPr>
                <w:rFonts w:ascii="Cambria" w:hAnsi="Cambria"/>
                <w:sz w:val="26"/>
                <w:szCs w:val="26"/>
                <w:lang w:val="en-NG"/>
              </w:rPr>
            </w:pPr>
          </w:p>
          <w:p w14:paraId="3C4AD8DF"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It is my great pleasure to welcome you to this important event – the public presentation of the 2022/2023 Oil and Gas Industry Report. This is a significant milestone in our ongoing efforts to foster transparency, accountability, and good governance within Nigeria's extractive sector.</w:t>
            </w:r>
          </w:p>
          <w:p w14:paraId="1E6EBBCE" w14:textId="77777777" w:rsidR="006F42AA" w:rsidRPr="006F42AA" w:rsidRDefault="006F42AA" w:rsidP="006F42AA">
            <w:pPr>
              <w:pStyle w:val="ListParagraph"/>
              <w:jc w:val="both"/>
              <w:rPr>
                <w:rFonts w:ascii="Cambria" w:hAnsi="Cambria"/>
                <w:sz w:val="26"/>
                <w:szCs w:val="26"/>
                <w:lang w:val="en-NG"/>
              </w:rPr>
            </w:pPr>
          </w:p>
          <w:p w14:paraId="19278AAE"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This report, produced by the Nigeria Extractive Industries Transparency Initiative (NEITI), comes at a critical time when the nation is intensifying its reforms in the oil and gas sector. The report provides valuable insights that will help guide policy, encourage robust public debate, and ultimately improve governance in the management of our natural resources.</w:t>
            </w:r>
          </w:p>
          <w:p w14:paraId="1CFFFB92" w14:textId="77777777" w:rsidR="006F42AA" w:rsidRPr="006F42AA" w:rsidRDefault="006F42AA" w:rsidP="006F42AA">
            <w:pPr>
              <w:pStyle w:val="ListParagraph"/>
              <w:jc w:val="both"/>
              <w:rPr>
                <w:rFonts w:ascii="Cambria" w:hAnsi="Cambria"/>
                <w:sz w:val="26"/>
                <w:szCs w:val="26"/>
                <w:lang w:val="en-NG"/>
              </w:rPr>
            </w:pPr>
          </w:p>
          <w:p w14:paraId="2362D905"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 xml:space="preserve">The importance of this report cannot be overstated. It serves as an authoritative document that provides comprehensive data and information on revenues, governance structures, operations, and compliance within the oil and gas sector for the 2022/2023 period. The report, as always, remains a vital tool for </w:t>
            </w:r>
            <w:r w:rsidRPr="006F42AA">
              <w:rPr>
                <w:rFonts w:ascii="Cambria" w:hAnsi="Cambria"/>
                <w:sz w:val="26"/>
                <w:szCs w:val="26"/>
                <w:lang w:val="en-NG"/>
              </w:rPr>
              <w:lastRenderedPageBreak/>
              <w:t>identifying leakages, improving revenue collection, and promoting resource management reforms.</w:t>
            </w:r>
          </w:p>
          <w:p w14:paraId="222C6B83" w14:textId="77777777" w:rsidR="006F42AA" w:rsidRPr="006F42AA" w:rsidRDefault="006F42AA" w:rsidP="006F42AA">
            <w:pPr>
              <w:pStyle w:val="ListParagraph"/>
              <w:jc w:val="both"/>
              <w:rPr>
                <w:rFonts w:ascii="Cambria" w:hAnsi="Cambria"/>
                <w:sz w:val="26"/>
                <w:szCs w:val="26"/>
                <w:lang w:val="en-NG"/>
              </w:rPr>
            </w:pPr>
          </w:p>
          <w:p w14:paraId="1D253A23" w14:textId="6193A180"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The Process Followed:</w:t>
            </w:r>
          </w:p>
          <w:p w14:paraId="3834175F" w14:textId="77777777" w:rsidR="006F42AA" w:rsidRPr="006F42AA" w:rsidRDefault="006F42AA" w:rsidP="006F42AA">
            <w:pPr>
              <w:pStyle w:val="ListParagraph"/>
              <w:jc w:val="both"/>
              <w:rPr>
                <w:rFonts w:ascii="Cambria" w:hAnsi="Cambria"/>
                <w:sz w:val="26"/>
                <w:szCs w:val="26"/>
                <w:lang w:val="en-NG"/>
              </w:rPr>
            </w:pPr>
          </w:p>
          <w:p w14:paraId="41717C5E"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The preparation of this report followed a meticulous and transparent process, in line with the global Extractive Industries Transparency Initiative (EITI) standards. A rigorous, multi-stakeholder approach was adopted, involving extensive collaboration with government agencies, extractive companies, civil society, and indigenous consultants. We ensured that all data was collected, validated, and reconciled in an open and transparent manner.</w:t>
            </w:r>
          </w:p>
          <w:p w14:paraId="39BCE85B" w14:textId="77777777" w:rsidR="006F42AA" w:rsidRPr="006F42AA" w:rsidRDefault="006F42AA" w:rsidP="006F42AA">
            <w:pPr>
              <w:pStyle w:val="ListParagraph"/>
              <w:jc w:val="both"/>
              <w:rPr>
                <w:rFonts w:ascii="Cambria" w:hAnsi="Cambria"/>
                <w:sz w:val="26"/>
                <w:szCs w:val="26"/>
                <w:lang w:val="en-NG"/>
              </w:rPr>
            </w:pPr>
          </w:p>
          <w:p w14:paraId="1F2ACC78" w14:textId="0289DE3F"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Scope of Coverage:</w:t>
            </w:r>
          </w:p>
          <w:p w14:paraId="47F2D02A" w14:textId="77777777" w:rsidR="006F42AA" w:rsidRPr="006F42AA" w:rsidRDefault="006F42AA" w:rsidP="006F42AA">
            <w:pPr>
              <w:pStyle w:val="ListParagraph"/>
              <w:jc w:val="both"/>
              <w:rPr>
                <w:rFonts w:ascii="Cambria" w:hAnsi="Cambria"/>
                <w:sz w:val="26"/>
                <w:szCs w:val="26"/>
                <w:lang w:val="en-NG"/>
              </w:rPr>
            </w:pPr>
          </w:p>
          <w:p w14:paraId="4928BA6B"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The 2022/2023 report covers the entire oil and gas industry, including upstream, midstream, and downstream operations. It delves into critical areas such as revenues generated, taxes and royalties paid, production volumes, and overall industry performance. In addition, it explores issues around corporate social responsibility, environmental impact, and governance reforms. The goal is to provide stakeholders with a complete and accurate picture of the sector’s performance and the challenges it faces.</w:t>
            </w:r>
          </w:p>
          <w:p w14:paraId="3A846893" w14:textId="77777777" w:rsidR="006F42AA" w:rsidRPr="006F42AA" w:rsidRDefault="006F42AA" w:rsidP="006F42AA">
            <w:pPr>
              <w:pStyle w:val="ListParagraph"/>
              <w:jc w:val="both"/>
              <w:rPr>
                <w:rFonts w:ascii="Cambria" w:hAnsi="Cambria"/>
                <w:sz w:val="26"/>
                <w:szCs w:val="26"/>
                <w:lang w:val="en-NG"/>
              </w:rPr>
            </w:pPr>
          </w:p>
          <w:p w14:paraId="04AC90BE" w14:textId="3A5EB050"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Challenges and Resilience:</w:t>
            </w:r>
          </w:p>
          <w:p w14:paraId="6B398B7C" w14:textId="77777777" w:rsidR="006F42AA" w:rsidRPr="006F42AA" w:rsidRDefault="006F42AA" w:rsidP="006F42AA">
            <w:pPr>
              <w:pStyle w:val="ListParagraph"/>
              <w:jc w:val="both"/>
              <w:rPr>
                <w:rFonts w:ascii="Cambria" w:hAnsi="Cambria"/>
                <w:sz w:val="26"/>
                <w:szCs w:val="26"/>
                <w:lang w:val="en-NG"/>
              </w:rPr>
            </w:pPr>
          </w:p>
          <w:p w14:paraId="19A8F24F"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The data collection process was not without its challenges. Our team of experts, alongside the indigenous consultants engaged for this project, encountered significant hazards in gathering accurate and comprehensive data. These included issues related to access to information, logistical difficulties, and security challenges in certain regions. However, NEITI’s resilience, along with the dedication of our partners, ensured that we overcame these obstacles. I commend the consultants for their professionalism and commitment in delivering a high-quality report, despite these adversities.</w:t>
            </w:r>
          </w:p>
          <w:p w14:paraId="016487A9" w14:textId="77777777" w:rsidR="006F42AA" w:rsidRPr="006F42AA" w:rsidRDefault="006F42AA" w:rsidP="006F42AA">
            <w:pPr>
              <w:pStyle w:val="ListParagraph"/>
              <w:jc w:val="both"/>
              <w:rPr>
                <w:rFonts w:ascii="Cambria" w:hAnsi="Cambria"/>
                <w:sz w:val="26"/>
                <w:szCs w:val="26"/>
                <w:lang w:val="en-NG"/>
              </w:rPr>
            </w:pPr>
          </w:p>
          <w:p w14:paraId="08B51266" w14:textId="6162335F"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Key Contents of the Report:</w:t>
            </w:r>
          </w:p>
          <w:p w14:paraId="258F88C8" w14:textId="77777777" w:rsidR="006F42AA" w:rsidRPr="006F42AA" w:rsidRDefault="006F42AA" w:rsidP="006F42AA">
            <w:pPr>
              <w:pStyle w:val="ListParagraph"/>
              <w:jc w:val="both"/>
              <w:rPr>
                <w:rFonts w:ascii="Cambria" w:hAnsi="Cambria"/>
                <w:sz w:val="26"/>
                <w:szCs w:val="26"/>
                <w:lang w:val="en-NG"/>
              </w:rPr>
            </w:pPr>
          </w:p>
          <w:p w14:paraId="0E7F28B4"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This report contains several key findings and recommendations. These include the identification of revenue leakages, the need for improved compliance with regulatory frameworks, and suggestions for increasing transparency in oil and gas operations. The report also underscores the significance of improving governance structures in line with the Petroleum Industry Act (PIA) and highlights areas where reforms are urgently needed.</w:t>
            </w:r>
          </w:p>
          <w:p w14:paraId="3F493A86" w14:textId="77777777" w:rsidR="006F42AA" w:rsidRPr="006F42AA" w:rsidRDefault="006F42AA" w:rsidP="006F42AA">
            <w:pPr>
              <w:pStyle w:val="ListParagraph"/>
              <w:jc w:val="both"/>
              <w:rPr>
                <w:rFonts w:ascii="Cambria" w:hAnsi="Cambria"/>
                <w:sz w:val="26"/>
                <w:szCs w:val="26"/>
                <w:lang w:val="en-NG"/>
              </w:rPr>
            </w:pPr>
          </w:p>
          <w:p w14:paraId="7757008E" w14:textId="5F617BC4"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lastRenderedPageBreak/>
              <w:t>Role of Stakeholders:</w:t>
            </w:r>
          </w:p>
          <w:p w14:paraId="5FBD2FE2" w14:textId="77777777" w:rsidR="006F42AA" w:rsidRPr="006F42AA" w:rsidRDefault="006F42AA" w:rsidP="006F42AA">
            <w:pPr>
              <w:pStyle w:val="ListParagraph"/>
              <w:jc w:val="both"/>
              <w:rPr>
                <w:rFonts w:ascii="Cambria" w:hAnsi="Cambria"/>
                <w:sz w:val="26"/>
                <w:szCs w:val="26"/>
                <w:lang w:val="en-NG"/>
              </w:rPr>
            </w:pPr>
          </w:p>
          <w:p w14:paraId="77E2EB4E"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As we present this report today, I urge all stakeholders—government agencies, civil society organizations, the private sector, the media, and the public—to use the information contained herein as a tool for civic engagement, constructive dialogue, and meaningful public debate. Your role in ensuring that the recommendations in this report are implemented is crucial to achieving the desired impact.</w:t>
            </w:r>
          </w:p>
          <w:p w14:paraId="576A195A" w14:textId="77777777" w:rsidR="006F42AA" w:rsidRPr="006F42AA" w:rsidRDefault="006F42AA" w:rsidP="006F42AA">
            <w:pPr>
              <w:pStyle w:val="ListParagraph"/>
              <w:jc w:val="both"/>
              <w:rPr>
                <w:rFonts w:ascii="Cambria" w:hAnsi="Cambria"/>
                <w:sz w:val="26"/>
                <w:szCs w:val="26"/>
                <w:lang w:val="en-NG"/>
              </w:rPr>
            </w:pPr>
          </w:p>
          <w:p w14:paraId="1C5B8204"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The report is not just a document; it is an invitation to action. We must collectively ensure that the findings and recommendations are translated into policies that will drive change in Nigeria's oil and gas sector, ensuring that the wealth derived from our natural resources benefits all Nigerians.</w:t>
            </w:r>
          </w:p>
          <w:p w14:paraId="7D9791A4" w14:textId="77777777" w:rsidR="006F42AA" w:rsidRPr="006F42AA" w:rsidRDefault="006F42AA" w:rsidP="006F42AA">
            <w:pPr>
              <w:pStyle w:val="ListParagraph"/>
              <w:jc w:val="both"/>
              <w:rPr>
                <w:rFonts w:ascii="Cambria" w:hAnsi="Cambria"/>
                <w:sz w:val="26"/>
                <w:szCs w:val="26"/>
                <w:lang w:val="en-NG"/>
              </w:rPr>
            </w:pPr>
          </w:p>
          <w:p w14:paraId="3ABB37A4"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In conclusion, I wish to thank the Federal Government for funding this project and for its ongoing support of NEITI’s work. I also express my sincere gratitude to the NEITI Board, civil society, extractive companies, our development partners, and the entire NEITI Secretariat for their invaluable contributions to the success of this report.</w:t>
            </w:r>
          </w:p>
          <w:p w14:paraId="3B525A2E" w14:textId="77777777" w:rsidR="006F42AA" w:rsidRPr="006F42AA" w:rsidRDefault="006F42AA" w:rsidP="006F42AA">
            <w:pPr>
              <w:pStyle w:val="ListParagraph"/>
              <w:jc w:val="both"/>
              <w:rPr>
                <w:rFonts w:ascii="Cambria" w:hAnsi="Cambria"/>
                <w:sz w:val="26"/>
                <w:szCs w:val="26"/>
                <w:lang w:val="en-NG"/>
              </w:rPr>
            </w:pPr>
          </w:p>
          <w:p w14:paraId="615A7B1D" w14:textId="77777777" w:rsidR="006F42AA" w:rsidRP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Thank you all for your presence here today, and I look forward to fruitful discussions as we launch this important report.</w:t>
            </w:r>
          </w:p>
          <w:p w14:paraId="6731F0A8" w14:textId="77777777" w:rsidR="006F42AA" w:rsidRPr="006F42AA" w:rsidRDefault="006F42AA" w:rsidP="006F42AA">
            <w:pPr>
              <w:pStyle w:val="ListParagraph"/>
              <w:jc w:val="both"/>
              <w:rPr>
                <w:rFonts w:ascii="Cambria" w:hAnsi="Cambria"/>
                <w:sz w:val="26"/>
                <w:szCs w:val="26"/>
                <w:lang w:val="en-NG"/>
              </w:rPr>
            </w:pPr>
          </w:p>
          <w:p w14:paraId="01EA572B" w14:textId="5F637A8A" w:rsidR="006F42AA" w:rsidRDefault="006F42AA" w:rsidP="006F42AA">
            <w:pPr>
              <w:pStyle w:val="ListParagraph"/>
              <w:jc w:val="both"/>
              <w:rPr>
                <w:rFonts w:ascii="Cambria" w:hAnsi="Cambria"/>
                <w:sz w:val="26"/>
                <w:szCs w:val="26"/>
                <w:lang w:val="en-NG"/>
              </w:rPr>
            </w:pPr>
            <w:r w:rsidRPr="006F42AA">
              <w:rPr>
                <w:rFonts w:ascii="Cambria" w:hAnsi="Cambria"/>
                <w:sz w:val="26"/>
                <w:szCs w:val="26"/>
                <w:lang w:val="en-NG"/>
              </w:rPr>
              <w:t>Thank you.</w:t>
            </w:r>
          </w:p>
          <w:p w14:paraId="0D8F6145" w14:textId="36C5A9AA" w:rsidR="008D1567" w:rsidRDefault="008D1567" w:rsidP="006F42AA">
            <w:pPr>
              <w:pStyle w:val="ListParagraph"/>
              <w:jc w:val="both"/>
              <w:rPr>
                <w:rFonts w:ascii="Cambria" w:hAnsi="Cambria"/>
                <w:sz w:val="26"/>
                <w:szCs w:val="26"/>
                <w:lang w:val="en-NG"/>
              </w:rPr>
            </w:pPr>
            <w:r>
              <w:rPr>
                <w:noProof/>
              </w:rPr>
              <w:drawing>
                <wp:inline distT="0" distB="0" distL="0" distR="0" wp14:anchorId="234FD410" wp14:editId="497A3C50">
                  <wp:extent cx="2238375" cy="1492329"/>
                  <wp:effectExtent l="0" t="0" r="0" b="0"/>
                  <wp:docPr id="85570656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51884" cy="1501335"/>
                          </a:xfrm>
                          <a:prstGeom prst="rect">
                            <a:avLst/>
                          </a:prstGeom>
                          <a:noFill/>
                          <a:ln>
                            <a:noFill/>
                          </a:ln>
                        </pic:spPr>
                      </pic:pic>
                    </a:graphicData>
                  </a:graphic>
                </wp:inline>
              </w:drawing>
            </w:r>
            <w:r>
              <w:rPr>
                <w:rFonts w:ascii="Cambria" w:hAnsi="Cambria"/>
                <w:sz w:val="26"/>
                <w:szCs w:val="26"/>
                <w:lang w:val="en-NG"/>
              </w:rPr>
              <w:t xml:space="preserve"> </w:t>
            </w:r>
            <w:r>
              <w:rPr>
                <w:noProof/>
              </w:rPr>
              <w:drawing>
                <wp:inline distT="0" distB="0" distL="0" distR="0" wp14:anchorId="245F4EB0" wp14:editId="7B64D8BA">
                  <wp:extent cx="2247900" cy="1498679"/>
                  <wp:effectExtent l="0" t="0" r="0" b="6350"/>
                  <wp:docPr id="210561334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3596" cy="1502476"/>
                          </a:xfrm>
                          <a:prstGeom prst="rect">
                            <a:avLst/>
                          </a:prstGeom>
                          <a:noFill/>
                          <a:ln>
                            <a:noFill/>
                          </a:ln>
                        </pic:spPr>
                      </pic:pic>
                    </a:graphicData>
                  </a:graphic>
                </wp:inline>
              </w:drawing>
            </w:r>
          </w:p>
          <w:p w14:paraId="564CA8F1" w14:textId="77777777" w:rsidR="008D1567" w:rsidRDefault="008D1567" w:rsidP="006F42AA">
            <w:pPr>
              <w:pStyle w:val="ListParagraph"/>
              <w:jc w:val="both"/>
              <w:rPr>
                <w:rFonts w:ascii="Cambria" w:hAnsi="Cambria"/>
                <w:sz w:val="26"/>
                <w:szCs w:val="26"/>
                <w:lang w:val="en-NG"/>
              </w:rPr>
            </w:pPr>
          </w:p>
          <w:p w14:paraId="756252FE" w14:textId="77777777" w:rsidR="008D1567" w:rsidRDefault="008D1567" w:rsidP="006F42AA">
            <w:pPr>
              <w:pStyle w:val="ListParagraph"/>
              <w:jc w:val="both"/>
              <w:rPr>
                <w:rFonts w:ascii="Cambria" w:hAnsi="Cambria"/>
                <w:sz w:val="26"/>
                <w:szCs w:val="26"/>
                <w:lang w:val="en-NG"/>
              </w:rPr>
            </w:pPr>
          </w:p>
          <w:p w14:paraId="002A07AD" w14:textId="77777777" w:rsidR="008D1567" w:rsidRDefault="008D1567" w:rsidP="006F42AA">
            <w:pPr>
              <w:pStyle w:val="ListParagraph"/>
              <w:jc w:val="both"/>
              <w:rPr>
                <w:rFonts w:ascii="Cambria" w:hAnsi="Cambria"/>
                <w:sz w:val="26"/>
                <w:szCs w:val="26"/>
                <w:lang w:val="en-NG"/>
              </w:rPr>
            </w:pPr>
          </w:p>
          <w:p w14:paraId="1245E0C6" w14:textId="77777777" w:rsidR="008D1567" w:rsidRDefault="008D1567" w:rsidP="006F42AA">
            <w:pPr>
              <w:pStyle w:val="ListParagraph"/>
              <w:jc w:val="both"/>
              <w:rPr>
                <w:rFonts w:ascii="Cambria" w:hAnsi="Cambria"/>
                <w:sz w:val="26"/>
                <w:szCs w:val="26"/>
                <w:lang w:val="en-NG"/>
              </w:rPr>
            </w:pPr>
          </w:p>
          <w:p w14:paraId="523F714E" w14:textId="77777777" w:rsidR="008D1567" w:rsidRPr="006F42AA" w:rsidRDefault="008D1567" w:rsidP="006F42AA">
            <w:pPr>
              <w:pStyle w:val="ListParagraph"/>
              <w:jc w:val="both"/>
              <w:rPr>
                <w:rFonts w:ascii="Cambria" w:hAnsi="Cambria"/>
                <w:sz w:val="26"/>
                <w:szCs w:val="26"/>
                <w:lang w:val="en-NG"/>
              </w:rPr>
            </w:pPr>
          </w:p>
          <w:p w14:paraId="161EC2F2" w14:textId="77777777" w:rsidR="006F42AA" w:rsidRPr="006F42AA" w:rsidRDefault="006F42AA" w:rsidP="006F42AA">
            <w:pPr>
              <w:pStyle w:val="ListParagraph"/>
              <w:jc w:val="both"/>
              <w:rPr>
                <w:rFonts w:ascii="Cambria" w:hAnsi="Cambria"/>
                <w:sz w:val="26"/>
                <w:szCs w:val="26"/>
                <w:lang w:val="en-NG"/>
              </w:rPr>
            </w:pPr>
          </w:p>
        </w:tc>
      </w:tr>
    </w:tbl>
    <w:p w14:paraId="15E6A45B" w14:textId="77777777" w:rsidR="006F42AA" w:rsidRPr="006F42AA" w:rsidRDefault="006F42AA" w:rsidP="006F42AA">
      <w:pPr>
        <w:pStyle w:val="ListParagraph"/>
        <w:jc w:val="both"/>
        <w:rPr>
          <w:rFonts w:ascii="Cambria" w:hAnsi="Cambria"/>
          <w:vanish/>
          <w:sz w:val="26"/>
          <w:szCs w:val="26"/>
          <w:lang w:val="en-NG"/>
        </w:rPr>
      </w:pPr>
    </w:p>
    <w:p w14:paraId="570AD51D" w14:textId="77777777" w:rsidR="006F42AA" w:rsidRPr="006F42AA" w:rsidRDefault="006F42AA" w:rsidP="006F42AA">
      <w:pPr>
        <w:pStyle w:val="ListParagraph"/>
        <w:jc w:val="both"/>
        <w:rPr>
          <w:rFonts w:ascii="Cambria" w:hAnsi="Cambria"/>
          <w:sz w:val="26"/>
          <w:szCs w:val="26"/>
        </w:rPr>
      </w:pPr>
    </w:p>
    <w:p w14:paraId="66056766" w14:textId="571468E9" w:rsidR="00597375" w:rsidRPr="00D97D16" w:rsidRDefault="00597375" w:rsidP="002407D7">
      <w:pPr>
        <w:pStyle w:val="ListParagraph"/>
        <w:numPr>
          <w:ilvl w:val="1"/>
          <w:numId w:val="6"/>
        </w:numPr>
        <w:jc w:val="both"/>
        <w:rPr>
          <w:rFonts w:ascii="Cambria" w:hAnsi="Cambria"/>
          <w:sz w:val="26"/>
          <w:szCs w:val="26"/>
        </w:rPr>
      </w:pPr>
      <w:r w:rsidRPr="0073551C">
        <w:rPr>
          <w:rFonts w:ascii="Cambria" w:hAnsi="Cambria"/>
          <w:b/>
          <w:bCs/>
          <w:sz w:val="26"/>
          <w:szCs w:val="26"/>
        </w:rPr>
        <w:t xml:space="preserve">Presentation by the </w:t>
      </w:r>
      <w:r w:rsidR="006F42AA">
        <w:rPr>
          <w:rFonts w:ascii="Cambria" w:hAnsi="Cambria"/>
          <w:b/>
          <w:bCs/>
          <w:sz w:val="26"/>
          <w:szCs w:val="26"/>
        </w:rPr>
        <w:t xml:space="preserve">independent auditors </w:t>
      </w:r>
      <w:bookmarkStart w:id="0" w:name="_Hlk181023209"/>
      <w:proofErr w:type="spellStart"/>
      <w:r w:rsidR="006F42AA">
        <w:rPr>
          <w:rFonts w:ascii="Cambria" w:hAnsi="Cambria"/>
          <w:b/>
          <w:bCs/>
          <w:sz w:val="26"/>
          <w:szCs w:val="26"/>
        </w:rPr>
        <w:t>Adeshile</w:t>
      </w:r>
      <w:proofErr w:type="spellEnd"/>
      <w:r w:rsidR="006F42AA">
        <w:rPr>
          <w:rFonts w:ascii="Cambria" w:hAnsi="Cambria"/>
          <w:b/>
          <w:bCs/>
          <w:sz w:val="26"/>
          <w:szCs w:val="26"/>
        </w:rPr>
        <w:t xml:space="preserve"> Adedeji &amp; Co</w:t>
      </w:r>
      <w:bookmarkEnd w:id="0"/>
      <w:r w:rsidR="006F42AA">
        <w:rPr>
          <w:rFonts w:ascii="Cambria" w:hAnsi="Cambria"/>
          <w:b/>
          <w:bCs/>
          <w:sz w:val="26"/>
          <w:szCs w:val="26"/>
        </w:rPr>
        <w:t>.</w:t>
      </w:r>
    </w:p>
    <w:p w14:paraId="53FDAE3E" w14:textId="77777777" w:rsidR="008D1567" w:rsidRDefault="00D97D16" w:rsidP="00D97D16">
      <w:pPr>
        <w:ind w:left="360"/>
        <w:jc w:val="both"/>
        <w:rPr>
          <w:rFonts w:ascii="Cambria" w:hAnsi="Cambria"/>
          <w:sz w:val="26"/>
          <w:szCs w:val="26"/>
          <w:lang w:val="en-NG"/>
        </w:rPr>
      </w:pPr>
      <w:r>
        <w:rPr>
          <w:rFonts w:ascii="Cambria" w:hAnsi="Cambria"/>
          <w:sz w:val="26"/>
          <w:szCs w:val="26"/>
        </w:rPr>
        <w:t xml:space="preserve">During the presentation made the representative of the independent auditors </w:t>
      </w:r>
      <w:proofErr w:type="spellStart"/>
      <w:r>
        <w:rPr>
          <w:rFonts w:ascii="Cambria" w:hAnsi="Cambria"/>
          <w:sz w:val="26"/>
          <w:szCs w:val="26"/>
        </w:rPr>
        <w:t>incharge</w:t>
      </w:r>
      <w:proofErr w:type="spellEnd"/>
      <w:r>
        <w:rPr>
          <w:rFonts w:ascii="Cambria" w:hAnsi="Cambria"/>
          <w:sz w:val="26"/>
          <w:szCs w:val="26"/>
        </w:rPr>
        <w:t xml:space="preserve"> of the NEITI 2022/2023 Oil and Gas audit report, the representative stated that the</w:t>
      </w:r>
      <w:r w:rsidRPr="00D97D16">
        <w:rPr>
          <w:rFonts w:ascii="Cambria" w:hAnsi="Cambria"/>
          <w:sz w:val="26"/>
          <w:szCs w:val="26"/>
          <w:lang w:val="en-NG"/>
        </w:rPr>
        <w:t xml:space="preserve"> latest NEITI report reveals that outstanding collectible revenues </w:t>
      </w:r>
      <w:r w:rsidRPr="00D97D16">
        <w:rPr>
          <w:rFonts w:ascii="Cambria" w:hAnsi="Cambria"/>
          <w:sz w:val="26"/>
          <w:szCs w:val="26"/>
          <w:lang w:val="en-NG"/>
        </w:rPr>
        <w:lastRenderedPageBreak/>
        <w:t>owed to the Federal Government in the oil and gas industry, as of June 2024, have risen to over $6.071 billion and N66.4 billion. These include unpaid royalties and gas flare penalties owed to the Nigerian Upstream Petroleum Regulatory Commission, as well as petroleum profit taxes, company income taxes, withholding taxes, and VAT owed to the Federal Inland Revenue Service (FIRS), which amounted</w:t>
      </w:r>
      <w:r>
        <w:rPr>
          <w:rFonts w:ascii="Cambria" w:hAnsi="Cambria"/>
          <w:sz w:val="26"/>
          <w:szCs w:val="26"/>
          <w:lang w:val="en-NG"/>
        </w:rPr>
        <w:t xml:space="preserve"> </w:t>
      </w:r>
      <w:r w:rsidRPr="00D97D16">
        <w:rPr>
          <w:rFonts w:ascii="Cambria" w:hAnsi="Cambria"/>
          <w:sz w:val="26"/>
          <w:szCs w:val="26"/>
          <w:lang w:val="en-NG"/>
        </w:rPr>
        <w:t xml:space="preserve">to $21.926 million </w:t>
      </w:r>
      <w:proofErr w:type="gramStart"/>
      <w:r w:rsidRPr="00D97D16">
        <w:rPr>
          <w:rFonts w:ascii="Cambria" w:hAnsi="Cambria"/>
          <w:sz w:val="26"/>
          <w:szCs w:val="26"/>
          <w:lang w:val="en-NG"/>
        </w:rPr>
        <w:t>and </w:t>
      </w:r>
      <w:r w:rsidR="008D1567">
        <w:rPr>
          <w:rFonts w:ascii="Cambria" w:hAnsi="Cambria"/>
          <w:sz w:val="26"/>
          <w:szCs w:val="26"/>
          <w:lang w:val="en-NG"/>
        </w:rPr>
        <w:t xml:space="preserve"> </w:t>
      </w:r>
      <w:r w:rsidRPr="00D97D16">
        <w:rPr>
          <w:rFonts w:ascii="Cambria" w:hAnsi="Cambria"/>
          <w:sz w:val="26"/>
          <w:szCs w:val="26"/>
          <w:lang w:val="en-NG"/>
        </w:rPr>
        <w:t>N492.8</w:t>
      </w:r>
      <w:proofErr w:type="gramEnd"/>
      <w:r w:rsidRPr="00D97D16">
        <w:rPr>
          <w:rFonts w:ascii="Cambria" w:hAnsi="Cambria"/>
          <w:sz w:val="26"/>
          <w:szCs w:val="26"/>
          <w:lang w:val="en-NG"/>
        </w:rPr>
        <w:t xml:space="preserve"> million. </w:t>
      </w:r>
      <w:r w:rsidRPr="00D97D16">
        <w:rPr>
          <w:rFonts w:ascii="Cambria" w:hAnsi="Cambria"/>
          <w:sz w:val="26"/>
          <w:szCs w:val="26"/>
          <w:lang w:val="en-NG"/>
        </w:rPr>
        <w:br/>
      </w:r>
      <w:r w:rsidRPr="00D97D16">
        <w:rPr>
          <w:rFonts w:ascii="Cambria" w:hAnsi="Cambria"/>
          <w:sz w:val="26"/>
          <w:szCs w:val="26"/>
          <w:lang w:val="en-NG"/>
        </w:rPr>
        <w:br/>
        <w:t xml:space="preserve">Fuel Importation: The report disclosed a significant decline in the importation of Premium Motor Spirit (PMS), with total imports dropping from 23.54 billion </w:t>
      </w:r>
      <w:proofErr w:type="spellStart"/>
      <w:r w:rsidRPr="00D97D16">
        <w:rPr>
          <w:rFonts w:ascii="Cambria" w:hAnsi="Cambria"/>
          <w:sz w:val="26"/>
          <w:szCs w:val="26"/>
          <w:lang w:val="en-NG"/>
        </w:rPr>
        <w:t>liters</w:t>
      </w:r>
      <w:proofErr w:type="spellEnd"/>
      <w:r w:rsidRPr="00D97D16">
        <w:rPr>
          <w:rFonts w:ascii="Cambria" w:hAnsi="Cambria"/>
          <w:sz w:val="26"/>
          <w:szCs w:val="26"/>
          <w:lang w:val="en-NG"/>
        </w:rPr>
        <w:t xml:space="preserve"> in 2022 to 20.28 billion </w:t>
      </w:r>
      <w:proofErr w:type="spellStart"/>
      <w:r w:rsidRPr="00D97D16">
        <w:rPr>
          <w:rFonts w:ascii="Cambria" w:hAnsi="Cambria"/>
          <w:sz w:val="26"/>
          <w:szCs w:val="26"/>
          <w:lang w:val="en-NG"/>
        </w:rPr>
        <w:t>liters</w:t>
      </w:r>
      <w:proofErr w:type="spellEnd"/>
      <w:r w:rsidRPr="00D97D16">
        <w:rPr>
          <w:rFonts w:ascii="Cambria" w:hAnsi="Cambria"/>
          <w:sz w:val="26"/>
          <w:szCs w:val="26"/>
          <w:lang w:val="en-NG"/>
        </w:rPr>
        <w:t xml:space="preserve"> in 2023, a 14% decrease following the removal of the fuel subsidy. </w:t>
      </w:r>
      <w:r w:rsidRPr="00D97D16">
        <w:rPr>
          <w:rFonts w:ascii="Cambria" w:hAnsi="Cambria"/>
          <w:sz w:val="26"/>
          <w:szCs w:val="26"/>
          <w:lang w:val="en-NG"/>
        </w:rPr>
        <w:br/>
      </w:r>
      <w:r w:rsidRPr="00D97D16">
        <w:rPr>
          <w:rFonts w:ascii="Cambria" w:hAnsi="Cambria"/>
          <w:sz w:val="26"/>
          <w:szCs w:val="26"/>
          <w:lang w:val="en-NG"/>
        </w:rPr>
        <w:br/>
        <w:t xml:space="preserve">Crude Production: The report provided detailed data on crude oil production, showing an increase of 9.5% in 2023. Total </w:t>
      </w:r>
      <w:proofErr w:type="spellStart"/>
      <w:r w:rsidRPr="00D97D16">
        <w:rPr>
          <w:rFonts w:ascii="Cambria" w:hAnsi="Cambria"/>
          <w:sz w:val="26"/>
          <w:szCs w:val="26"/>
          <w:lang w:val="en-NG"/>
        </w:rPr>
        <w:t>fiscalized</w:t>
      </w:r>
      <w:proofErr w:type="spellEnd"/>
      <w:r w:rsidRPr="00D97D16">
        <w:rPr>
          <w:rFonts w:ascii="Cambria" w:hAnsi="Cambria"/>
          <w:sz w:val="26"/>
          <w:szCs w:val="26"/>
          <w:lang w:val="en-NG"/>
        </w:rPr>
        <w:t xml:space="preserve"> crude production rose to 537.571 million barrels in 2023, up from 490.945 million barrels in 2022, indicating a </w:t>
      </w:r>
      <w:proofErr w:type="gramStart"/>
      <w:r w:rsidRPr="00D97D16">
        <w:rPr>
          <w:rFonts w:ascii="Cambria" w:hAnsi="Cambria"/>
          <w:sz w:val="26"/>
          <w:szCs w:val="26"/>
          <w:lang w:val="en-NG"/>
        </w:rPr>
        <w:t>46.626 million-barrel</w:t>
      </w:r>
      <w:proofErr w:type="gramEnd"/>
      <w:r w:rsidRPr="00D97D16">
        <w:rPr>
          <w:rFonts w:ascii="Cambria" w:hAnsi="Cambria"/>
          <w:sz w:val="26"/>
          <w:szCs w:val="26"/>
          <w:lang w:val="en-NG"/>
        </w:rPr>
        <w:t xml:space="preserve"> increase. Over a 10-year trend (2014–2023), the report revealed that the highest annual production volume of 798.542 million barrels was recorded in 2014, while the lowest, 490.945 million barrels, occurred in 2022. </w:t>
      </w:r>
      <w:r w:rsidRPr="00D97D16">
        <w:rPr>
          <w:rFonts w:ascii="Cambria" w:hAnsi="Cambria"/>
          <w:sz w:val="26"/>
          <w:szCs w:val="26"/>
          <w:lang w:val="en-NG"/>
        </w:rPr>
        <w:br/>
      </w:r>
      <w:r w:rsidRPr="00D97D16">
        <w:rPr>
          <w:rFonts w:ascii="Cambria" w:hAnsi="Cambria"/>
          <w:sz w:val="26"/>
          <w:szCs w:val="26"/>
          <w:lang w:val="en-NG"/>
        </w:rPr>
        <w:br/>
        <w:t xml:space="preserve">Crude Lifting: Regarding crude lifting, total lifted crude stood at 534.159 million barrels in 2023, representing an 11% increase of 58.08 million barrels from the 482.074 million barrels lifted in 2022. This marked a significant recovery compared to the previous year's drop in lifting volumes. </w:t>
      </w:r>
      <w:r w:rsidRPr="00D97D16">
        <w:rPr>
          <w:rFonts w:ascii="Cambria" w:hAnsi="Cambria"/>
          <w:sz w:val="26"/>
          <w:szCs w:val="26"/>
          <w:lang w:val="en-NG"/>
        </w:rPr>
        <w:br/>
      </w:r>
      <w:r w:rsidRPr="00D97D16">
        <w:rPr>
          <w:rFonts w:ascii="Cambria" w:hAnsi="Cambria"/>
          <w:sz w:val="26"/>
          <w:szCs w:val="26"/>
          <w:lang w:val="en-NG"/>
        </w:rPr>
        <w:br/>
        <w:t xml:space="preserve">Oil Theft and Crude Losses: NEITI reported a substantial reduction in oil theft and crude losses in 2023. A total of 7.68 million barrels of crude oil were either stolen or lost, marking a 79% </w:t>
      </w:r>
      <w:proofErr w:type="gramStart"/>
      <w:r w:rsidRPr="00D97D16">
        <w:rPr>
          <w:rFonts w:ascii="Cambria" w:hAnsi="Cambria"/>
          <w:sz w:val="26"/>
          <w:szCs w:val="26"/>
          <w:lang w:val="en-NG"/>
        </w:rPr>
        <w:t>decrease  from</w:t>
      </w:r>
      <w:proofErr w:type="gramEnd"/>
      <w:r w:rsidRPr="00D97D16">
        <w:rPr>
          <w:rFonts w:ascii="Cambria" w:hAnsi="Cambria"/>
          <w:sz w:val="26"/>
          <w:szCs w:val="26"/>
          <w:lang w:val="en-NG"/>
        </w:rPr>
        <w:t xml:space="preserve"> the 36.69 million barrels lost or stolen in 2022. </w:t>
      </w:r>
      <w:r w:rsidRPr="00D97D16">
        <w:rPr>
          <w:rFonts w:ascii="Cambria" w:hAnsi="Cambria"/>
          <w:sz w:val="26"/>
          <w:szCs w:val="26"/>
          <w:lang w:val="en-NG"/>
        </w:rPr>
        <w:br/>
      </w:r>
      <w:r w:rsidRPr="00D97D16">
        <w:rPr>
          <w:rFonts w:ascii="Cambria" w:hAnsi="Cambria"/>
          <w:sz w:val="26"/>
          <w:szCs w:val="26"/>
          <w:lang w:val="en-NG"/>
        </w:rPr>
        <w:br/>
        <w:t xml:space="preserve">Gas Production: Total gas production in 2022 was 2.521 trillion SCF, an 8% decline from the 2.744 trillion SCF produced in 2021. In 2023, gas production slightly decreased further to 2.491 trillion SCF, continuing the downward trend. The five-year trend (2018–2023) shows that the highest production volume of 3.048 trillion SCF was recorded in 2019, while the lowest, 2.491 trillion SCF, was in 2023. </w:t>
      </w:r>
      <w:r w:rsidRPr="00D97D16">
        <w:rPr>
          <w:rFonts w:ascii="Cambria" w:hAnsi="Cambria"/>
          <w:sz w:val="26"/>
          <w:szCs w:val="26"/>
          <w:lang w:val="en-NG"/>
        </w:rPr>
        <w:br/>
      </w:r>
      <w:r w:rsidRPr="00D97D16">
        <w:rPr>
          <w:rFonts w:ascii="Cambria" w:hAnsi="Cambria"/>
          <w:sz w:val="26"/>
          <w:szCs w:val="26"/>
          <w:lang w:val="en-NG"/>
        </w:rPr>
        <w:br/>
        <w:t xml:space="preserve">Revenue Generation: On overall revenue generation in the oil and gas industry, material companies accounted for $15.549 billion in revenues in 2022, and $21.415 </w:t>
      </w:r>
      <w:r w:rsidRPr="00D97D16">
        <w:rPr>
          <w:rFonts w:ascii="Cambria" w:hAnsi="Cambria"/>
          <w:sz w:val="26"/>
          <w:szCs w:val="26"/>
          <w:lang w:val="en-NG"/>
        </w:rPr>
        <w:lastRenderedPageBreak/>
        <w:t xml:space="preserve">billion in 2023. The revenues were generated from taxes, oil and gas sales, NLNG dividends, royalty payments, and other streams. </w:t>
      </w:r>
    </w:p>
    <w:p w14:paraId="6BEB4D52" w14:textId="701EE51D" w:rsidR="00D97D16" w:rsidRPr="00D97D16" w:rsidRDefault="00612757" w:rsidP="00D97D16">
      <w:pPr>
        <w:ind w:left="360"/>
        <w:jc w:val="both"/>
        <w:rPr>
          <w:rFonts w:ascii="Cambria" w:hAnsi="Cambria"/>
          <w:b/>
          <w:bCs/>
          <w:sz w:val="26"/>
          <w:szCs w:val="26"/>
          <w:lang w:val="en-NG"/>
        </w:rPr>
      </w:pPr>
      <w:r>
        <w:rPr>
          <w:noProof/>
        </w:rPr>
        <w:t xml:space="preserve">  </w:t>
      </w:r>
      <w:r>
        <w:rPr>
          <w:noProof/>
        </w:rPr>
        <w:drawing>
          <wp:inline distT="0" distB="0" distL="0" distR="0" wp14:anchorId="798F93D0" wp14:editId="582FA89F">
            <wp:extent cx="2314453" cy="1543050"/>
            <wp:effectExtent l="0" t="0" r="0" b="0"/>
            <wp:docPr id="16198483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320106" cy="1546819"/>
                    </a:xfrm>
                    <a:prstGeom prst="rect">
                      <a:avLst/>
                    </a:prstGeom>
                    <a:noFill/>
                    <a:ln>
                      <a:noFill/>
                    </a:ln>
                  </pic:spPr>
                </pic:pic>
              </a:graphicData>
            </a:graphic>
          </wp:inline>
        </w:drawing>
      </w:r>
      <w:r>
        <w:rPr>
          <w:noProof/>
        </w:rPr>
        <w:t xml:space="preserve"> </w:t>
      </w:r>
      <w:r>
        <w:rPr>
          <w:noProof/>
        </w:rPr>
        <w:drawing>
          <wp:inline distT="0" distB="0" distL="0" distR="0" wp14:anchorId="6F2637A2" wp14:editId="0129E9CA">
            <wp:extent cx="2390775" cy="1593935"/>
            <wp:effectExtent l="0" t="0" r="0" b="6350"/>
            <wp:docPr id="79337243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393109" cy="1595491"/>
                    </a:xfrm>
                    <a:prstGeom prst="rect">
                      <a:avLst/>
                    </a:prstGeom>
                    <a:noFill/>
                    <a:ln>
                      <a:noFill/>
                    </a:ln>
                  </pic:spPr>
                </pic:pic>
              </a:graphicData>
            </a:graphic>
          </wp:inline>
        </w:drawing>
      </w:r>
      <w:r w:rsidR="00D97D16" w:rsidRPr="00D97D16">
        <w:rPr>
          <w:rFonts w:ascii="Cambria" w:hAnsi="Cambria"/>
          <w:sz w:val="26"/>
          <w:szCs w:val="26"/>
          <w:lang w:val="en-NG"/>
        </w:rPr>
        <w:br/>
      </w:r>
      <w:r w:rsidR="00D97D16" w:rsidRPr="00D97D16">
        <w:rPr>
          <w:rFonts w:ascii="Cambria" w:hAnsi="Cambria"/>
          <w:sz w:val="26"/>
          <w:szCs w:val="26"/>
          <w:lang w:val="en-NG"/>
        </w:rPr>
        <w:br/>
      </w:r>
      <w:r w:rsidR="00D97D16">
        <w:rPr>
          <w:rFonts w:ascii="Cambria" w:hAnsi="Cambria"/>
          <w:b/>
          <w:bCs/>
          <w:sz w:val="26"/>
          <w:szCs w:val="26"/>
          <w:lang w:val="en-NG"/>
        </w:rPr>
        <w:t>2.4 THE SECRETARY TO THE GOVERNEMT OF THE FEDERATION, SENATOR GEORGE AKUME HIGHLIGHT FROM HIS SPEECH.</w:t>
      </w:r>
    </w:p>
    <w:p w14:paraId="0313FD2B" w14:textId="77777777" w:rsidR="00612757" w:rsidRDefault="00D97D16" w:rsidP="00D97D16">
      <w:pPr>
        <w:ind w:left="360"/>
        <w:jc w:val="both"/>
        <w:rPr>
          <w:rFonts w:ascii="Cambria" w:hAnsi="Cambria"/>
          <w:sz w:val="26"/>
          <w:szCs w:val="26"/>
          <w:lang w:val="en-NG"/>
        </w:rPr>
      </w:pPr>
      <w:r w:rsidRPr="00D97D16">
        <w:rPr>
          <w:rFonts w:ascii="Cambria" w:hAnsi="Cambria"/>
          <w:sz w:val="26"/>
          <w:szCs w:val="26"/>
          <w:lang w:val="en-NG"/>
        </w:rPr>
        <w:t xml:space="preserve">At the public presentation of the report, as the Secretary to the Government of the Federation, Sen. George </w:t>
      </w:r>
      <w:proofErr w:type="spellStart"/>
      <w:r w:rsidRPr="00D97D16">
        <w:rPr>
          <w:rFonts w:ascii="Cambria" w:hAnsi="Cambria"/>
          <w:sz w:val="26"/>
          <w:szCs w:val="26"/>
          <w:lang w:val="en-NG"/>
        </w:rPr>
        <w:t>Akume</w:t>
      </w:r>
      <w:proofErr w:type="spellEnd"/>
      <w:r w:rsidRPr="00D97D16">
        <w:rPr>
          <w:rFonts w:ascii="Cambria" w:hAnsi="Cambria"/>
          <w:sz w:val="26"/>
          <w:szCs w:val="26"/>
          <w:lang w:val="en-NG"/>
        </w:rPr>
        <w:t xml:space="preserve">, reaffirmed the Federal Government’s unwavering commitment to NEITI’s work. He emphasized that the data and information provided by NEITI have been instrumental in shaping government policies and decisions that foster accountability and revenue growth, particularly in the oil and gas sector. Sen. </w:t>
      </w:r>
      <w:proofErr w:type="spellStart"/>
      <w:r w:rsidRPr="00D97D16">
        <w:rPr>
          <w:rFonts w:ascii="Cambria" w:hAnsi="Cambria"/>
          <w:sz w:val="26"/>
          <w:szCs w:val="26"/>
          <w:lang w:val="en-NG"/>
        </w:rPr>
        <w:t>Akume</w:t>
      </w:r>
      <w:proofErr w:type="spellEnd"/>
      <w:r w:rsidRPr="00D97D16">
        <w:rPr>
          <w:rFonts w:ascii="Cambria" w:hAnsi="Cambria"/>
          <w:sz w:val="26"/>
          <w:szCs w:val="26"/>
          <w:lang w:val="en-NG"/>
        </w:rPr>
        <w:t xml:space="preserve"> also highlighted that NEITI’s independence remains sacrosanct, and its work will continue to guide the government's efforts in ensuring Nigeria's resources are managed for the benefit of its citizens. </w:t>
      </w:r>
    </w:p>
    <w:p w14:paraId="346EB9B4" w14:textId="1B5EDD9B" w:rsidR="00612757" w:rsidRDefault="00612757" w:rsidP="00D97D16">
      <w:pPr>
        <w:ind w:left="360"/>
        <w:jc w:val="both"/>
        <w:rPr>
          <w:rFonts w:ascii="Cambria" w:hAnsi="Cambria"/>
          <w:sz w:val="26"/>
          <w:szCs w:val="26"/>
          <w:lang w:val="en-NG"/>
        </w:rPr>
      </w:pPr>
      <w:r>
        <w:rPr>
          <w:noProof/>
        </w:rPr>
        <w:drawing>
          <wp:inline distT="0" distB="0" distL="0" distR="0" wp14:anchorId="39F8CA71" wp14:editId="0F997B04">
            <wp:extent cx="2667000" cy="1778094"/>
            <wp:effectExtent l="0" t="0" r="0" b="0"/>
            <wp:docPr id="82826915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669118" cy="1779506"/>
                    </a:xfrm>
                    <a:prstGeom prst="rect">
                      <a:avLst/>
                    </a:prstGeom>
                    <a:noFill/>
                    <a:ln>
                      <a:noFill/>
                    </a:ln>
                  </pic:spPr>
                </pic:pic>
              </a:graphicData>
            </a:graphic>
          </wp:inline>
        </w:drawing>
      </w:r>
      <w:r>
        <w:rPr>
          <w:rFonts w:ascii="Cambria" w:hAnsi="Cambria"/>
          <w:sz w:val="26"/>
          <w:szCs w:val="26"/>
          <w:lang w:val="en-NG"/>
        </w:rPr>
        <w:t xml:space="preserve"> </w:t>
      </w:r>
      <w:r>
        <w:rPr>
          <w:noProof/>
        </w:rPr>
        <w:t xml:space="preserve">     </w:t>
      </w:r>
      <w:r>
        <w:rPr>
          <w:noProof/>
        </w:rPr>
        <w:drawing>
          <wp:inline distT="0" distB="0" distL="0" distR="0" wp14:anchorId="7AA72BAE" wp14:editId="7B2CA304">
            <wp:extent cx="2700196" cy="1800225"/>
            <wp:effectExtent l="0" t="0" r="5080" b="0"/>
            <wp:docPr id="157921632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10536" cy="1807118"/>
                    </a:xfrm>
                    <a:prstGeom prst="rect">
                      <a:avLst/>
                    </a:prstGeom>
                    <a:noFill/>
                    <a:ln>
                      <a:noFill/>
                    </a:ln>
                  </pic:spPr>
                </pic:pic>
              </a:graphicData>
            </a:graphic>
          </wp:inline>
        </w:drawing>
      </w:r>
    </w:p>
    <w:p w14:paraId="5CD375FC" w14:textId="6C48804B" w:rsidR="00D97D16" w:rsidRDefault="00D97D16" w:rsidP="00D97D16">
      <w:pPr>
        <w:ind w:left="360"/>
        <w:jc w:val="both"/>
        <w:rPr>
          <w:rFonts w:ascii="Cambria" w:hAnsi="Cambria"/>
          <w:sz w:val="26"/>
          <w:szCs w:val="26"/>
          <w:lang w:val="en-NG"/>
        </w:rPr>
      </w:pPr>
      <w:r w:rsidRPr="00D97D16">
        <w:rPr>
          <w:rFonts w:ascii="Cambria" w:hAnsi="Cambria"/>
          <w:sz w:val="26"/>
          <w:szCs w:val="26"/>
          <w:lang w:val="en-NG"/>
        </w:rPr>
        <w:br/>
      </w:r>
    </w:p>
    <w:p w14:paraId="12E27FBF" w14:textId="153B5A35" w:rsidR="00D97D16" w:rsidRDefault="00D97D16" w:rsidP="00D97D16">
      <w:pPr>
        <w:ind w:left="360"/>
        <w:jc w:val="both"/>
        <w:rPr>
          <w:rFonts w:ascii="Cambria" w:hAnsi="Cambria"/>
          <w:sz w:val="26"/>
          <w:szCs w:val="26"/>
          <w:lang w:val="en-NG"/>
        </w:rPr>
      </w:pPr>
      <w:r>
        <w:rPr>
          <w:rFonts w:ascii="Cambria" w:hAnsi="Cambria"/>
          <w:b/>
          <w:bCs/>
          <w:sz w:val="26"/>
          <w:szCs w:val="26"/>
          <w:lang w:val="en-NG"/>
        </w:rPr>
        <w:t>2.5 THE CHA</w:t>
      </w:r>
      <w:r w:rsidR="00612757">
        <w:rPr>
          <w:rFonts w:ascii="Cambria" w:hAnsi="Cambria"/>
          <w:b/>
          <w:bCs/>
          <w:sz w:val="26"/>
          <w:szCs w:val="26"/>
          <w:lang w:val="en-NG"/>
        </w:rPr>
        <w:t>I</w:t>
      </w:r>
      <w:r>
        <w:rPr>
          <w:rFonts w:ascii="Cambria" w:hAnsi="Cambria"/>
          <w:b/>
          <w:bCs/>
          <w:sz w:val="26"/>
          <w:szCs w:val="26"/>
          <w:lang w:val="en-NG"/>
        </w:rPr>
        <w:t>RMAN EFCC, Mr. OLANIPEKUN OLUKOYEDE HIGHLIGHT</w:t>
      </w:r>
      <w:r w:rsidRPr="00D97D16">
        <w:rPr>
          <w:rFonts w:ascii="Cambria" w:hAnsi="Cambria"/>
          <w:sz w:val="26"/>
          <w:szCs w:val="26"/>
          <w:lang w:val="en-NG"/>
        </w:rPr>
        <w:br/>
      </w:r>
    </w:p>
    <w:p w14:paraId="5EE19913" w14:textId="61303EB5" w:rsidR="00D97D16" w:rsidRDefault="00D97D16" w:rsidP="00D97D16">
      <w:pPr>
        <w:ind w:left="360"/>
        <w:jc w:val="both"/>
        <w:rPr>
          <w:rFonts w:ascii="Cambria" w:hAnsi="Cambria"/>
          <w:sz w:val="26"/>
          <w:szCs w:val="26"/>
          <w:lang w:val="en-NG"/>
        </w:rPr>
      </w:pPr>
      <w:r w:rsidRPr="00D97D16">
        <w:rPr>
          <w:rFonts w:ascii="Cambria" w:hAnsi="Cambria"/>
          <w:sz w:val="26"/>
          <w:szCs w:val="26"/>
          <w:lang w:val="en-NG"/>
        </w:rPr>
        <w:t xml:space="preserve">Mr. Olanipekun </w:t>
      </w:r>
      <w:proofErr w:type="spellStart"/>
      <w:r w:rsidRPr="00D97D16">
        <w:rPr>
          <w:rFonts w:ascii="Cambria" w:hAnsi="Cambria"/>
          <w:sz w:val="26"/>
          <w:szCs w:val="26"/>
          <w:lang w:val="en-NG"/>
        </w:rPr>
        <w:t>Olukoyede</w:t>
      </w:r>
      <w:proofErr w:type="spellEnd"/>
      <w:r w:rsidRPr="00D97D16">
        <w:rPr>
          <w:rFonts w:ascii="Cambria" w:hAnsi="Cambria"/>
          <w:sz w:val="26"/>
          <w:szCs w:val="26"/>
          <w:lang w:val="en-NG"/>
        </w:rPr>
        <w:t xml:space="preserve">, the Chairman of the Economic and Financial Crimes Commission (EFCC), noted that NEITI’s reports have been crucial to the agency’s anti-corruption efforts in the extractive sector. He acknowledged that the EFCC, in </w:t>
      </w:r>
      <w:r w:rsidRPr="00D97D16">
        <w:rPr>
          <w:rFonts w:ascii="Cambria" w:hAnsi="Cambria"/>
          <w:sz w:val="26"/>
          <w:szCs w:val="26"/>
          <w:lang w:val="en-NG"/>
        </w:rPr>
        <w:lastRenderedPageBreak/>
        <w:t>partnership with NEITI, had recently recovered over N1 billion based on NEITI’s past reports and assured that the current reports would undergo further investigations to recover additional revenues for the government.</w:t>
      </w:r>
    </w:p>
    <w:p w14:paraId="28598E17" w14:textId="77777777" w:rsidR="00612757" w:rsidRPr="00D97D16" w:rsidRDefault="00612757" w:rsidP="00D97D16">
      <w:pPr>
        <w:ind w:left="360"/>
        <w:jc w:val="both"/>
        <w:rPr>
          <w:rFonts w:ascii="Cambria" w:hAnsi="Cambria"/>
          <w:sz w:val="26"/>
          <w:szCs w:val="26"/>
        </w:rPr>
      </w:pPr>
    </w:p>
    <w:p w14:paraId="41C76ACC" w14:textId="77777777" w:rsidR="004A62DD" w:rsidRPr="0073551C" w:rsidRDefault="004A62DD" w:rsidP="000F5CA3">
      <w:pPr>
        <w:pStyle w:val="ListParagraph"/>
        <w:tabs>
          <w:tab w:val="left" w:pos="1690"/>
        </w:tabs>
        <w:jc w:val="both"/>
        <w:rPr>
          <w:rFonts w:ascii="Cambria" w:hAnsi="Cambria" w:cstheme="minorHAnsi"/>
          <w:bCs/>
          <w:sz w:val="26"/>
          <w:szCs w:val="26"/>
        </w:rPr>
      </w:pPr>
    </w:p>
    <w:p w14:paraId="1A58F837" w14:textId="77777777" w:rsidR="000F5CA3" w:rsidRPr="0073551C" w:rsidRDefault="000F5CA3" w:rsidP="000F5CA3">
      <w:pPr>
        <w:pStyle w:val="ListParagraph"/>
        <w:numPr>
          <w:ilvl w:val="0"/>
          <w:numId w:val="6"/>
        </w:numPr>
        <w:tabs>
          <w:tab w:val="left" w:pos="1690"/>
        </w:tabs>
        <w:jc w:val="both"/>
        <w:rPr>
          <w:rFonts w:ascii="Cambria" w:hAnsi="Cambria" w:cstheme="minorHAnsi"/>
          <w:b/>
          <w:sz w:val="26"/>
          <w:szCs w:val="26"/>
        </w:rPr>
      </w:pPr>
      <w:r w:rsidRPr="0073551C">
        <w:rPr>
          <w:rFonts w:ascii="Cambria" w:hAnsi="Cambria" w:cstheme="minorHAnsi"/>
          <w:b/>
          <w:sz w:val="26"/>
          <w:szCs w:val="26"/>
        </w:rPr>
        <w:t>Conclusion</w:t>
      </w:r>
    </w:p>
    <w:p w14:paraId="6237233B" w14:textId="3EB93A45" w:rsidR="00B707AC" w:rsidRDefault="00B707AC" w:rsidP="00B707AC">
      <w:pPr>
        <w:shd w:val="clear" w:color="auto" w:fill="FFFFFF"/>
        <w:spacing w:after="0"/>
        <w:jc w:val="both"/>
        <w:rPr>
          <w:rFonts w:ascii="Cambria" w:eastAsia="Times New Roman" w:hAnsi="Cambria"/>
          <w:sz w:val="26"/>
          <w:szCs w:val="26"/>
          <w:lang w:val="en-NG" w:eastAsia="en-NG"/>
        </w:rPr>
      </w:pPr>
      <w:r w:rsidRPr="0073551C">
        <w:rPr>
          <w:rFonts w:ascii="Cambria" w:eastAsia="Times New Roman" w:hAnsi="Cambria"/>
          <w:sz w:val="26"/>
          <w:szCs w:val="26"/>
          <w:lang w:val="en-NG" w:eastAsia="en-NG"/>
        </w:rPr>
        <w:t xml:space="preserve">The </w:t>
      </w:r>
      <w:r w:rsidR="00D97D16">
        <w:rPr>
          <w:rFonts w:ascii="Cambria" w:eastAsia="Times New Roman" w:hAnsi="Cambria"/>
          <w:sz w:val="26"/>
          <w:szCs w:val="26"/>
          <w:lang w:val="en-NG" w:eastAsia="en-NG"/>
        </w:rPr>
        <w:t xml:space="preserve">public presentation concluded with the </w:t>
      </w:r>
      <w:proofErr w:type="spellStart"/>
      <w:r w:rsidR="00D97D16">
        <w:rPr>
          <w:rFonts w:ascii="Cambria" w:eastAsia="Times New Roman" w:hAnsi="Cambria"/>
          <w:sz w:val="26"/>
          <w:szCs w:val="26"/>
          <w:lang w:val="en-NG" w:eastAsia="en-NG"/>
        </w:rPr>
        <w:t>Unveilling</w:t>
      </w:r>
      <w:proofErr w:type="spellEnd"/>
      <w:r w:rsidR="00D97D16">
        <w:rPr>
          <w:rFonts w:ascii="Cambria" w:eastAsia="Times New Roman" w:hAnsi="Cambria"/>
          <w:sz w:val="26"/>
          <w:szCs w:val="26"/>
          <w:lang w:val="en-NG" w:eastAsia="en-NG"/>
        </w:rPr>
        <w:t xml:space="preserve"> of the report by the SGF, EFCC chairman and the Executive Secretary of NEITI after which the event was brought to a close</w:t>
      </w:r>
      <w:r w:rsidRPr="0073551C">
        <w:rPr>
          <w:rFonts w:ascii="Cambria" w:eastAsia="Times New Roman" w:hAnsi="Cambria"/>
          <w:sz w:val="26"/>
          <w:szCs w:val="26"/>
          <w:lang w:val="en-NG" w:eastAsia="en-NG"/>
        </w:rPr>
        <w:t>. Following this, he joined the Executive Secretary of NEITI and other stakeholders for a group photograph and exchange of pleasantries, marking the end of the event.</w:t>
      </w:r>
    </w:p>
    <w:p w14:paraId="25FD8ABE" w14:textId="1DAE4E04" w:rsidR="00612757" w:rsidRDefault="00612757" w:rsidP="00B707AC">
      <w:pPr>
        <w:shd w:val="clear" w:color="auto" w:fill="FFFFFF"/>
        <w:spacing w:after="0"/>
        <w:jc w:val="both"/>
        <w:rPr>
          <w:rFonts w:ascii="Cambria" w:eastAsia="Times New Roman" w:hAnsi="Cambria"/>
          <w:sz w:val="26"/>
          <w:szCs w:val="26"/>
          <w:lang w:val="en-NG" w:eastAsia="en-NG"/>
        </w:rPr>
      </w:pPr>
      <w:r>
        <w:rPr>
          <w:noProof/>
        </w:rPr>
        <w:drawing>
          <wp:inline distT="0" distB="0" distL="0" distR="0" wp14:anchorId="5A058844" wp14:editId="1BF8106B">
            <wp:extent cx="2866323" cy="2057400"/>
            <wp:effectExtent l="0" t="0" r="0" b="0"/>
            <wp:docPr id="160791322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72306" cy="2061695"/>
                    </a:xfrm>
                    <a:prstGeom prst="rect">
                      <a:avLst/>
                    </a:prstGeom>
                    <a:noFill/>
                    <a:ln>
                      <a:noFill/>
                    </a:ln>
                  </pic:spPr>
                </pic:pic>
              </a:graphicData>
            </a:graphic>
          </wp:inline>
        </w:drawing>
      </w:r>
      <w:r>
        <w:rPr>
          <w:rFonts w:ascii="Cambria" w:eastAsia="Times New Roman" w:hAnsi="Cambria"/>
          <w:sz w:val="26"/>
          <w:szCs w:val="26"/>
          <w:lang w:val="en-NG" w:eastAsia="en-NG"/>
        </w:rPr>
        <w:t xml:space="preserve"> </w:t>
      </w:r>
      <w:r>
        <w:rPr>
          <w:noProof/>
        </w:rPr>
        <w:drawing>
          <wp:inline distT="0" distB="0" distL="0" distR="0" wp14:anchorId="3337AB1F" wp14:editId="134578CD">
            <wp:extent cx="2847975" cy="1898750"/>
            <wp:effectExtent l="0" t="0" r="0" b="6350"/>
            <wp:docPr id="15329701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51413" cy="1901042"/>
                    </a:xfrm>
                    <a:prstGeom prst="rect">
                      <a:avLst/>
                    </a:prstGeom>
                    <a:noFill/>
                    <a:ln>
                      <a:noFill/>
                    </a:ln>
                  </pic:spPr>
                </pic:pic>
              </a:graphicData>
            </a:graphic>
          </wp:inline>
        </w:drawing>
      </w:r>
    </w:p>
    <w:p w14:paraId="62240E9B" w14:textId="1A298033" w:rsidR="00612757" w:rsidRDefault="00612757" w:rsidP="00B707AC">
      <w:pPr>
        <w:shd w:val="clear" w:color="auto" w:fill="FFFFFF"/>
        <w:spacing w:after="0"/>
        <w:jc w:val="both"/>
        <w:rPr>
          <w:rFonts w:ascii="Cambria" w:eastAsia="Times New Roman" w:hAnsi="Cambria"/>
          <w:sz w:val="26"/>
          <w:szCs w:val="26"/>
          <w:lang w:val="en-NG" w:eastAsia="en-NG"/>
        </w:rPr>
      </w:pPr>
      <w:r>
        <w:rPr>
          <w:noProof/>
        </w:rPr>
        <w:drawing>
          <wp:inline distT="0" distB="0" distL="0" distR="0" wp14:anchorId="20D3D1F6" wp14:editId="187ABF19">
            <wp:extent cx="2614475" cy="1743075"/>
            <wp:effectExtent l="0" t="0" r="0" b="0"/>
            <wp:docPr id="112288340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17971" cy="1745406"/>
                    </a:xfrm>
                    <a:prstGeom prst="rect">
                      <a:avLst/>
                    </a:prstGeom>
                    <a:noFill/>
                    <a:ln>
                      <a:noFill/>
                    </a:ln>
                  </pic:spPr>
                </pic:pic>
              </a:graphicData>
            </a:graphic>
          </wp:inline>
        </w:drawing>
      </w:r>
      <w:r>
        <w:rPr>
          <w:rFonts w:ascii="Cambria" w:eastAsia="Times New Roman" w:hAnsi="Cambria"/>
          <w:sz w:val="26"/>
          <w:szCs w:val="26"/>
          <w:lang w:val="en-NG" w:eastAsia="en-NG"/>
        </w:rPr>
        <w:t xml:space="preserve"> </w:t>
      </w:r>
      <w:r>
        <w:rPr>
          <w:noProof/>
        </w:rPr>
        <w:drawing>
          <wp:inline distT="0" distB="0" distL="0" distR="0" wp14:anchorId="240545A4" wp14:editId="40546919">
            <wp:extent cx="3286125" cy="2326472"/>
            <wp:effectExtent l="0" t="0" r="0" b="0"/>
            <wp:docPr id="3394322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89373" cy="2328771"/>
                    </a:xfrm>
                    <a:prstGeom prst="rect">
                      <a:avLst/>
                    </a:prstGeom>
                    <a:noFill/>
                    <a:ln>
                      <a:noFill/>
                    </a:ln>
                  </pic:spPr>
                </pic:pic>
              </a:graphicData>
            </a:graphic>
          </wp:inline>
        </w:drawing>
      </w:r>
    </w:p>
    <w:p w14:paraId="0EDE1794" w14:textId="77777777" w:rsidR="00612757" w:rsidRDefault="00612757" w:rsidP="00B707AC">
      <w:pPr>
        <w:shd w:val="clear" w:color="auto" w:fill="FFFFFF"/>
        <w:spacing w:after="0"/>
        <w:jc w:val="both"/>
        <w:rPr>
          <w:rFonts w:ascii="Cambria" w:eastAsia="Times New Roman" w:hAnsi="Cambria"/>
          <w:sz w:val="26"/>
          <w:szCs w:val="26"/>
          <w:lang w:val="en-NG" w:eastAsia="en-NG"/>
        </w:rPr>
      </w:pPr>
    </w:p>
    <w:p w14:paraId="6FCDDBD7" w14:textId="779ACEFB" w:rsidR="00612757" w:rsidRDefault="00612757" w:rsidP="00B707AC">
      <w:pPr>
        <w:shd w:val="clear" w:color="auto" w:fill="FFFFFF"/>
        <w:spacing w:after="0"/>
        <w:jc w:val="both"/>
        <w:rPr>
          <w:noProof/>
        </w:rPr>
      </w:pPr>
      <w:r>
        <w:rPr>
          <w:noProof/>
        </w:rPr>
        <w:lastRenderedPageBreak/>
        <w:t xml:space="preserve"> </w:t>
      </w:r>
      <w:r>
        <w:rPr>
          <w:noProof/>
        </w:rPr>
        <w:drawing>
          <wp:inline distT="0" distB="0" distL="0" distR="0" wp14:anchorId="2513D0A3" wp14:editId="33238355">
            <wp:extent cx="2847850" cy="1876425"/>
            <wp:effectExtent l="0" t="0" r="0" b="0"/>
            <wp:docPr id="181215689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50541" cy="1878198"/>
                    </a:xfrm>
                    <a:prstGeom prst="rect">
                      <a:avLst/>
                    </a:prstGeom>
                    <a:noFill/>
                    <a:ln>
                      <a:noFill/>
                    </a:ln>
                  </pic:spPr>
                </pic:pic>
              </a:graphicData>
            </a:graphic>
          </wp:inline>
        </w:drawing>
      </w:r>
      <w:r>
        <w:rPr>
          <w:noProof/>
        </w:rPr>
        <w:t xml:space="preserve"> </w:t>
      </w:r>
      <w:r>
        <w:rPr>
          <w:noProof/>
        </w:rPr>
        <w:drawing>
          <wp:inline distT="0" distB="0" distL="0" distR="0" wp14:anchorId="30630804" wp14:editId="23DA575B">
            <wp:extent cx="2100152" cy="1400175"/>
            <wp:effectExtent l="0" t="0" r="0" b="0"/>
            <wp:docPr id="567749542"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07061" cy="1404781"/>
                    </a:xfrm>
                    <a:prstGeom prst="rect">
                      <a:avLst/>
                    </a:prstGeom>
                    <a:noFill/>
                    <a:ln>
                      <a:noFill/>
                    </a:ln>
                  </pic:spPr>
                </pic:pic>
              </a:graphicData>
            </a:graphic>
          </wp:inline>
        </w:drawing>
      </w:r>
    </w:p>
    <w:p w14:paraId="0D00155E" w14:textId="77777777" w:rsidR="007E4931" w:rsidRDefault="007E4931" w:rsidP="00B707AC">
      <w:pPr>
        <w:shd w:val="clear" w:color="auto" w:fill="FFFFFF"/>
        <w:spacing w:after="0"/>
        <w:jc w:val="both"/>
        <w:rPr>
          <w:noProof/>
        </w:rPr>
      </w:pPr>
    </w:p>
    <w:p w14:paraId="57D45E0E" w14:textId="39C0B0FA" w:rsidR="007E4931" w:rsidRDefault="007E4931" w:rsidP="00B707AC">
      <w:pPr>
        <w:shd w:val="clear" w:color="auto" w:fill="FFFFFF"/>
        <w:spacing w:after="0"/>
        <w:jc w:val="both"/>
        <w:rPr>
          <w:noProof/>
        </w:rPr>
      </w:pPr>
      <w:r>
        <w:rPr>
          <w:noProof/>
        </w:rPr>
        <w:drawing>
          <wp:inline distT="0" distB="0" distL="0" distR="0" wp14:anchorId="662F211D" wp14:editId="15895C22">
            <wp:extent cx="4714875" cy="3143416"/>
            <wp:effectExtent l="0" t="0" r="0" b="0"/>
            <wp:docPr id="21168652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19108" cy="3146238"/>
                    </a:xfrm>
                    <a:prstGeom prst="rect">
                      <a:avLst/>
                    </a:prstGeom>
                    <a:noFill/>
                    <a:ln>
                      <a:noFill/>
                    </a:ln>
                  </pic:spPr>
                </pic:pic>
              </a:graphicData>
            </a:graphic>
          </wp:inline>
        </w:drawing>
      </w:r>
    </w:p>
    <w:p w14:paraId="1F001C5B" w14:textId="77777777" w:rsidR="00612757" w:rsidRPr="0073551C" w:rsidRDefault="00612757" w:rsidP="00B707AC">
      <w:pPr>
        <w:shd w:val="clear" w:color="auto" w:fill="FFFFFF"/>
        <w:spacing w:after="0"/>
        <w:jc w:val="both"/>
        <w:rPr>
          <w:rFonts w:ascii="Cambria" w:eastAsia="Times New Roman" w:hAnsi="Cambria"/>
          <w:sz w:val="26"/>
          <w:szCs w:val="26"/>
          <w:lang w:val="en-NG" w:eastAsia="en-NG"/>
        </w:rPr>
      </w:pPr>
    </w:p>
    <w:p w14:paraId="784F72AF" w14:textId="77777777" w:rsidR="00351E70" w:rsidRDefault="00351E70" w:rsidP="00B707AC">
      <w:pPr>
        <w:jc w:val="both"/>
        <w:rPr>
          <w:rFonts w:ascii="Cambria" w:hAnsi="Cambria"/>
          <w:sz w:val="26"/>
          <w:szCs w:val="26"/>
        </w:rPr>
      </w:pPr>
    </w:p>
    <w:p w14:paraId="3D556106" w14:textId="5B8BAC4A" w:rsidR="001A198E" w:rsidRDefault="001A198E" w:rsidP="001A198E">
      <w:pPr>
        <w:pStyle w:val="NormalWeb"/>
      </w:pPr>
    </w:p>
    <w:p w14:paraId="0F77F408" w14:textId="77777777" w:rsidR="001A198E" w:rsidRDefault="001A198E" w:rsidP="001A198E">
      <w:pPr>
        <w:pStyle w:val="NormalWeb"/>
      </w:pPr>
    </w:p>
    <w:p w14:paraId="07D98A03" w14:textId="77777777" w:rsidR="001A198E" w:rsidRDefault="001A198E" w:rsidP="00B707AC">
      <w:pPr>
        <w:jc w:val="both"/>
        <w:rPr>
          <w:rFonts w:ascii="Cambria" w:hAnsi="Cambria"/>
          <w:sz w:val="26"/>
          <w:szCs w:val="26"/>
        </w:rPr>
      </w:pPr>
    </w:p>
    <w:p w14:paraId="54FB118A" w14:textId="77777777" w:rsidR="008D1567" w:rsidRPr="0073551C" w:rsidRDefault="008D1567" w:rsidP="00B707AC">
      <w:pPr>
        <w:jc w:val="both"/>
        <w:rPr>
          <w:rFonts w:ascii="Cambria" w:hAnsi="Cambria"/>
          <w:sz w:val="26"/>
          <w:szCs w:val="26"/>
        </w:rPr>
      </w:pPr>
    </w:p>
    <w:sectPr w:rsidR="008D1567" w:rsidRPr="0073551C" w:rsidSect="001A198E">
      <w:pgSz w:w="12240" w:h="15840"/>
      <w:pgMar w:top="1440" w:right="1325"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8D058F"/>
    <w:multiLevelType w:val="hybridMultilevel"/>
    <w:tmpl w:val="D78E20F0"/>
    <w:lvl w:ilvl="0" w:tplc="20000001">
      <w:start w:val="1"/>
      <w:numFmt w:val="bullet"/>
      <w:lvlText w:val=""/>
      <w:lvlJc w:val="left"/>
      <w:pPr>
        <w:ind w:left="1800" w:hanging="360"/>
      </w:pPr>
      <w:rPr>
        <w:rFonts w:ascii="Symbol" w:hAnsi="Symbol" w:hint="default"/>
      </w:rPr>
    </w:lvl>
    <w:lvl w:ilvl="1" w:tplc="20000003" w:tentative="1">
      <w:start w:val="1"/>
      <w:numFmt w:val="bullet"/>
      <w:lvlText w:val="o"/>
      <w:lvlJc w:val="left"/>
      <w:pPr>
        <w:ind w:left="2520" w:hanging="360"/>
      </w:pPr>
      <w:rPr>
        <w:rFonts w:ascii="Courier New" w:hAnsi="Courier New" w:cs="Courier New" w:hint="default"/>
      </w:rPr>
    </w:lvl>
    <w:lvl w:ilvl="2" w:tplc="20000005" w:tentative="1">
      <w:start w:val="1"/>
      <w:numFmt w:val="bullet"/>
      <w:lvlText w:val=""/>
      <w:lvlJc w:val="left"/>
      <w:pPr>
        <w:ind w:left="3240" w:hanging="360"/>
      </w:pPr>
      <w:rPr>
        <w:rFonts w:ascii="Wingdings" w:hAnsi="Wingdings" w:hint="default"/>
      </w:rPr>
    </w:lvl>
    <w:lvl w:ilvl="3" w:tplc="20000001" w:tentative="1">
      <w:start w:val="1"/>
      <w:numFmt w:val="bullet"/>
      <w:lvlText w:val=""/>
      <w:lvlJc w:val="left"/>
      <w:pPr>
        <w:ind w:left="3960" w:hanging="360"/>
      </w:pPr>
      <w:rPr>
        <w:rFonts w:ascii="Symbol" w:hAnsi="Symbol" w:hint="default"/>
      </w:rPr>
    </w:lvl>
    <w:lvl w:ilvl="4" w:tplc="20000003" w:tentative="1">
      <w:start w:val="1"/>
      <w:numFmt w:val="bullet"/>
      <w:lvlText w:val="o"/>
      <w:lvlJc w:val="left"/>
      <w:pPr>
        <w:ind w:left="4680" w:hanging="360"/>
      </w:pPr>
      <w:rPr>
        <w:rFonts w:ascii="Courier New" w:hAnsi="Courier New" w:cs="Courier New" w:hint="default"/>
      </w:rPr>
    </w:lvl>
    <w:lvl w:ilvl="5" w:tplc="20000005" w:tentative="1">
      <w:start w:val="1"/>
      <w:numFmt w:val="bullet"/>
      <w:lvlText w:val=""/>
      <w:lvlJc w:val="left"/>
      <w:pPr>
        <w:ind w:left="5400" w:hanging="360"/>
      </w:pPr>
      <w:rPr>
        <w:rFonts w:ascii="Wingdings" w:hAnsi="Wingdings" w:hint="default"/>
      </w:rPr>
    </w:lvl>
    <w:lvl w:ilvl="6" w:tplc="20000001" w:tentative="1">
      <w:start w:val="1"/>
      <w:numFmt w:val="bullet"/>
      <w:lvlText w:val=""/>
      <w:lvlJc w:val="left"/>
      <w:pPr>
        <w:ind w:left="6120" w:hanging="360"/>
      </w:pPr>
      <w:rPr>
        <w:rFonts w:ascii="Symbol" w:hAnsi="Symbol" w:hint="default"/>
      </w:rPr>
    </w:lvl>
    <w:lvl w:ilvl="7" w:tplc="20000003" w:tentative="1">
      <w:start w:val="1"/>
      <w:numFmt w:val="bullet"/>
      <w:lvlText w:val="o"/>
      <w:lvlJc w:val="left"/>
      <w:pPr>
        <w:ind w:left="6840" w:hanging="360"/>
      </w:pPr>
      <w:rPr>
        <w:rFonts w:ascii="Courier New" w:hAnsi="Courier New" w:cs="Courier New" w:hint="default"/>
      </w:rPr>
    </w:lvl>
    <w:lvl w:ilvl="8" w:tplc="20000005" w:tentative="1">
      <w:start w:val="1"/>
      <w:numFmt w:val="bullet"/>
      <w:lvlText w:val=""/>
      <w:lvlJc w:val="left"/>
      <w:pPr>
        <w:ind w:left="7560" w:hanging="360"/>
      </w:pPr>
      <w:rPr>
        <w:rFonts w:ascii="Wingdings" w:hAnsi="Wingdings" w:hint="default"/>
      </w:rPr>
    </w:lvl>
  </w:abstractNum>
  <w:abstractNum w:abstractNumId="1" w15:restartNumberingAfterBreak="0">
    <w:nsid w:val="204111FD"/>
    <w:multiLevelType w:val="hybridMultilevel"/>
    <w:tmpl w:val="2500C6DA"/>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2EED648B"/>
    <w:multiLevelType w:val="hybridMultilevel"/>
    <w:tmpl w:val="F4D42212"/>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3DC155D8"/>
    <w:multiLevelType w:val="hybridMultilevel"/>
    <w:tmpl w:val="EE22115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 w15:restartNumberingAfterBreak="0">
    <w:nsid w:val="56F000FE"/>
    <w:multiLevelType w:val="hybridMultilevel"/>
    <w:tmpl w:val="C082C072"/>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58EA62A7"/>
    <w:multiLevelType w:val="hybridMultilevel"/>
    <w:tmpl w:val="7876CBD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6" w15:restartNumberingAfterBreak="0">
    <w:nsid w:val="63D06856"/>
    <w:multiLevelType w:val="hybridMultilevel"/>
    <w:tmpl w:val="604243F4"/>
    <w:lvl w:ilvl="0" w:tplc="20000017">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654A18EA"/>
    <w:multiLevelType w:val="multilevel"/>
    <w:tmpl w:val="24841FF6"/>
    <w:lvl w:ilvl="0">
      <w:start w:val="1"/>
      <w:numFmt w:val="decimal"/>
      <w:lvlText w:val="%1."/>
      <w:lvlJc w:val="left"/>
      <w:pPr>
        <w:ind w:left="720" w:hanging="360"/>
      </w:pPr>
    </w:lvl>
    <w:lvl w:ilvl="1">
      <w:start w:val="1"/>
      <w:numFmt w:val="decimal"/>
      <w:isLgl/>
      <w:lvlText w:val="%1.%2."/>
      <w:lvlJc w:val="left"/>
      <w:pPr>
        <w:ind w:left="720" w:hanging="360"/>
      </w:pPr>
      <w:rPr>
        <w:b/>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8" w15:restartNumberingAfterBreak="0">
    <w:nsid w:val="6EDF21F9"/>
    <w:multiLevelType w:val="hybridMultilevel"/>
    <w:tmpl w:val="73A6403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 w15:restartNumberingAfterBreak="0">
    <w:nsid w:val="7F564DA1"/>
    <w:multiLevelType w:val="multilevel"/>
    <w:tmpl w:val="389E7E8A"/>
    <w:lvl w:ilvl="0">
      <w:start w:val="1"/>
      <w:numFmt w:val="decimal"/>
      <w:lvlText w:val="%1."/>
      <w:lvlJc w:val="left"/>
      <w:pPr>
        <w:ind w:left="720" w:hanging="360"/>
      </w:pPr>
      <w:rPr>
        <w:rFonts w:ascii="Cambria" w:eastAsiaTheme="minorHAnsi" w:hAnsi="Cambria" w:cstheme="minorBidi"/>
      </w:rPr>
    </w:lvl>
    <w:lvl w:ilvl="1">
      <w:start w:val="1"/>
      <w:numFmt w:val="decimal"/>
      <w:isLgl/>
      <w:lvlText w:val="%1.%2"/>
      <w:lvlJc w:val="left"/>
      <w:pPr>
        <w:ind w:left="1080" w:hanging="36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num w:numId="1" w16cid:durableId="891767133">
    <w:abstractNumId w:val="2"/>
  </w:num>
  <w:num w:numId="2" w16cid:durableId="135881338">
    <w:abstractNumId w:val="6"/>
  </w:num>
  <w:num w:numId="3" w16cid:durableId="1071074908">
    <w:abstractNumId w:val="8"/>
  </w:num>
  <w:num w:numId="4" w16cid:durableId="623391543">
    <w:abstractNumId w:val="1"/>
  </w:num>
  <w:num w:numId="5" w16cid:durableId="12698539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143623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070371986">
    <w:abstractNumId w:val="3"/>
  </w:num>
  <w:num w:numId="8" w16cid:durableId="1237012460">
    <w:abstractNumId w:val="5"/>
  </w:num>
  <w:num w:numId="9" w16cid:durableId="1274438946">
    <w:abstractNumId w:val="0"/>
  </w:num>
  <w:num w:numId="10" w16cid:durableId="688894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oNotShadeFormData/>
  <w:characterSpacingControl w:val="doNotCompress"/>
  <w:doNotValidateAgainstSchema/>
  <w:doNotDemarcateInvalidXml/>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24498"/>
    <w:rsid w:val="00091108"/>
    <w:rsid w:val="000F5CA3"/>
    <w:rsid w:val="001164A9"/>
    <w:rsid w:val="00143083"/>
    <w:rsid w:val="001440D7"/>
    <w:rsid w:val="00172A27"/>
    <w:rsid w:val="00181FB4"/>
    <w:rsid w:val="00193CE4"/>
    <w:rsid w:val="001A034D"/>
    <w:rsid w:val="001A198E"/>
    <w:rsid w:val="001A55B0"/>
    <w:rsid w:val="001C398E"/>
    <w:rsid w:val="001D0B01"/>
    <w:rsid w:val="001F691D"/>
    <w:rsid w:val="00211B32"/>
    <w:rsid w:val="002407D7"/>
    <w:rsid w:val="002437B6"/>
    <w:rsid w:val="002925FE"/>
    <w:rsid w:val="002A456A"/>
    <w:rsid w:val="002B32DD"/>
    <w:rsid w:val="002E26BC"/>
    <w:rsid w:val="00302F39"/>
    <w:rsid w:val="00312537"/>
    <w:rsid w:val="00351E70"/>
    <w:rsid w:val="003A3C86"/>
    <w:rsid w:val="003E71C3"/>
    <w:rsid w:val="003F3A2D"/>
    <w:rsid w:val="003F4E79"/>
    <w:rsid w:val="00411E40"/>
    <w:rsid w:val="004215FD"/>
    <w:rsid w:val="00431363"/>
    <w:rsid w:val="00445709"/>
    <w:rsid w:val="004A62DD"/>
    <w:rsid w:val="004B19ED"/>
    <w:rsid w:val="00596A71"/>
    <w:rsid w:val="00597375"/>
    <w:rsid w:val="00612757"/>
    <w:rsid w:val="00651ED7"/>
    <w:rsid w:val="00654581"/>
    <w:rsid w:val="006A6526"/>
    <w:rsid w:val="006F20FD"/>
    <w:rsid w:val="006F42AA"/>
    <w:rsid w:val="00711C11"/>
    <w:rsid w:val="0072647B"/>
    <w:rsid w:val="0073551C"/>
    <w:rsid w:val="00781ACC"/>
    <w:rsid w:val="007E1DC4"/>
    <w:rsid w:val="007E4931"/>
    <w:rsid w:val="008A5F78"/>
    <w:rsid w:val="008B1D8F"/>
    <w:rsid w:val="008B7613"/>
    <w:rsid w:val="008B7C74"/>
    <w:rsid w:val="008C6D73"/>
    <w:rsid w:val="008D1567"/>
    <w:rsid w:val="009E670E"/>
    <w:rsid w:val="00A1124E"/>
    <w:rsid w:val="00A513E8"/>
    <w:rsid w:val="00A530BA"/>
    <w:rsid w:val="00A846E7"/>
    <w:rsid w:val="00A969F3"/>
    <w:rsid w:val="00AB6FC0"/>
    <w:rsid w:val="00AF2B8E"/>
    <w:rsid w:val="00B0362B"/>
    <w:rsid w:val="00B316BB"/>
    <w:rsid w:val="00B54420"/>
    <w:rsid w:val="00B707AC"/>
    <w:rsid w:val="00BA0CD3"/>
    <w:rsid w:val="00C047A9"/>
    <w:rsid w:val="00C13492"/>
    <w:rsid w:val="00C21C64"/>
    <w:rsid w:val="00C65AF0"/>
    <w:rsid w:val="00C84A15"/>
    <w:rsid w:val="00CC66C9"/>
    <w:rsid w:val="00D41726"/>
    <w:rsid w:val="00D97D16"/>
    <w:rsid w:val="00DC57D1"/>
    <w:rsid w:val="00E575C6"/>
    <w:rsid w:val="00E627C9"/>
    <w:rsid w:val="00EB6D15"/>
    <w:rsid w:val="00EE07F2"/>
    <w:rsid w:val="00EE0B7A"/>
    <w:rsid w:val="00EE3FC3"/>
    <w:rsid w:val="00FC0C9B"/>
    <w:rsid w:val="00FC5E58"/>
    <w:rsid w:val="00FC5FA6"/>
  </w:rsids>
  <m:mathPr>
    <m:mathFont m:val="Cambria Math"/>
    <m:brkBin m:val="before"/>
    <m:brkBinSub m:val="--"/>
    <m:smallFrac m:val="0"/>
    <m:dispDef/>
    <m:lMargin m:val="0"/>
    <m:rMargin m:val="0"/>
    <m:defJc m:val="centerGroup"/>
    <m:wrapIndent m:val="1440"/>
    <m:intLim m:val="subSup"/>
    <m:naryLim m:val="undOvr"/>
  </m:mathPr>
  <w:themeFontLang w:val="en-NG"/>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05E87B4"/>
  <w14:defaultImageDpi w14:val="0"/>
  <w15:chartTrackingRefBased/>
  <w15:docId w15:val="{4F3A3942-2CF8-4911-9CED-EBFDAEDA7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SimSun" w:hAnsi="Calibri" w:cs="Times New Roman"/>
        <w:lang w:val="en-NG" w:eastAsia="en-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zh-C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1C64"/>
    <w:pPr>
      <w:spacing w:after="160" w:line="254" w:lineRule="auto"/>
      <w:ind w:left="720"/>
      <w:contextualSpacing/>
    </w:pPr>
    <w:rPr>
      <w:rFonts w:asciiTheme="minorHAnsi" w:eastAsiaTheme="minorHAnsi" w:hAnsiTheme="minorHAnsi" w:cstheme="minorBidi"/>
      <w:lang w:val="en-GB" w:eastAsia="en-US"/>
    </w:rPr>
  </w:style>
  <w:style w:type="paragraph" w:styleId="NormalWeb">
    <w:name w:val="Normal (Web)"/>
    <w:basedOn w:val="Normal"/>
    <w:uiPriority w:val="99"/>
    <w:semiHidden/>
    <w:unhideWhenUsed/>
    <w:rsid w:val="001A198E"/>
    <w:pPr>
      <w:spacing w:before="100" w:beforeAutospacing="1" w:after="100" w:afterAutospacing="1" w:line="240" w:lineRule="auto"/>
    </w:pPr>
    <w:rPr>
      <w:rFonts w:ascii="Times New Roman" w:eastAsia="Times New Roman" w:hAnsi="Times New Roman"/>
      <w:sz w:val="24"/>
      <w:szCs w:val="24"/>
      <w:lang w:val="en-NG" w:eastAsia="en-N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445701">
      <w:bodyDiv w:val="1"/>
      <w:marLeft w:val="0"/>
      <w:marRight w:val="0"/>
      <w:marTop w:val="0"/>
      <w:marBottom w:val="0"/>
      <w:divBdr>
        <w:top w:val="none" w:sz="0" w:space="0" w:color="auto"/>
        <w:left w:val="none" w:sz="0" w:space="0" w:color="auto"/>
        <w:bottom w:val="none" w:sz="0" w:space="0" w:color="auto"/>
        <w:right w:val="none" w:sz="0" w:space="0" w:color="auto"/>
      </w:divBdr>
      <w:divsChild>
        <w:div w:id="1264992605">
          <w:marLeft w:val="0"/>
          <w:marRight w:val="0"/>
          <w:marTop w:val="0"/>
          <w:marBottom w:val="0"/>
          <w:divBdr>
            <w:top w:val="none" w:sz="0" w:space="0" w:color="auto"/>
            <w:left w:val="none" w:sz="0" w:space="0" w:color="auto"/>
            <w:bottom w:val="none" w:sz="0" w:space="0" w:color="auto"/>
            <w:right w:val="none" w:sz="0" w:space="0" w:color="auto"/>
          </w:divBdr>
        </w:div>
      </w:divsChild>
    </w:div>
    <w:div w:id="128716515">
      <w:bodyDiv w:val="1"/>
      <w:marLeft w:val="0"/>
      <w:marRight w:val="0"/>
      <w:marTop w:val="0"/>
      <w:marBottom w:val="0"/>
      <w:divBdr>
        <w:top w:val="none" w:sz="0" w:space="0" w:color="auto"/>
        <w:left w:val="none" w:sz="0" w:space="0" w:color="auto"/>
        <w:bottom w:val="none" w:sz="0" w:space="0" w:color="auto"/>
        <w:right w:val="none" w:sz="0" w:space="0" w:color="auto"/>
      </w:divBdr>
    </w:div>
    <w:div w:id="527371513">
      <w:bodyDiv w:val="1"/>
      <w:marLeft w:val="0"/>
      <w:marRight w:val="0"/>
      <w:marTop w:val="0"/>
      <w:marBottom w:val="0"/>
      <w:divBdr>
        <w:top w:val="none" w:sz="0" w:space="0" w:color="auto"/>
        <w:left w:val="none" w:sz="0" w:space="0" w:color="auto"/>
        <w:bottom w:val="none" w:sz="0" w:space="0" w:color="auto"/>
        <w:right w:val="none" w:sz="0" w:space="0" w:color="auto"/>
      </w:divBdr>
    </w:div>
    <w:div w:id="868831563">
      <w:bodyDiv w:val="1"/>
      <w:marLeft w:val="0"/>
      <w:marRight w:val="0"/>
      <w:marTop w:val="0"/>
      <w:marBottom w:val="0"/>
      <w:divBdr>
        <w:top w:val="none" w:sz="0" w:space="0" w:color="auto"/>
        <w:left w:val="none" w:sz="0" w:space="0" w:color="auto"/>
        <w:bottom w:val="none" w:sz="0" w:space="0" w:color="auto"/>
        <w:right w:val="none" w:sz="0" w:space="0" w:color="auto"/>
      </w:divBdr>
    </w:div>
    <w:div w:id="1387489751">
      <w:bodyDiv w:val="1"/>
      <w:marLeft w:val="0"/>
      <w:marRight w:val="0"/>
      <w:marTop w:val="0"/>
      <w:marBottom w:val="0"/>
      <w:divBdr>
        <w:top w:val="none" w:sz="0" w:space="0" w:color="auto"/>
        <w:left w:val="none" w:sz="0" w:space="0" w:color="auto"/>
        <w:bottom w:val="none" w:sz="0" w:space="0" w:color="auto"/>
        <w:right w:val="none" w:sz="0" w:space="0" w:color="auto"/>
      </w:divBdr>
    </w:div>
    <w:div w:id="1508862991">
      <w:bodyDiv w:val="1"/>
      <w:marLeft w:val="0"/>
      <w:marRight w:val="0"/>
      <w:marTop w:val="0"/>
      <w:marBottom w:val="0"/>
      <w:divBdr>
        <w:top w:val="none" w:sz="0" w:space="0" w:color="auto"/>
        <w:left w:val="none" w:sz="0" w:space="0" w:color="auto"/>
        <w:bottom w:val="none" w:sz="0" w:space="0" w:color="auto"/>
        <w:right w:val="none" w:sz="0" w:space="0" w:color="auto"/>
      </w:divBdr>
    </w:div>
    <w:div w:id="1580099578">
      <w:bodyDiv w:val="1"/>
      <w:marLeft w:val="0"/>
      <w:marRight w:val="0"/>
      <w:marTop w:val="0"/>
      <w:marBottom w:val="0"/>
      <w:divBdr>
        <w:top w:val="none" w:sz="0" w:space="0" w:color="auto"/>
        <w:left w:val="none" w:sz="0" w:space="0" w:color="auto"/>
        <w:bottom w:val="none" w:sz="0" w:space="0" w:color="auto"/>
        <w:right w:val="none" w:sz="0" w:space="0" w:color="auto"/>
      </w:divBdr>
    </w:div>
    <w:div w:id="1722318044">
      <w:bodyDiv w:val="1"/>
      <w:marLeft w:val="0"/>
      <w:marRight w:val="0"/>
      <w:marTop w:val="0"/>
      <w:marBottom w:val="0"/>
      <w:divBdr>
        <w:top w:val="none" w:sz="0" w:space="0" w:color="auto"/>
        <w:left w:val="none" w:sz="0" w:space="0" w:color="auto"/>
        <w:bottom w:val="none" w:sz="0" w:space="0" w:color="auto"/>
        <w:right w:val="none" w:sz="0" w:space="0" w:color="auto"/>
      </w:divBdr>
    </w:div>
    <w:div w:id="173959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fontTable" Target="fontTable.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gif"/><Relationship Id="rId22" Type="http://schemas.openxmlformats.org/officeDocument/2006/relationships/image" Target="media/image18.jpeg"/><Relationship Id="rId27" Type="http://schemas.openxmlformats.org/officeDocument/2006/relationships/image" Target="media/image2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10</Pages>
  <Words>1627</Words>
  <Characters>9275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Infinix X650D</dc:creator>
  <cp:keywords/>
  <cp:lastModifiedBy>Roxanne Jimba</cp:lastModifiedBy>
  <cp:revision>14</cp:revision>
  <dcterms:created xsi:type="dcterms:W3CDTF">2024-05-16T14:29:00Z</dcterms:created>
  <dcterms:modified xsi:type="dcterms:W3CDTF">2024-10-28T23:36:00Z</dcterms:modified>
</cp:coreProperties>
</file>