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225" w:lineRule="auto"/>
        <w:rPr>
          <w:rFonts w:ascii="Open Sans" w:cs="Open Sans" w:eastAsia="Open Sans" w:hAnsi="Open Sans"/>
          <w:color w:val="000000"/>
          <w:sz w:val="21"/>
          <w:szCs w:val="21"/>
        </w:rPr>
        <w:sectPr>
          <w:headerReference r:id="rId6" w:type="default"/>
          <w:headerReference r:id="rId7" w:type="first"/>
          <w:headerReference r:id="rId8" w:type="even"/>
          <w:footerReference r:id="rId9" w:type="default"/>
          <w:footerReference r:id="rId10" w:type="first"/>
          <w:pgSz w:h="15840" w:w="12240" w:orient="portrait"/>
          <w:pgMar w:bottom="1440" w:top="1440" w:left="1440" w:right="1440" w:header="0" w:footer="0"/>
          <w:pgNumType w:start="1"/>
          <w:cols w:equalWidth="0" w:num="2">
            <w:col w:space="720" w:w="4320"/>
            <w:col w:space="0" w:w="4320"/>
          </w:cols>
          <w:titlePg w:val="1"/>
        </w:sect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-177244</wp:posOffset>
                </wp:positionH>
                <wp:positionV relativeFrom="paragraph">
                  <wp:posOffset>-959652</wp:posOffset>
                </wp:positionV>
                <wp:extent cx="6273165" cy="882015"/>
                <wp:effectExtent b="0" l="0" r="0" t="0"/>
                <wp:wrapNone/>
                <wp:docPr id="1" name=""/>
                <a:graphic>
                  <a:graphicData uri="http://schemas.microsoft.com/office/word/2010/wordprocessingShape">
                    <wps:wsp>
                      <wps:cNvSpPr/>
                      <wps:spPr>
                        <a:xfrm>
                          <a:off x="0" y="0"/>
                          <a:ext cx="6273165" cy="882015"/>
                        </a:xfrm>
                        <a:prstGeom prst="rect">
                          <a:avLst/>
                        </a:prstGeom>
                        <a:noFill/>
                        <a:ln>
                          <a:noFill/>
                        </a:ln>
                      </wps:spPr>
                      <wps:txbx>
                        <w:txbxContent>
                          <w:p w:rsidR="00320184" w:rsidDel="00000000" w:rsidP="00000000" w:rsidRDefault="00D570B9" w:rsidRPr="00000000" w14:paraId="4C407EBA" w14:textId="77777777">
                            <w:pPr>
                              <w:textDirection w:val="btLr"/>
                            </w:pPr>
                            <w:r w:rsidDel="00000000" w:rsidR="00000000" w:rsidRPr="00000000">
                              <w:rPr>
                                <w:b w:val="1"/>
                                <w:color w:val="ffffff"/>
                                <w:sz w:val="56"/>
                              </w:rPr>
                              <w:t>Canada Fund for Local Initiatives</w:t>
                            </w:r>
                            <w:r w:rsidDel="00000000" w:rsidR="00000000" w:rsidRPr="00000000">
                              <w:rPr>
                                <w:color w:val="ffffff"/>
                                <w:sz w:val="21"/>
                              </w:rPr>
                              <w:br/>
                            </w:r>
                            <w:r w:rsidDel="00000000" w:rsidR="00000000" w:rsidRPr="00000000">
                              <w:rPr>
                                <w:color w:val="ffffff"/>
                                <w:sz w:val="36"/>
                              </w:rPr>
                              <w:t>Recipient End of Project Report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-177244</wp:posOffset>
                </wp:positionH>
                <wp:positionV relativeFrom="paragraph">
                  <wp:posOffset>-959652</wp:posOffset>
                </wp:positionV>
                <wp:extent cx="6273165" cy="882015"/>
                <wp:effectExtent b="0" l="0" r="0" t="0"/>
                <wp:wrapNone/>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6273165" cy="882015"/>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b w:val="1"/>
          <w:bCs w:val="1"/>
          <w:i w:val="1"/>
          <w:iCs w:val="1"/>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INSTRUCTION: A completed Financial Report must be submitted along with this End of Project Report. </w:t>
      </w:r>
    </w:p>
    <w:p w:rsidR="00000000" w:rsidDel="00000000" w:rsidP="00000000" w:rsidRDefault="00000000" w:rsidRPr="00000000" w14:paraId="00000003">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 </w:t>
      </w:r>
    </w:p>
    <w:p w:rsidR="00000000" w:rsidDel="00000000" w:rsidP="00000000" w:rsidRDefault="00000000" w:rsidRPr="00000000" w14:paraId="00000004">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All text in </w:t>
      </w:r>
      <w:r w:rsidDel="00000000" w:rsidR="00000000" w:rsidRPr="00000000">
        <w:rPr>
          <w:rFonts w:ascii="Arial" w:cs="Arial" w:eastAsia="Arial" w:hAnsi="Arial"/>
          <w:i w:val="1"/>
          <w:iCs w:val="1"/>
          <w:color w:val="1f4e79"/>
          <w:sz w:val="20"/>
          <w:szCs w:val="20"/>
          <w:rtl w:val="0"/>
        </w:rPr>
        <w:t xml:space="preserve">blue</w:t>
      </w:r>
      <w:r w:rsidDel="00000000" w:rsidR="00000000" w:rsidRPr="00000000">
        <w:rPr>
          <w:rFonts w:ascii="Arial" w:cs="Arial" w:eastAsia="Arial" w:hAnsi="Arial"/>
          <w:i w:val="1"/>
          <w:iCs w:val="1"/>
          <w:color w:val="000000"/>
          <w:sz w:val="20"/>
          <w:szCs w:val="20"/>
          <w:rtl w:val="0"/>
        </w:rPr>
        <w:t xml:space="preserve"> provides assistance in completing the report and should be deleted and replaced with project information. Text in </w:t>
      </w:r>
      <w:r w:rsidDel="00000000" w:rsidR="00000000" w:rsidRPr="00000000">
        <w:rPr>
          <w:rFonts w:ascii="Arial" w:cs="Arial" w:eastAsia="Arial" w:hAnsi="Arial"/>
          <w:i w:val="1"/>
          <w:iCs w:val="1"/>
          <w:color w:val="ff0000"/>
          <w:sz w:val="20"/>
          <w:szCs w:val="20"/>
          <w:rtl w:val="0"/>
        </w:rPr>
        <w:t xml:space="preserve">red</w:t>
      </w:r>
      <w:r w:rsidDel="00000000" w:rsidR="00000000" w:rsidRPr="00000000">
        <w:rPr>
          <w:rFonts w:ascii="Arial" w:cs="Arial" w:eastAsia="Arial" w:hAnsi="Arial"/>
          <w:i w:val="1"/>
          <w:iCs w:val="1"/>
          <w:color w:val="000000"/>
          <w:sz w:val="20"/>
          <w:szCs w:val="20"/>
          <w:rtl w:val="0"/>
        </w:rPr>
        <w:t xml:space="preserve"> is to be completed by the Canadian Embassy/High Commission (Section 7 - Type of Project and Section 19 - Overall Project Assessment). </w:t>
      </w:r>
    </w:p>
    <w:p w:rsidR="00000000" w:rsidDel="00000000" w:rsidP="00000000" w:rsidRDefault="00000000" w:rsidRPr="00000000" w14:paraId="00000005">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 </w:t>
      </w:r>
    </w:p>
    <w:p w:rsidR="00000000" w:rsidDel="00000000" w:rsidP="00000000" w:rsidRDefault="00000000" w:rsidRPr="00000000" w14:paraId="00000006">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Please refer to your Contribution Agreement when completing this report, particularly Annex A, which describes planned activities and expected results.  </w:t>
      </w:r>
    </w:p>
    <w:p w:rsidR="00000000" w:rsidDel="00000000" w:rsidP="00000000" w:rsidRDefault="00000000" w:rsidRPr="00000000" w14:paraId="00000007">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 </w:t>
      </w:r>
    </w:p>
    <w:p w:rsidR="00000000" w:rsidDel="00000000" w:rsidP="00000000" w:rsidRDefault="00000000" w:rsidRPr="00000000" w14:paraId="00000008">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Project information provided in this report will be aggregated for various corporate reports to communicate the results of the CFLI Program to the Canadian public. It is important the information you provide is accurate and complete. Where possible, please share photos, print media and social media posts related to the project with the Canadian Embassy/High Commission. </w:t>
      </w:r>
    </w:p>
    <w:p w:rsidR="00000000" w:rsidDel="00000000" w:rsidP="00000000" w:rsidRDefault="00000000" w:rsidRPr="00000000" w14:paraId="0000000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bl>
      <w:tblPr>
        <w:tblStyle w:val="Table1"/>
        <w:tblW w:w="934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985"/>
        <w:gridCol w:w="1970"/>
        <w:gridCol w:w="6389"/>
        <w:tblGridChange w:id="0">
          <w:tblGrid>
            <w:gridCol w:w="985"/>
            <w:gridCol w:w="1970"/>
            <w:gridCol w:w="6389"/>
          </w:tblGrid>
        </w:tblGridChange>
      </w:tblGrid>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 Project Number: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rPr>
                <w:rFonts w:ascii="Arial" w:cs="Arial" w:eastAsia="Arial" w:hAnsi="Arial"/>
                <w:color w:val="1f4e79"/>
                <w:sz w:val="20"/>
                <w:szCs w:val="20"/>
              </w:rPr>
            </w:pPr>
            <w:r w:rsidDel="00000000" w:rsidR="00000000" w:rsidRPr="00000000">
              <w:rPr>
                <w:rFonts w:ascii="Arial" w:cs="Arial" w:eastAsia="Arial" w:hAnsi="Arial"/>
                <w:i w:val="1"/>
                <w:iCs w:val="1"/>
                <w:color w:val="1f4e79"/>
                <w:sz w:val="20"/>
                <w:szCs w:val="20"/>
                <w:rtl w:val="0"/>
              </w:rPr>
              <w:t xml:space="preserve">CFLI-2025-ABUJA-0004</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Country: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F">
            <w:pPr>
              <w:rPr>
                <w:rFonts w:ascii="Arial" w:cs="Arial" w:eastAsia="Arial" w:hAnsi="Arial"/>
                <w:color w:val="1f4e79"/>
                <w:sz w:val="20"/>
                <w:szCs w:val="20"/>
              </w:rPr>
            </w:pPr>
            <w:r w:rsidDel="00000000" w:rsidR="00000000" w:rsidRPr="00000000">
              <w:rPr>
                <w:rFonts w:ascii="Arial" w:cs="Arial" w:eastAsia="Arial" w:hAnsi="Arial"/>
                <w:color w:val="1f4e79"/>
                <w:sz w:val="20"/>
                <w:szCs w:val="20"/>
                <w:rtl w:val="0"/>
              </w:rPr>
              <w:t xml:space="preserve"> Nigeria</w:t>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 Recipient Organization: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rPr>
                <w:rFonts w:ascii="Arial" w:cs="Arial" w:eastAsia="Arial" w:hAnsi="Arial"/>
                <w:color w:val="1f4e79"/>
                <w:sz w:val="20"/>
                <w:szCs w:val="20"/>
              </w:rPr>
            </w:pPr>
            <w:r w:rsidDel="00000000" w:rsidR="00000000" w:rsidRPr="00000000">
              <w:rPr>
                <w:rFonts w:ascii="Arial" w:cs="Arial" w:eastAsia="Arial" w:hAnsi="Arial"/>
                <w:color w:val="1f4e79"/>
                <w:sz w:val="20"/>
                <w:szCs w:val="20"/>
                <w:rtl w:val="0"/>
              </w:rPr>
              <w:t xml:space="preserve"> Grassroots People Empowerment Foundation A.K.A Policy Alert</w:t>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 Descriptive Project Name: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rPr>
                <w:rFonts w:ascii="Arial" w:cs="Arial" w:eastAsia="Arial" w:hAnsi="Arial"/>
                <w:color w:val="1f4e79"/>
                <w:sz w:val="20"/>
                <w:szCs w:val="20"/>
              </w:rPr>
            </w:pPr>
            <w:r w:rsidDel="00000000" w:rsidR="00000000" w:rsidRPr="00000000">
              <w:rPr>
                <w:rFonts w:ascii="Arial" w:cs="Arial" w:eastAsia="Arial" w:hAnsi="Arial"/>
                <w:i w:val="1"/>
                <w:iCs w:val="1"/>
                <w:color w:val="1f4e79"/>
                <w:sz w:val="20"/>
                <w:szCs w:val="20"/>
                <w:rtl w:val="0"/>
              </w:rPr>
              <w:t xml:space="preserve">Advancing Gender, Innovation and Local Engagement (AGILE) in Nigeria's Host Community Development Trust (HCDTs) implementation</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 Thematic Priority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rPr>
                <w:rFonts w:ascii="Arial" w:cs="Arial" w:eastAsia="Arial" w:hAnsi="Arial"/>
                <w:color w:val="1f4e79"/>
                <w:sz w:val="20"/>
                <w:szCs w:val="20"/>
              </w:rPr>
            </w:pPr>
            <w:r w:rsidDel="00000000" w:rsidR="00000000" w:rsidRPr="00000000">
              <w:rPr>
                <w:rFonts w:ascii="Arial" w:cs="Arial" w:eastAsia="Arial" w:hAnsi="Arial"/>
                <w:i w:val="1"/>
                <w:iCs w:val="1"/>
                <w:color w:val="1f4e79"/>
                <w:sz w:val="20"/>
                <w:szCs w:val="20"/>
                <w:rtl w:val="0"/>
              </w:rPr>
              <w:t xml:space="preserve">Inclusive governance, including diversity, democracy, human rights and the rule of law.</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 Sub-Theme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rPr>
                <w:rFonts w:ascii="Arial" w:cs="Arial" w:eastAsia="Arial" w:hAnsi="Arial"/>
                <w:color w:val="1f4e79"/>
                <w:sz w:val="20"/>
                <w:szCs w:val="20"/>
              </w:rPr>
            </w:pPr>
            <w:r w:rsidDel="00000000" w:rsidR="00000000" w:rsidRPr="00000000">
              <w:rPr>
                <w:rFonts w:ascii="Arial" w:cs="Arial" w:eastAsia="Arial" w:hAnsi="Arial"/>
                <w:i w:val="1"/>
                <w:iCs w:val="1"/>
                <w:color w:val="1f4e79"/>
                <w:sz w:val="20"/>
                <w:szCs w:val="20"/>
                <w:rtl w:val="0"/>
              </w:rPr>
              <w:t xml:space="preserve">Diversity and Inclusion</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 Type of Project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rPr>
                <w:rFonts w:ascii="Arial" w:cs="Arial" w:eastAsia="Arial" w:hAnsi="Arial"/>
                <w:color w:val="ff0000"/>
                <w:sz w:val="20"/>
                <w:szCs w:val="20"/>
              </w:rPr>
            </w:pPr>
            <w:r w:rsidDel="00000000" w:rsidR="00000000" w:rsidRPr="00000000">
              <w:rPr>
                <w:rFonts w:ascii="Arial" w:cs="Arial" w:eastAsia="Arial" w:hAnsi="Arial"/>
                <w:b w:val="1"/>
                <w:bCs w:val="1"/>
                <w:color w:val="ff0000"/>
                <w:sz w:val="20"/>
                <w:szCs w:val="20"/>
                <w:rtl w:val="0"/>
              </w:rPr>
              <w:t xml:space="preserve">TO BE COMPLETED BY THE CANADIAN EMBASSY/HIGH COMMISSION</w:t>
            </w:r>
            <w:r w:rsidDel="00000000" w:rsidR="00000000" w:rsidRPr="00000000">
              <w:rPr>
                <w:rFonts w:ascii="Arial" w:cs="Arial" w:eastAsia="Arial" w:hAnsi="Arial"/>
                <w:color w:val="ff0000"/>
                <w:sz w:val="20"/>
                <w:szCs w:val="20"/>
                <w:rtl w:val="0"/>
              </w:rPr>
              <w:t xml:space="preserve"> </w:t>
            </w:r>
          </w:p>
          <w:p w:rsidR="00000000" w:rsidDel="00000000" w:rsidP="00000000" w:rsidRDefault="00000000" w:rsidRPr="00000000" w14:paraId="0000001F">
            <w:pP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 </w:t>
            </w:r>
          </w:p>
          <w:p w:rsidR="00000000" w:rsidDel="00000000" w:rsidP="00000000" w:rsidRDefault="00000000" w:rsidRPr="00000000" w14:paraId="00000020">
            <w:pPr>
              <w:rPr>
                <w:rFonts w:ascii="Arial" w:cs="Arial" w:eastAsia="Arial" w:hAnsi="Arial"/>
                <w:color w:val="ff0000"/>
                <w:sz w:val="20"/>
                <w:szCs w:val="20"/>
              </w:rPr>
            </w:pPr>
            <w:r w:rsidDel="00000000" w:rsidR="00000000" w:rsidRPr="00000000">
              <w:rPr>
                <w:rFonts w:ascii="Arial" w:cs="Arial" w:eastAsia="Arial" w:hAnsi="Arial"/>
                <w:b w:val="1"/>
                <w:bCs w:val="1"/>
                <w:color w:val="ff0000"/>
                <w:sz w:val="20"/>
                <w:szCs w:val="20"/>
                <w:rtl w:val="0"/>
              </w:rPr>
              <w:t xml:space="preserve">Select one of the following:</w:t>
            </w:r>
            <w:r w:rsidDel="00000000" w:rsidR="00000000" w:rsidRPr="00000000">
              <w:rPr>
                <w:rFonts w:ascii="Arial" w:cs="Arial" w:eastAsia="Arial" w:hAnsi="Arial"/>
                <w:color w:val="ff0000"/>
                <w:sz w:val="20"/>
                <w:szCs w:val="20"/>
                <w:rtl w:val="0"/>
              </w:rPr>
              <w:t xml:space="preserve"> </w:t>
            </w:r>
          </w:p>
          <w:p w:rsidR="00000000" w:rsidDel="00000000" w:rsidP="00000000" w:rsidRDefault="00000000" w:rsidRPr="00000000" w14:paraId="00000021">
            <w:pP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Mission allocation </w:t>
            </w:r>
          </w:p>
          <w:p w:rsidR="00000000" w:rsidDel="00000000" w:rsidP="00000000" w:rsidRDefault="00000000" w:rsidRPr="00000000" w14:paraId="00000022">
            <w:pP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Humanitarian/Emergency Response Reserve </w:t>
            </w:r>
          </w:p>
          <w:p w:rsidR="00000000" w:rsidDel="00000000" w:rsidP="00000000" w:rsidRDefault="00000000" w:rsidRPr="00000000" w14:paraId="00000023">
            <w:pPr>
              <w:rPr>
                <w:rFonts w:ascii="Arial" w:cs="Arial" w:eastAsia="Arial" w:hAnsi="Arial"/>
                <w:color w:val="000000"/>
                <w:sz w:val="20"/>
                <w:szCs w:val="20"/>
              </w:rPr>
            </w:pPr>
            <w:r w:rsidDel="00000000" w:rsidR="00000000" w:rsidRPr="00000000">
              <w:rPr>
                <w:rFonts w:ascii="Arial" w:cs="Arial" w:eastAsia="Arial" w:hAnsi="Arial"/>
                <w:color w:val="ff0000"/>
                <w:sz w:val="20"/>
                <w:szCs w:val="20"/>
                <w:rtl w:val="0"/>
              </w:rPr>
              <w:t xml:space="preserve"> </w:t>
            </w:r>
            <w:r w:rsidDel="00000000" w:rsidR="00000000" w:rsidRPr="00000000">
              <w:rPr>
                <w:rtl w:val="0"/>
              </w:rPr>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 Amount Received </w:t>
            </w:r>
          </w:p>
          <w:p w:rsidR="00000000" w:rsidDel="00000000" w:rsidP="00000000" w:rsidRDefault="00000000" w:rsidRPr="00000000" w14:paraId="0000002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Amount Received in FY 2023-2024(CAD)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color w:val="1f4e79"/>
                <w:sz w:val="20"/>
                <w:szCs w:val="20"/>
                <w:rtl w:val="0"/>
              </w:rPr>
              <w:t xml:space="preserve">[CAD] </w:t>
            </w: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Amount Received in FY 2024-2025(CAD)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color w:val="1f4e79"/>
                <w:sz w:val="20"/>
                <w:szCs w:val="20"/>
                <w:rtl w:val="0"/>
              </w:rPr>
              <w:t xml:space="preserve">[CAD] </w:t>
            </w: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Amount to be Received in FY 2025-2026(CAD)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color w:val="1f4e79"/>
                <w:sz w:val="20"/>
                <w:szCs w:val="20"/>
                <w:rtl w:val="0"/>
              </w:rPr>
              <w:t xml:space="preserve">[CAD] </w:t>
            </w:r>
            <w:r w:rsidDel="00000000" w:rsidR="00000000" w:rsidRPr="00000000">
              <w:rPr>
                <w:rFonts w:ascii="Arial" w:cs="Arial" w:eastAsia="Arial" w:hAnsi="Arial"/>
                <w:i w:val="1"/>
                <w:iCs w:val="1"/>
                <w:color w:val="1f4e79"/>
                <w:sz w:val="20"/>
                <w:szCs w:val="20"/>
                <w:rtl w:val="0"/>
              </w:rPr>
              <w:t xml:space="preserve">57,034.08</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9. Project Location: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0">
            <w:pPr>
              <w:rPr>
                <w:rFonts w:ascii="Arial" w:cs="Arial" w:eastAsia="Arial" w:hAnsi="Arial"/>
                <w:color w:val="1f4e79"/>
                <w:sz w:val="20"/>
                <w:szCs w:val="20"/>
              </w:rPr>
            </w:pPr>
            <w:r w:rsidDel="00000000" w:rsidR="00000000" w:rsidRPr="00000000">
              <w:rPr>
                <w:rFonts w:ascii="Arial" w:cs="Arial" w:eastAsia="Arial" w:hAnsi="Arial"/>
                <w:color w:val="1f4e79"/>
                <w:sz w:val="20"/>
                <w:szCs w:val="20"/>
                <w:rtl w:val="0"/>
              </w:rPr>
              <w:t xml:space="preserve">Akwa Ibom and Rivers State of Nigeria </w:t>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10. Project Completion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Were all planned activities completed? </w:t>
            </w:r>
            <w:r w:rsidDel="00000000" w:rsidR="00000000" w:rsidRPr="00000000">
              <w:rPr>
                <w:rFonts w:ascii="Arial" w:cs="Arial" w:eastAsia="Arial" w:hAnsi="Arial"/>
                <w:i w:val="1"/>
                <w:iCs w:val="1"/>
                <w:color w:val="1f4e79"/>
                <w:sz w:val="20"/>
                <w:szCs w:val="20"/>
                <w:rtl w:val="0"/>
              </w:rPr>
              <w:t xml:space="preserve">Yes, all activities were completed </w:t>
            </w:r>
            <w:r w:rsidDel="00000000" w:rsidR="00000000" w:rsidRPr="00000000">
              <w:rPr>
                <w:rFonts w:ascii="Arial" w:cs="Arial" w:eastAsia="Arial" w:hAnsi="Arial"/>
                <w:color w:val="1f4e79"/>
                <w:sz w:val="20"/>
                <w:szCs w:val="20"/>
                <w:rtl w:val="0"/>
              </w:rPr>
              <w:t xml:space="preserve">  </w:t>
            </w:r>
            <w:r w:rsidDel="00000000" w:rsidR="00000000" w:rsidRPr="00000000">
              <w:rPr>
                <w:rtl w:val="0"/>
              </w:rPr>
            </w:r>
          </w:p>
          <w:p w:rsidR="00000000" w:rsidDel="00000000" w:rsidP="00000000" w:rsidRDefault="00000000" w:rsidRPr="00000000" w14:paraId="0000003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Did you encounter any significant challenges implementing project activities? </w:t>
            </w:r>
            <w:r w:rsidDel="00000000" w:rsidR="00000000" w:rsidRPr="00000000">
              <w:rPr>
                <w:rFonts w:ascii="Arial" w:cs="Arial" w:eastAsia="Arial" w:hAnsi="Arial"/>
                <w:i w:val="1"/>
                <w:iCs w:val="1"/>
                <w:color w:val="1f4e79"/>
                <w:sz w:val="20"/>
                <w:szCs w:val="20"/>
                <w:rtl w:val="0"/>
              </w:rPr>
              <w:t xml:space="preserve">Yes/No. If yes, what was done to overcome them?</w:t>
            </w:r>
            <w:r w:rsidDel="00000000" w:rsidR="00000000" w:rsidRPr="00000000">
              <w:rPr>
                <w:rFonts w:ascii="Arial" w:cs="Arial" w:eastAsia="Arial" w:hAnsi="Arial"/>
                <w:color w:val="1f4e79"/>
                <w:sz w:val="20"/>
                <w:szCs w:val="20"/>
                <w:rtl w:val="0"/>
              </w:rPr>
              <w:t xml:space="preserv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11. Project Activities: </w:t>
            </w:r>
          </w:p>
          <w:p w:rsidR="00000000" w:rsidDel="00000000" w:rsidP="00000000" w:rsidRDefault="00000000" w:rsidRPr="00000000" w14:paraId="0000003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9">
            <w:pPr>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Please provide a short summary of project activities in 3-5 bullet points as outlined in the Contribution Agreement (Annex A).</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B">
            <w:pP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 Two days inception workshop (Training of women leaders and Inauguration of HCDT State Women Action Group (Akwa Ibom and Rivers)</w:t>
            </w:r>
          </w:p>
          <w:p w:rsidR="00000000" w:rsidDel="00000000" w:rsidP="00000000" w:rsidRDefault="00000000" w:rsidRPr="00000000" w14:paraId="0000003C">
            <w:pPr>
              <w:ind w:left="720" w:firstLine="0"/>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3D">
            <w:pPr>
              <w:ind w:left="720" w:firstLine="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As part of the AGILE (Advancing Gender, Innovation and Local Engagement) Project, Policy Alert convened a two-day inception workshop and capacity training across Akwa Ibom and Rivers States aimed at strengthening women’s knowledge, leadership, and participation in Host Community Development Trust (HCDT) governance. The workshop served a dual purpose: (1) training women leaders on their rights, roles, and opportunities under the Petroleum Industry Act (PIA), and (2) formally inaugurating the HCDT Women Action Groups in both states.</w:t>
            </w:r>
          </w:p>
          <w:p w:rsidR="00000000" w:rsidDel="00000000" w:rsidP="00000000" w:rsidRDefault="00000000" w:rsidRPr="00000000" w14:paraId="0000003E">
            <w:pPr>
              <w:spacing w:after="240" w:before="240" w:lineRule="auto"/>
              <w:rPr>
                <w:rFonts w:ascii="Arial" w:cs="Arial" w:eastAsia="Arial" w:hAnsi="Arial"/>
                <w:b w:val="1"/>
                <w:bCs w:val="1"/>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 </w:t>
            </w:r>
            <w:r w:rsidDel="00000000" w:rsidR="00000000" w:rsidRPr="00000000">
              <w:rPr>
                <w:rFonts w:ascii="Arial" w:cs="Arial" w:eastAsia="Arial" w:hAnsi="Arial"/>
                <w:b w:val="1"/>
                <w:bCs w:val="1"/>
                <w:i w:val="1"/>
                <w:iCs w:val="1"/>
                <w:color w:val="000000"/>
                <w:sz w:val="20"/>
                <w:szCs w:val="20"/>
                <w:rtl w:val="0"/>
              </w:rPr>
              <w:t xml:space="preserve">Purpose of the Activity:</w:t>
            </w:r>
          </w:p>
          <w:p w:rsidR="00000000" w:rsidDel="00000000" w:rsidP="00000000" w:rsidRDefault="00000000" w:rsidRPr="00000000" w14:paraId="0000003F">
            <w:pPr>
              <w:spacing w:after="240" w:before="24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The inception workshop was designed to achieve the following:</w:t>
            </w:r>
          </w:p>
          <w:p w:rsidR="00000000" w:rsidDel="00000000" w:rsidP="00000000" w:rsidRDefault="00000000" w:rsidRPr="00000000" w14:paraId="00000040">
            <w:pPr>
              <w:spacing w:after="240" w:before="240" w:lineRule="auto"/>
              <w:ind w:left="108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Times New Roman" w:cs="Times New Roman" w:eastAsia="Times New Roman" w:hAnsi="Times New Roman"/>
                <w:i w:val="1"/>
                <w:iCs w:val="1"/>
                <w:color w:val="000000"/>
                <w:sz w:val="14"/>
                <w:szCs w:val="14"/>
                <w:rtl w:val="0"/>
              </w:rPr>
              <w:t xml:space="preserve">   </w:t>
              <w:tab/>
            </w:r>
            <w:r w:rsidDel="00000000" w:rsidR="00000000" w:rsidRPr="00000000">
              <w:rPr>
                <w:rFonts w:ascii="Arial" w:cs="Arial" w:eastAsia="Arial" w:hAnsi="Arial"/>
                <w:i w:val="1"/>
                <w:iCs w:val="1"/>
                <w:color w:val="000000"/>
                <w:sz w:val="20"/>
                <w:szCs w:val="20"/>
                <w:rtl w:val="0"/>
              </w:rPr>
              <w:t xml:space="preserve">Increase women’s understanding of the PIA and the governance structure of HCDTs.</w:t>
            </w:r>
          </w:p>
          <w:p w:rsidR="00000000" w:rsidDel="00000000" w:rsidP="00000000" w:rsidRDefault="00000000" w:rsidRPr="00000000" w14:paraId="00000041">
            <w:pPr>
              <w:spacing w:after="240" w:before="240" w:lineRule="auto"/>
              <w:ind w:left="108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Times New Roman" w:cs="Times New Roman" w:eastAsia="Times New Roman" w:hAnsi="Times New Roman"/>
                <w:i w:val="1"/>
                <w:iCs w:val="1"/>
                <w:color w:val="000000"/>
                <w:sz w:val="14"/>
                <w:szCs w:val="14"/>
                <w:rtl w:val="0"/>
              </w:rPr>
              <w:t xml:space="preserve">   </w:t>
              <w:tab/>
            </w:r>
            <w:r w:rsidDel="00000000" w:rsidR="00000000" w:rsidRPr="00000000">
              <w:rPr>
                <w:rFonts w:ascii="Arial" w:cs="Arial" w:eastAsia="Arial" w:hAnsi="Arial"/>
                <w:i w:val="1"/>
                <w:iCs w:val="1"/>
                <w:color w:val="000000"/>
                <w:sz w:val="20"/>
                <w:szCs w:val="20"/>
                <w:rtl w:val="0"/>
              </w:rPr>
              <w:t xml:space="preserve">Build women’s capacity in advocacy, negotiation, and community organising.</w:t>
            </w:r>
          </w:p>
          <w:p w:rsidR="00000000" w:rsidDel="00000000" w:rsidP="00000000" w:rsidRDefault="00000000" w:rsidRPr="00000000" w14:paraId="00000042">
            <w:pPr>
              <w:spacing w:after="240" w:before="240" w:lineRule="auto"/>
              <w:ind w:left="108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Times New Roman" w:cs="Times New Roman" w:eastAsia="Times New Roman" w:hAnsi="Times New Roman"/>
                <w:i w:val="1"/>
                <w:iCs w:val="1"/>
                <w:color w:val="000000"/>
                <w:sz w:val="14"/>
                <w:szCs w:val="14"/>
                <w:rtl w:val="0"/>
              </w:rPr>
              <w:t xml:space="preserve">   </w:t>
              <w:tab/>
            </w:r>
            <w:r w:rsidDel="00000000" w:rsidR="00000000" w:rsidRPr="00000000">
              <w:rPr>
                <w:rFonts w:ascii="Arial" w:cs="Arial" w:eastAsia="Arial" w:hAnsi="Arial"/>
                <w:i w:val="1"/>
                <w:iCs w:val="1"/>
                <w:color w:val="000000"/>
                <w:sz w:val="20"/>
                <w:szCs w:val="20"/>
                <w:rtl w:val="0"/>
              </w:rPr>
              <w:t xml:space="preserve">Raise awareness on women’s rights and participation opportunities in the HCDT framework.</w:t>
            </w:r>
          </w:p>
          <w:p w:rsidR="00000000" w:rsidDel="00000000" w:rsidP="00000000" w:rsidRDefault="00000000" w:rsidRPr="00000000" w14:paraId="00000043">
            <w:pPr>
              <w:spacing w:after="240" w:before="240" w:lineRule="auto"/>
              <w:ind w:left="108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Times New Roman" w:cs="Times New Roman" w:eastAsia="Times New Roman" w:hAnsi="Times New Roman"/>
                <w:i w:val="1"/>
                <w:iCs w:val="1"/>
                <w:color w:val="000000"/>
                <w:sz w:val="14"/>
                <w:szCs w:val="14"/>
                <w:rtl w:val="0"/>
              </w:rPr>
              <w:t xml:space="preserve">   </w:t>
              <w:tab/>
            </w:r>
            <w:r w:rsidDel="00000000" w:rsidR="00000000" w:rsidRPr="00000000">
              <w:rPr>
                <w:rFonts w:ascii="Arial" w:cs="Arial" w:eastAsia="Arial" w:hAnsi="Arial"/>
                <w:i w:val="1"/>
                <w:iCs w:val="1"/>
                <w:color w:val="000000"/>
                <w:sz w:val="20"/>
                <w:szCs w:val="20"/>
                <w:rtl w:val="0"/>
              </w:rPr>
              <w:t xml:space="preserve">Facilitate the formation and inauguration of state-level HCDT Women Action Groups in Akwa Ibom and Rivers States.</w:t>
            </w:r>
          </w:p>
          <w:p w:rsidR="00000000" w:rsidDel="00000000" w:rsidP="00000000" w:rsidRDefault="00000000" w:rsidRPr="00000000" w14:paraId="00000044">
            <w:pPr>
              <w:spacing w:after="240" w:before="240" w:lineRule="auto"/>
              <w:ind w:left="108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Times New Roman" w:cs="Times New Roman" w:eastAsia="Times New Roman" w:hAnsi="Times New Roman"/>
                <w:i w:val="1"/>
                <w:iCs w:val="1"/>
                <w:color w:val="000000"/>
                <w:sz w:val="14"/>
                <w:szCs w:val="14"/>
                <w:rtl w:val="0"/>
              </w:rPr>
              <w:t xml:space="preserve">   </w:t>
              <w:tab/>
            </w:r>
            <w:r w:rsidDel="00000000" w:rsidR="00000000" w:rsidRPr="00000000">
              <w:rPr>
                <w:rFonts w:ascii="Arial" w:cs="Arial" w:eastAsia="Arial" w:hAnsi="Arial"/>
                <w:i w:val="1"/>
                <w:iCs w:val="1"/>
                <w:color w:val="000000"/>
                <w:sz w:val="20"/>
                <w:szCs w:val="20"/>
                <w:rtl w:val="0"/>
              </w:rPr>
              <w:t xml:space="preserve">Strengthen collective action for inclusive, accountable, and gender-responsive HCDT governance.</w:t>
            </w:r>
          </w:p>
          <w:p w:rsidR="00000000" w:rsidDel="00000000" w:rsidP="00000000" w:rsidRDefault="00000000" w:rsidRPr="00000000" w14:paraId="00000045">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A key result of this activity was the successful establishment and inauguration of two state-level HCDT Women Action Groups, which now serve as coordinated platforms for women-led advocacy on inclusive, accountable resource governance.</w:t>
            </w:r>
          </w:p>
          <w:p w:rsidR="00000000" w:rsidDel="00000000" w:rsidP="00000000" w:rsidRDefault="00000000" w:rsidRPr="00000000" w14:paraId="00000046">
            <w:pPr>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47">
            <w:pP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2</w:t>
            </w:r>
            <w:r w:rsidDel="00000000" w:rsidR="00000000" w:rsidRPr="00000000">
              <w:rPr>
                <w:rFonts w:ascii="Arial" w:cs="Arial" w:eastAsia="Arial" w:hAnsi="Arial"/>
                <w:i w:val="1"/>
                <w:iCs w:val="1"/>
                <w:color w:val="000000"/>
                <w:sz w:val="20"/>
                <w:szCs w:val="20"/>
                <w:rtl w:val="0"/>
              </w:rPr>
              <w:t xml:space="preserve">. </w:t>
            </w:r>
            <w:r w:rsidDel="00000000" w:rsidR="00000000" w:rsidRPr="00000000">
              <w:rPr>
                <w:rFonts w:ascii="Arial" w:cs="Arial" w:eastAsia="Arial" w:hAnsi="Arial"/>
                <w:b w:val="1"/>
                <w:bCs w:val="1"/>
                <w:color w:val="000000"/>
                <w:sz w:val="20"/>
                <w:szCs w:val="20"/>
                <w:rtl w:val="0"/>
              </w:rPr>
              <w:t xml:space="preserve">Development of Gender-aware Methodology for HCDT index and analysis/report writing for 2025 Index (Consultancy);</w:t>
            </w:r>
          </w:p>
          <w:p w:rsidR="00000000" w:rsidDel="00000000" w:rsidP="00000000" w:rsidRDefault="00000000" w:rsidRPr="00000000" w14:paraId="00000048">
            <w:pPr>
              <w:spacing w:after="240" w:befor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line with the commitment to build gender-disaggregated evidence for advocacy, the project engaged a consultant to develop the Gender-Disaggregated HCDT Index. This tool which was formally launched at the Host Community Development Forum captures how age, education, livelihood, and other identity markers shape participation and benefits within HCDTs, which reflects progress on two fronts: Creating institutional incentives for gender inclusion and establishing a data-driven approach to advocacy and monitoring.</w:t>
              <w:br w:type="textWrapping"/>
              <w:br w:type="textWrapping"/>
              <w:t xml:space="preserve">The Index which was launched on the 9th of March, 2026 at Sparklyn Hotel in Rivers State has now become a foundational accountability mechanism for communities, regulators, and companies.</w:t>
            </w:r>
          </w:p>
          <w:p w:rsidR="00000000" w:rsidDel="00000000" w:rsidP="00000000" w:rsidRDefault="00000000" w:rsidRPr="00000000" w14:paraId="00000049">
            <w:pPr>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4A">
            <w:pP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3. Community Town Hall/Validation meeting for Rivers and Akwa Ibom State;</w:t>
            </w:r>
          </w:p>
          <w:p w:rsidR="00000000" w:rsidDel="00000000" w:rsidP="00000000" w:rsidRDefault="00000000" w:rsidRPr="00000000" w14:paraId="0000004B">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Policy Alert organized Community Townhall and Validation Workshops in Rivers and Akwa Ibom States to review and refine an advocacy tool designed to promote women’s inclusion in Host Community Development Trusts (HCDTs). The Akwa Ibom Validation was held on Friday 20th February at Fresh Springs Hotel and that of Rivers State was held on 27 February 2026 at Sparklyn Hotels and Suites, and brought together community representatives, civil society actors, and other key stakeholders. The session aimed to provide a platform for stakeholders to examine the draft advocacy tool and contribute inputs that would strengthen advocacy for women’s participation in HCDT governance structures.</w:t>
            </w:r>
          </w:p>
          <w:p w:rsidR="00000000" w:rsidDel="00000000" w:rsidP="00000000" w:rsidRDefault="00000000" w:rsidRPr="00000000" w14:paraId="0000004D">
            <w:pPr>
              <w:spacing w:after="240" w:before="24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During the workshops, participants were taken through the context and regulatory framework guiding HCDTs, with particular emphasis on the HCDT Regulations 2024 and Section 12(4), which highlights the importance of women’s inclusion in governance processes. The consultant also presented the purpose and scope of the advocacy tool, including the assessment criteria developed to track and promote women’s representation and participation. Through the core validation sessions held in both Rivers and Akwa Ibom States, stakeholders reviewed the tool’s indicators, assessed its practicality for community use, and discussed its alignment with existing regulatory provisions.</w:t>
            </w:r>
          </w:p>
          <w:p w:rsidR="00000000" w:rsidDel="00000000" w:rsidP="00000000" w:rsidRDefault="00000000" w:rsidRPr="00000000" w14:paraId="0000004E">
            <w:pPr>
              <w:spacing w:after="240" w:before="240" w:line="276" w:lineRule="auto"/>
              <w:rPr>
                <w:rFonts w:ascii="Arial" w:cs="Arial" w:eastAsia="Arial" w:hAnsi="Arial"/>
                <w:i w:val="1"/>
                <w:iCs w:val="1"/>
                <w:color w:val="000000"/>
                <w:sz w:val="20"/>
                <w:szCs w:val="20"/>
              </w:rPr>
            </w:pPr>
            <w:r w:rsidDel="00000000" w:rsidR="00000000" w:rsidRPr="00000000">
              <w:rPr>
                <w:rFonts w:ascii="Arial" w:cs="Arial" w:eastAsia="Arial" w:hAnsi="Arial"/>
                <w:color w:val="000000"/>
                <w:sz w:val="20"/>
                <w:szCs w:val="20"/>
                <w:rtl w:val="0"/>
              </w:rPr>
              <w:t xml:space="preserve">Participants provided feedback on areas requiring improvement, including strengthening accountability mechanisms, clarifying indicators, and ensuring the tool is user-friendly for community stakeholders. The sessions concluded with a consensus-building discussion where agreed inputs and recommendations were documented to guide the finalization of the advocacy tool. The validation workshops in Rivers and Akwa Ibom States therefore served as an important step toward strengthening advocacy efforts and promoting more inclusive governance within Host Community Development Trusts.</w:t>
            </w:r>
            <w:r w:rsidDel="00000000" w:rsidR="00000000" w:rsidRPr="00000000">
              <w:rPr>
                <w:rtl w:val="0"/>
              </w:rPr>
            </w:r>
          </w:p>
          <w:p w:rsidR="00000000" w:rsidDel="00000000" w:rsidP="00000000" w:rsidRDefault="00000000" w:rsidRPr="00000000" w14:paraId="0000004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 First Edition of Host Community Development Forum/Launch of Gender Aware HCDT Index.</w:t>
            </w:r>
          </w:p>
          <w:p w:rsidR="00000000" w:rsidDel="00000000" w:rsidP="00000000" w:rsidRDefault="00000000" w:rsidRPr="00000000" w14:paraId="00000050">
            <w:pPr>
              <w:spacing w:after="240" w:before="24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Policy Alert convened a multi-stakeholder forum on the 9th of March, 2026, to present and launch the Host Community Development Trust (HCDT) Governance Index while advancing advocacy for more inclusive and accountable governance in host communities. The forum brought together community representatives, civil society organizations, government actors, and industry stakeholders to reflect on the state of HCDT implementation and explore pathways for strengthening transparency and gender-aware governance. An important advocacy window was created through the participation of the Chairman, House Committee on Host Communities, who attended the forum alongside the Clark of the House, providing a strategic opportunity to directly engage policymakers and traditional leadership on the issues affecting host communities.</w:t>
            </w:r>
          </w:p>
          <w:p w:rsidR="00000000" w:rsidDel="00000000" w:rsidP="00000000" w:rsidRDefault="00000000" w:rsidRPr="00000000" w14:paraId="00000051">
            <w:pPr>
              <w:spacing w:after="240" w:before="24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key highlight of the event was the unveiling and official launch of the HCDT Governance Index, which presented the methodology and key findings from the assessment of Host Community Development Trusts. The index provides evidence-based insights into governance performance, accountability mechanisms, and community participation within HCDTs, serving as a tool to drive informed advocacy and policy dialogue. The forum also featured a panel discussion themed </w:t>
            </w:r>
            <w:r w:rsidDel="00000000" w:rsidR="00000000" w:rsidRPr="00000000">
              <w:rPr>
                <w:rFonts w:ascii="Arial" w:cs="Arial" w:eastAsia="Arial" w:hAnsi="Arial"/>
                <w:i w:val="1"/>
                <w:iCs w:val="1"/>
                <w:color w:val="000000"/>
                <w:sz w:val="20"/>
                <w:szCs w:val="20"/>
                <w:rtl w:val="0"/>
              </w:rPr>
              <w:t xml:space="preserve">Give to Gain: Unlocking the Real Potential of HCDTs through Gender-aware Governance,</w:t>
            </w:r>
            <w:r w:rsidDel="00000000" w:rsidR="00000000" w:rsidRPr="00000000">
              <w:rPr>
                <w:rFonts w:ascii="Arial" w:cs="Arial" w:eastAsia="Arial" w:hAnsi="Arial"/>
                <w:color w:val="000000"/>
                <w:sz w:val="20"/>
                <w:szCs w:val="20"/>
                <w:rtl w:val="0"/>
              </w:rPr>
              <w:t xml:space="preserve"> which emphasized the importance of inclusive decision-making and the role of women and community stakeholders in maximizing the developmental impact of the Trusts.</w:t>
            </w:r>
          </w:p>
          <w:p w:rsidR="00000000" w:rsidDel="00000000" w:rsidP="00000000" w:rsidRDefault="00000000" w:rsidRPr="00000000" w14:paraId="00000052">
            <w:pPr>
              <w:spacing w:after="240" w:before="24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event concluded with the recognition and award of high-performing Host Community Development Trusts that demonstrated strong governance practices and commitment to community development. This recognition served to encourage accountability and highlight positive examples that other Trusts can emulate. The forum also provided space for strategic discussions on transforming data into actionable advocacy demands for host communities. Overall, the engagement strengthened dialogue among stakeholders and reinforced the need for sustained advocacy, collaboration, and oversight to ensure that HCDTs effectively deliver development outcomes for their host communities</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p w:rsidR="00000000" w:rsidDel="00000000" w:rsidP="00000000" w:rsidRDefault="00000000" w:rsidRPr="00000000" w14:paraId="0000005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 Media /Advocacy campaign;</w:t>
            </w:r>
          </w:p>
          <w:p w:rsidR="00000000" w:rsidDel="00000000" w:rsidP="00000000" w:rsidRDefault="00000000" w:rsidRPr="00000000" w14:paraId="00000054">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5">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Ran a total of 47 episodes of a radio campaign each in Rivers and Akwa Ibom, called #WetinWomenGain. In Uyo it was aired on XL FM and Rivers on Wave FM, as part of our broader strategy to raise public awareness on women’s rights, gender inclusion, and the importance of women’s participation in Host Community Development Trust (HCDT) governance</w:t>
            </w:r>
          </w:p>
          <w:p w:rsidR="00000000" w:rsidDel="00000000" w:rsidP="00000000" w:rsidRDefault="00000000" w:rsidRPr="00000000" w14:paraId="00000056">
            <w:pPr>
              <w:rPr>
                <w:rFonts w:ascii="Arial" w:cs="Arial" w:eastAsia="Arial" w:hAnsi="Arial"/>
                <w:i w:val="1"/>
                <w:iCs w:val="1"/>
                <w:color w:val="000000"/>
                <w:sz w:val="20"/>
                <w:szCs w:val="20"/>
              </w:rPr>
            </w:pP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12. Project Outcomes: </w:t>
            </w:r>
          </w:p>
          <w:p w:rsidR="00000000" w:rsidDel="00000000" w:rsidP="00000000" w:rsidRDefault="00000000" w:rsidRPr="00000000" w14:paraId="00000058">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A">
            <w:pPr>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Please provide a short summary of project outcomes, in 3-5 bullet points, as outlined in the Contribution Agreement (Annex A). </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5B">
            <w:pPr>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Project outcomes should reflect a change or consequence attributable to project activities. </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5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5D">
            <w:pPr>
              <w:numPr>
                <w:ilvl w:val="0"/>
                <w:numId w:val="4"/>
              </w:numPr>
              <w:ind w:left="720" w:hanging="360"/>
              <w:rPr>
                <w:color w:val="000000"/>
              </w:rPr>
            </w:pPr>
            <w:r w:rsidDel="00000000" w:rsidR="00000000" w:rsidRPr="00000000">
              <w:rPr>
                <w:rFonts w:ascii="Arial" w:cs="Arial" w:eastAsia="Arial" w:hAnsi="Arial"/>
                <w:i w:val="1"/>
                <w:iCs w:val="1"/>
                <w:color w:val="000000"/>
                <w:sz w:val="20"/>
                <w:szCs w:val="20"/>
                <w:rtl w:val="0"/>
              </w:rPr>
              <w:t xml:space="preserve">Enhanced capacity of 50 women trained across two oil-producing states (Rivers and Akwa Ibom State), resulting in the formation and inauguration of two State Women Action Groups, an accountability group advocating inclusive governance in Resource Governance.</w:t>
            </w:r>
            <w:r w:rsidDel="00000000" w:rsidR="00000000" w:rsidRPr="00000000">
              <w:rPr>
                <w:rtl w:val="0"/>
              </w:rPr>
            </w:r>
          </w:p>
          <w:p w:rsidR="00000000" w:rsidDel="00000000" w:rsidP="00000000" w:rsidRDefault="00000000" w:rsidRPr="00000000" w14:paraId="0000005E">
            <w:pPr>
              <w:numPr>
                <w:ilvl w:val="0"/>
                <w:numId w:val="5"/>
              </w:numPr>
              <w:ind w:left="720" w:hanging="360"/>
              <w:rPr>
                <w:color w:val="000000"/>
              </w:rPr>
            </w:pPr>
            <w:r w:rsidDel="00000000" w:rsidR="00000000" w:rsidRPr="00000000">
              <w:rPr>
                <w:rFonts w:ascii="Arial" w:cs="Arial" w:eastAsia="Arial" w:hAnsi="Arial"/>
                <w:i w:val="1"/>
                <w:iCs w:val="1"/>
                <w:color w:val="000000"/>
                <w:sz w:val="20"/>
                <w:szCs w:val="20"/>
                <w:rtl w:val="0"/>
              </w:rPr>
              <w:t xml:space="preserve">Launch of a host community development index and advocacy and accountability tool to rank Host Community Development Trusts and to incentivize trust to prioritize women’s participation in HCDT governance, while ultimately serving to address the problem statement.</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5F">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0">
            <w:pPr>
              <w:rPr>
                <w:rFonts w:ascii="Arial" w:cs="Arial" w:eastAsia="Arial" w:hAnsi="Arial"/>
                <w:color w:val="2e75b5"/>
                <w:sz w:val="20"/>
                <w:szCs w:val="20"/>
              </w:rPr>
            </w:pPr>
            <w:r w:rsidDel="00000000" w:rsidR="00000000" w:rsidRPr="00000000">
              <w:rPr>
                <w:rFonts w:ascii="Arial" w:cs="Arial" w:eastAsia="Arial" w:hAnsi="Arial"/>
                <w:color w:val="2e75b5"/>
                <w:sz w:val="20"/>
                <w:szCs w:val="20"/>
                <w:rtl w:val="0"/>
              </w:rPr>
              <w:t xml:space="preserve">Were the project’s expected results achieved as described in Clause 1.03 of the Contribution Agreement?  </w:t>
            </w:r>
          </w:p>
          <w:p w:rsidR="00000000" w:rsidDel="00000000" w:rsidP="00000000" w:rsidRDefault="00000000" w:rsidRPr="00000000" w14:paraId="00000061">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Yes</w:t>
            </w:r>
          </w:p>
          <w:p w:rsidR="00000000" w:rsidDel="00000000" w:rsidP="00000000" w:rsidRDefault="00000000" w:rsidRPr="00000000" w14:paraId="00000063">
            <w:pPr>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64">
            <w:pPr>
              <w:spacing w:after="240" w:before="24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 The project's expected results as described in Clause 1.03 of the Contribution Agreement were achieved. The AGILE project successfully delivered on its core commitments to advance gender-responsive and inclusive natural resource governance in Nigeria's oil-producing communities.</w:t>
            </w:r>
          </w:p>
          <w:p w:rsidR="00000000" w:rsidDel="00000000" w:rsidP="00000000" w:rsidRDefault="00000000" w:rsidRPr="00000000" w14:paraId="00000065">
            <w:pPr>
              <w:spacing w:after="240" w:before="24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Specifically, the project trained 50 women leaders across the two-target oil-producing states Rivers State and Akwa Ibom State on critical thematic areas including the Petroleum Industry Act (PIA), Host Community Development Trust (HCDT) structures, environmental rights, budget tracking, and community organizing, in line with the agreed scope.</w:t>
            </w:r>
          </w:p>
          <w:p w:rsidR="00000000" w:rsidDel="00000000" w:rsidP="00000000" w:rsidRDefault="00000000" w:rsidRPr="00000000" w14:paraId="00000066">
            <w:pPr>
              <w:spacing w:after="240" w:before="24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In addition, two State Women Action Groups (SWAGs) were successfully formed and inaugurated, one in each state. These groups are now operational as structured accountability platforms, actively advocating for the inclusion of women in HCDT governance and promoting transparency and accountability within the resource governance space.</w:t>
            </w:r>
          </w:p>
          <w:p w:rsidR="00000000" w:rsidDel="00000000" w:rsidP="00000000" w:rsidRDefault="00000000" w:rsidRPr="00000000" w14:paraId="00000067">
            <w:pPr>
              <w:spacing w:after="240" w:before="24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Taken together, these outcomes reflect full delivery against the quantitative targets and the institutional objectives set out in the Contribution Agreement. The formation and inauguration of the SWAG is particularly noteworthy, as it signals not just project completion but the beginning of a sustained, community-owned advocacy movement, one that positions women as credible and organized actors in a governance space from which they have historically been excluded.</w:t>
            </w:r>
          </w:p>
          <w:p w:rsidR="00000000" w:rsidDel="00000000" w:rsidP="00000000" w:rsidRDefault="00000000" w:rsidRPr="00000000" w14:paraId="00000068">
            <w:pPr>
              <w:rPr>
                <w:rFonts w:ascii="Arial" w:cs="Arial" w:eastAsia="Arial" w:hAnsi="Arial"/>
                <w:i w:val="1"/>
                <w:iCs w:val="1"/>
                <w:color w:val="000000"/>
                <w:sz w:val="20"/>
                <w:szCs w:val="20"/>
              </w:rPr>
            </w:pP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13. Partners: </w:t>
            </w:r>
          </w:p>
          <w:p w:rsidR="00000000" w:rsidDel="00000000" w:rsidP="00000000" w:rsidRDefault="00000000" w:rsidRPr="00000000" w14:paraId="0000006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Were any other partners (local or international) involved in the delivery of this project?</w:t>
            </w:r>
            <w:r w:rsidDel="00000000" w:rsidR="00000000" w:rsidRPr="00000000">
              <w:rPr>
                <w:rFonts w:ascii="Arial" w:cs="Arial" w:eastAsia="Arial" w:hAnsi="Arial"/>
                <w:i w:val="1"/>
                <w:iCs w:val="1"/>
                <w:color w:val="000000"/>
                <w:sz w:val="20"/>
                <w:szCs w:val="20"/>
                <w:rtl w:val="0"/>
              </w:rPr>
              <w:t xml:space="preserve"> </w:t>
            </w:r>
            <w:r w:rsidDel="00000000" w:rsidR="00000000" w:rsidRPr="00000000">
              <w:rPr>
                <w:rFonts w:ascii="Arial" w:cs="Arial" w:eastAsia="Arial" w:hAnsi="Arial"/>
                <w:i w:val="1"/>
                <w:iCs w:val="1"/>
                <w:color w:val="1f4e79"/>
                <w:sz w:val="20"/>
                <w:szCs w:val="20"/>
                <w:rtl w:val="0"/>
              </w:rPr>
              <w:t xml:space="preserve">Yes/No. If yes, please identify.</w:t>
            </w:r>
            <w:r w:rsidDel="00000000" w:rsidR="00000000" w:rsidRPr="00000000">
              <w:rPr>
                <w:rFonts w:ascii="Arial" w:cs="Arial" w:eastAsia="Arial" w:hAnsi="Arial"/>
                <w:color w:val="1f4e79"/>
                <w:sz w:val="20"/>
                <w:szCs w:val="20"/>
                <w:rtl w:val="0"/>
              </w:rPr>
              <w:t xml:space="preserv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14. Beneficiaries: </w:t>
            </w:r>
          </w:p>
          <w:p w:rsidR="00000000" w:rsidDel="00000000" w:rsidP="00000000" w:rsidRDefault="00000000" w:rsidRPr="00000000" w14:paraId="0000006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0">
            <w:pPr>
              <w:rPr>
                <w:rFonts w:ascii="Arial" w:cs="Arial" w:eastAsia="Arial" w:hAnsi="Arial"/>
                <w:i w:val="1"/>
                <w:iCs w:val="1"/>
                <w:color w:val="1f4e79"/>
                <w:sz w:val="20"/>
                <w:szCs w:val="20"/>
              </w:rPr>
            </w:pPr>
            <w:r w:rsidDel="00000000" w:rsidR="00000000" w:rsidRPr="00000000">
              <w:rPr>
                <w:rFonts w:ascii="Arial" w:cs="Arial" w:eastAsia="Arial" w:hAnsi="Arial"/>
                <w:i w:val="1"/>
                <w:iCs w:val="1"/>
                <w:color w:val="1f4e79"/>
                <w:sz w:val="20"/>
                <w:szCs w:val="20"/>
                <w:rtl w:val="0"/>
              </w:rPr>
              <w:t xml:space="preserve">Please provide the number of people who directly benefitted from the project (e.g. those who attended training, workshops, conferences, as well as those who directly benefitted from the repair or construction of community gardens, wells, etc.)</w:t>
            </w:r>
            <w:r w:rsidDel="00000000" w:rsidR="00000000" w:rsidRPr="00000000">
              <w:rPr>
                <w:rFonts w:ascii="Arial" w:cs="Arial" w:eastAsia="Arial" w:hAnsi="Arial"/>
                <w:color w:val="1f4e79"/>
                <w:sz w:val="20"/>
                <w:szCs w:val="20"/>
                <w:rtl w:val="0"/>
              </w:rPr>
              <w:t xml:space="preserve">.</w:t>
            </w:r>
            <w:r w:rsidDel="00000000" w:rsidR="00000000" w:rsidRPr="00000000">
              <w:rPr>
                <w:rtl w:val="0"/>
              </w:rPr>
            </w:r>
          </w:p>
          <w:p w:rsidR="00000000" w:rsidDel="00000000" w:rsidP="00000000" w:rsidRDefault="00000000" w:rsidRPr="00000000" w14:paraId="00000071">
            <w:pPr>
              <w:rPr>
                <w:rFonts w:ascii="Arial" w:cs="Arial" w:eastAsia="Arial" w:hAnsi="Arial"/>
                <w:color w:val="1f4e79"/>
                <w:sz w:val="20"/>
                <w:szCs w:val="20"/>
              </w:rPr>
            </w:pPr>
            <w:r w:rsidDel="00000000" w:rsidR="00000000" w:rsidRPr="00000000">
              <w:rPr>
                <w:rtl w:val="0"/>
              </w:rPr>
            </w:r>
          </w:p>
          <w:p w:rsidR="00000000" w:rsidDel="00000000" w:rsidP="00000000" w:rsidRDefault="00000000" w:rsidRPr="00000000" w14:paraId="0000007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date 72 women leaders from host communities in Akwa Ibom and Rivers directly benefited from the project through the two-day inception workshop and leadership training, while 28 m</w:t>
            </w:r>
          </w:p>
          <w:p w:rsidR="00000000" w:rsidDel="00000000" w:rsidP="00000000" w:rsidRDefault="00000000" w:rsidRPr="00000000" w14:paraId="0000007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These beneficiaries include;</w:t>
            </w:r>
          </w:p>
          <w:p w:rsidR="00000000" w:rsidDel="00000000" w:rsidP="00000000" w:rsidRDefault="00000000" w:rsidRPr="00000000" w14:paraId="00000075">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Community members</w:t>
            </w:r>
          </w:p>
          <w:p w:rsidR="00000000" w:rsidDel="00000000" w:rsidP="00000000" w:rsidRDefault="00000000" w:rsidRPr="00000000" w14:paraId="00000076">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Women Leaders</w:t>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Market women</w:t>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Youth leaders</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Local influencers</w:t>
            </w:r>
          </w:p>
          <w:p w:rsidR="00000000" w:rsidDel="00000000" w:rsidP="00000000" w:rsidRDefault="00000000" w:rsidRPr="00000000" w14:paraId="0000007A">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Through the training, participants gained knowledge on; The Petroleum Industry Act, Governance Structure of HCDTs, Women’s rights and entry points for participation and advocacy, negotiation and community organising skills. 28 men have also benefited from this project, bringing it to a total number of 100 of which 2 PWD’s are inclusive</w:t>
            </w:r>
          </w:p>
          <w:p w:rsidR="00000000" w:rsidDel="00000000" w:rsidP="00000000" w:rsidRDefault="00000000" w:rsidRPr="00000000" w14:paraId="0000007C">
            <w:pPr>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7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Total # of direct beneficiaries: (100) </w:t>
            </w:r>
          </w:p>
          <w:p w:rsidR="00000000" w:rsidDel="00000000" w:rsidP="00000000" w:rsidRDefault="00000000" w:rsidRPr="00000000" w14:paraId="0000007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8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of women (18 yrs. +) who directly benefitted from project activities: (72) </w:t>
            </w:r>
          </w:p>
          <w:p w:rsidR="00000000" w:rsidDel="00000000" w:rsidP="00000000" w:rsidRDefault="00000000" w:rsidRPr="00000000" w14:paraId="0000008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of girls (under 18 yrs.) who directly benefitted from project activities: (0) </w:t>
            </w:r>
          </w:p>
          <w:p w:rsidR="00000000" w:rsidDel="00000000" w:rsidP="00000000" w:rsidRDefault="00000000" w:rsidRPr="00000000" w14:paraId="0000008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of men (18 yrs. +) who directly benefitted from project activities: (28) </w:t>
            </w:r>
          </w:p>
          <w:p w:rsidR="00000000" w:rsidDel="00000000" w:rsidP="00000000" w:rsidRDefault="00000000" w:rsidRPr="00000000" w14:paraId="0000008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of boys (under 18 yrs.) who directly benefitted from project activities: (0) </w:t>
            </w:r>
          </w:p>
          <w:p w:rsidR="00000000" w:rsidDel="00000000" w:rsidP="00000000" w:rsidRDefault="00000000" w:rsidRPr="00000000" w14:paraId="0000008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of gender diverse individuals (18 yrs. +) who directly benefited from project activities </w:t>
            </w:r>
            <w:r w:rsidDel="00000000" w:rsidR="00000000" w:rsidRPr="00000000">
              <w:rPr>
                <w:rFonts w:ascii="Arial" w:cs="Arial" w:eastAsia="Arial" w:hAnsi="Arial"/>
                <w:color w:val="ff0000"/>
                <w:sz w:val="20"/>
                <w:szCs w:val="20"/>
                <w:rtl w:val="0"/>
              </w:rPr>
              <w:t xml:space="preserve">(OPTIONAL)</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1f4e79"/>
                <w:sz w:val="20"/>
                <w:szCs w:val="20"/>
                <w:rtl w:val="0"/>
              </w:rPr>
              <w:t xml:space="preserve">(0) </w:t>
            </w:r>
            <w:r w:rsidDel="00000000" w:rsidR="00000000" w:rsidRPr="00000000">
              <w:rPr>
                <w:rtl w:val="0"/>
              </w:rPr>
            </w:r>
          </w:p>
          <w:p w:rsidR="00000000" w:rsidDel="00000000" w:rsidP="00000000" w:rsidRDefault="00000000" w:rsidRPr="00000000" w14:paraId="00000085">
            <w:pPr>
              <w:rPr>
                <w:rFonts w:ascii="Arial" w:cs="Arial" w:eastAsia="Arial" w:hAnsi="Arial"/>
                <w:color w:val="1f4e79"/>
                <w:sz w:val="20"/>
                <w:szCs w:val="20"/>
              </w:rPr>
            </w:pPr>
            <w:r w:rsidDel="00000000" w:rsidR="00000000" w:rsidRPr="00000000">
              <w:rPr>
                <w:rFonts w:ascii="Arial" w:cs="Arial" w:eastAsia="Arial" w:hAnsi="Arial"/>
                <w:color w:val="000000"/>
                <w:sz w:val="20"/>
                <w:szCs w:val="20"/>
                <w:rtl w:val="0"/>
              </w:rPr>
              <w:t xml:space="preserve"># of gender diverse individuals (under 18 yrs.) who directly benefited from project activities </w:t>
            </w:r>
            <w:r w:rsidDel="00000000" w:rsidR="00000000" w:rsidRPr="00000000">
              <w:rPr>
                <w:rFonts w:ascii="Arial" w:cs="Arial" w:eastAsia="Arial" w:hAnsi="Arial"/>
                <w:color w:val="ff0000"/>
                <w:sz w:val="20"/>
                <w:szCs w:val="20"/>
                <w:rtl w:val="0"/>
              </w:rPr>
              <w:t xml:space="preserve">(OPTIONAL)</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1f4e79"/>
                <w:sz w:val="20"/>
                <w:szCs w:val="20"/>
                <w:rtl w:val="0"/>
              </w:rPr>
              <w:t xml:space="preserve">0)</w:t>
            </w:r>
          </w:p>
          <w:p w:rsidR="00000000" w:rsidDel="00000000" w:rsidP="00000000" w:rsidRDefault="00000000" w:rsidRPr="00000000" w14:paraId="00000086">
            <w:pPr>
              <w:rPr>
                <w:rFonts w:ascii="Arial" w:cs="Arial" w:eastAsia="Arial" w:hAnsi="Arial"/>
                <w:color w:val="1f4e79"/>
                <w:sz w:val="20"/>
                <w:szCs w:val="20"/>
              </w:rPr>
            </w:pPr>
            <w:r w:rsidDel="00000000" w:rsidR="00000000" w:rsidRPr="00000000">
              <w:rPr>
                <w:rtl w:val="0"/>
              </w:rPr>
            </w:r>
          </w:p>
          <w:p w:rsidR="00000000" w:rsidDel="00000000" w:rsidP="00000000" w:rsidRDefault="00000000" w:rsidRPr="00000000" w14:paraId="00000087">
            <w:pPr>
              <w:rPr>
                <w:rFonts w:ascii="Arial" w:cs="Arial" w:eastAsia="Arial" w:hAnsi="Arial"/>
                <w:color w:val="1f4e79"/>
                <w:sz w:val="20"/>
                <w:szCs w:val="20"/>
              </w:rPr>
            </w:pPr>
            <w:r w:rsidDel="00000000" w:rsidR="00000000" w:rsidRPr="00000000">
              <w:rPr>
                <w:rFonts w:ascii="Arial" w:cs="Arial" w:eastAsia="Arial" w:hAnsi="Arial"/>
                <w:i w:val="1"/>
                <w:iCs w:val="1"/>
                <w:color w:val="1f4e79"/>
                <w:sz w:val="20"/>
                <w:szCs w:val="20"/>
                <w:rtl w:val="0"/>
              </w:rPr>
              <w:t xml:space="preserve">Gender diverse refers to individuals who do not identify as female or male.</w:t>
            </w:r>
            <w:r w:rsidDel="00000000" w:rsidR="00000000" w:rsidRPr="00000000">
              <w:rPr>
                <w:rFonts w:ascii="Arial" w:cs="Arial" w:eastAsia="Arial" w:hAnsi="Arial"/>
                <w:color w:val="1f4e79"/>
                <w:sz w:val="20"/>
                <w:szCs w:val="20"/>
                <w:rtl w:val="0"/>
              </w:rPr>
              <w:t xml:space="preserve"> </w:t>
            </w:r>
          </w:p>
          <w:p w:rsidR="00000000" w:rsidDel="00000000" w:rsidP="00000000" w:rsidRDefault="00000000" w:rsidRPr="00000000" w14:paraId="00000088">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8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Provide a story of how the project supported an individual beneficiary, group or community. </w:t>
            </w:r>
            <w:r w:rsidDel="00000000" w:rsidR="00000000" w:rsidRPr="00000000">
              <w:rPr>
                <w:rFonts w:ascii="Arial" w:cs="Arial" w:eastAsia="Arial" w:hAnsi="Arial"/>
                <w:color w:val="ff0000"/>
                <w:sz w:val="20"/>
                <w:szCs w:val="20"/>
                <w:rtl w:val="0"/>
              </w:rPr>
              <w:t xml:space="preserve">(OPTIONAL) </w:t>
            </w:r>
            <w:r w:rsidDel="00000000" w:rsidR="00000000" w:rsidRPr="00000000">
              <w:rPr>
                <w:rtl w:val="0"/>
              </w:rPr>
            </w:r>
          </w:p>
          <w:p w:rsidR="00000000" w:rsidDel="00000000" w:rsidP="00000000" w:rsidRDefault="00000000" w:rsidRPr="00000000" w14:paraId="0000008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15. Gender Equality Results:  </w:t>
            </w:r>
          </w:p>
          <w:p w:rsidR="00000000" w:rsidDel="00000000" w:rsidP="00000000" w:rsidRDefault="00000000" w:rsidRPr="00000000" w14:paraId="0000008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rPr>
                <w:rFonts w:ascii="Arial" w:cs="Arial" w:eastAsia="Arial" w:hAnsi="Arial"/>
                <w:color w:val="1f4e79"/>
                <w:sz w:val="20"/>
                <w:szCs w:val="20"/>
              </w:rPr>
            </w:pPr>
            <w:r w:rsidDel="00000000" w:rsidR="00000000" w:rsidRPr="00000000">
              <w:rPr>
                <w:rFonts w:ascii="Arial" w:cs="Arial" w:eastAsia="Arial" w:hAnsi="Arial"/>
                <w:i w:val="1"/>
                <w:iCs w:val="1"/>
                <w:color w:val="1f4e79"/>
                <w:sz w:val="20"/>
                <w:szCs w:val="20"/>
                <w:rtl w:val="0"/>
              </w:rPr>
              <w:t xml:space="preserve">Answers to this question will be based on the project’s Gender-Based Analysis included in the Application for Funding. </w:t>
            </w:r>
            <w:r w:rsidDel="00000000" w:rsidR="00000000" w:rsidRPr="00000000">
              <w:rPr>
                <w:rFonts w:ascii="Arial" w:cs="Arial" w:eastAsia="Arial" w:hAnsi="Arial"/>
                <w:color w:val="1f4e79"/>
                <w:sz w:val="20"/>
                <w:szCs w:val="20"/>
                <w:rtl w:val="0"/>
              </w:rPr>
              <w:t xml:space="preserve"> </w:t>
            </w:r>
          </w:p>
          <w:p w:rsidR="00000000" w:rsidDel="00000000" w:rsidP="00000000" w:rsidRDefault="00000000" w:rsidRPr="00000000" w14:paraId="0000008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90">
            <w:pPr>
              <w:rPr>
                <w:rFonts w:ascii="Arial" w:cs="Arial" w:eastAsia="Arial" w:hAnsi="Arial"/>
                <w:i w:val="1"/>
                <w:iCs w:val="1"/>
                <w:color w:val="1f4e79"/>
                <w:sz w:val="20"/>
                <w:szCs w:val="20"/>
              </w:rPr>
            </w:pPr>
            <w:r w:rsidDel="00000000" w:rsidR="00000000" w:rsidRPr="00000000">
              <w:rPr>
                <w:rFonts w:ascii="Arial" w:cs="Arial" w:eastAsia="Arial" w:hAnsi="Arial"/>
                <w:color w:val="000000"/>
                <w:sz w:val="20"/>
                <w:szCs w:val="20"/>
                <w:rtl w:val="0"/>
              </w:rPr>
              <w:t xml:space="preserve">Did project activities address the different needs of women and/or girls, and men and/or boys as identified in your gender-based analysis? </w:t>
            </w:r>
            <w:r w:rsidDel="00000000" w:rsidR="00000000" w:rsidRPr="00000000">
              <w:rPr>
                <w:rFonts w:ascii="Arial" w:cs="Arial" w:eastAsia="Arial" w:hAnsi="Arial"/>
                <w:i w:val="1"/>
                <w:iCs w:val="1"/>
                <w:color w:val="1f4e79"/>
                <w:sz w:val="20"/>
                <w:szCs w:val="20"/>
                <w:rtl w:val="0"/>
              </w:rPr>
              <w:t xml:space="preserve">Yes, it did.</w:t>
            </w:r>
          </w:p>
          <w:p w:rsidR="00000000" w:rsidDel="00000000" w:rsidP="00000000" w:rsidRDefault="00000000" w:rsidRPr="00000000" w14:paraId="00000091">
            <w:pPr>
              <w:rPr>
                <w:rFonts w:ascii="Arial" w:cs="Arial" w:eastAsia="Arial" w:hAnsi="Arial"/>
                <w:i w:val="1"/>
                <w:iCs w:val="1"/>
                <w:color w:val="1f4e79"/>
                <w:sz w:val="20"/>
                <w:szCs w:val="20"/>
              </w:rPr>
            </w:pPr>
            <w:r w:rsidDel="00000000" w:rsidR="00000000" w:rsidRPr="00000000">
              <w:rPr>
                <w:rtl w:val="0"/>
              </w:rPr>
            </w:r>
          </w:p>
          <w:p w:rsidR="00000000" w:rsidDel="00000000" w:rsidP="00000000" w:rsidRDefault="00000000" w:rsidRPr="00000000" w14:paraId="0000009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project directly addressed the gender inequalities identified in the Gender-based Analysis, particularly women’s limited awareness of governance processes, their exclusion from decision making structures within Host Community Development Trusts and barriers to participation such as literacy gaps and social norms. Project activities specifically targeted women in oil-producing communities to strengthen their knowledge, confidence and advocacy capacity.</w:t>
            </w:r>
          </w:p>
          <w:p w:rsidR="00000000" w:rsidDel="00000000" w:rsidP="00000000" w:rsidRDefault="00000000" w:rsidRPr="00000000" w14:paraId="0000009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4">
            <w:pPr>
              <w:rPr>
                <w:rFonts w:ascii="Arial" w:cs="Arial" w:eastAsia="Arial" w:hAnsi="Arial"/>
                <w:color w:val="1f4e79"/>
                <w:sz w:val="20"/>
                <w:szCs w:val="20"/>
              </w:rPr>
            </w:pPr>
            <w:r w:rsidDel="00000000" w:rsidR="00000000" w:rsidRPr="00000000">
              <w:rPr>
                <w:rFonts w:ascii="Arial" w:cs="Arial" w:eastAsia="Arial" w:hAnsi="Arial"/>
                <w:color w:val="000000"/>
                <w:sz w:val="20"/>
                <w:szCs w:val="20"/>
                <w:rtl w:val="0"/>
              </w:rPr>
              <w:t xml:space="preserve">Training materials were simplified and delivered using participatory methods to ensure accessibility for women with varying levels of formal education. The project prioritized inclusive participation by engaging women from different backgrounds, including market women, and women with limited formal education</w:t>
            </w:r>
            <w:r w:rsidDel="00000000" w:rsidR="00000000" w:rsidRPr="00000000">
              <w:rPr>
                <w:rFonts w:ascii="Arial" w:cs="Arial" w:eastAsia="Arial" w:hAnsi="Arial"/>
                <w:color w:val="1f4e79"/>
                <w:sz w:val="20"/>
                <w:szCs w:val="20"/>
                <w:rtl w:val="0"/>
              </w:rPr>
              <w:t xml:space="preserve">.</w:t>
            </w:r>
          </w:p>
          <w:p w:rsidR="00000000" w:rsidDel="00000000" w:rsidP="00000000" w:rsidRDefault="00000000" w:rsidRPr="00000000" w14:paraId="00000095">
            <w:pPr>
              <w:rPr>
                <w:rFonts w:ascii="Arial" w:cs="Arial" w:eastAsia="Arial" w:hAnsi="Arial"/>
                <w:i w:val="1"/>
                <w:iCs w:val="1"/>
                <w:color w:val="1f4e79"/>
                <w:sz w:val="20"/>
                <w:szCs w:val="20"/>
              </w:rPr>
            </w:pPr>
            <w:r w:rsidDel="00000000" w:rsidR="00000000" w:rsidRPr="00000000">
              <w:rPr>
                <w:rtl w:val="0"/>
              </w:rPr>
            </w:r>
          </w:p>
          <w:p w:rsidR="00000000" w:rsidDel="00000000" w:rsidP="00000000" w:rsidRDefault="00000000" w:rsidRPr="00000000" w14:paraId="00000096">
            <w:pPr>
              <w:rPr>
                <w:rFonts w:ascii="Arial" w:cs="Arial" w:eastAsia="Arial" w:hAnsi="Arial"/>
                <w:color w:val="000000"/>
                <w:sz w:val="20"/>
                <w:szCs w:val="20"/>
              </w:rPr>
            </w:pPr>
            <w:r w:rsidDel="00000000" w:rsidR="00000000" w:rsidRPr="00000000">
              <w:rPr>
                <w:rFonts w:ascii="Arial" w:cs="Arial" w:eastAsia="Arial" w:hAnsi="Arial"/>
                <w:color w:val="1f4e79"/>
                <w:sz w:val="20"/>
                <w:szCs w:val="20"/>
                <w:rtl w:val="0"/>
              </w:rPr>
              <w:t xml:space="preserve">   </w:t>
            </w:r>
            <w:r w:rsidDel="00000000" w:rsidR="00000000" w:rsidRPr="00000000">
              <w:rPr>
                <w:rtl w:val="0"/>
              </w:rPr>
            </w:r>
          </w:p>
          <w:p w:rsidR="00000000" w:rsidDel="00000000" w:rsidP="00000000" w:rsidRDefault="00000000" w:rsidRPr="00000000" w14:paraId="00000097">
            <w:pPr>
              <w:rPr>
                <w:rFonts w:ascii="Arial" w:cs="Arial" w:eastAsia="Arial" w:hAnsi="Arial"/>
                <w:i w:val="1"/>
                <w:iCs w:val="1"/>
                <w:color w:val="1f4e79"/>
                <w:sz w:val="20"/>
                <w:szCs w:val="20"/>
              </w:rPr>
            </w:pPr>
            <w:r w:rsidDel="00000000" w:rsidR="00000000" w:rsidRPr="00000000">
              <w:rPr>
                <w:rFonts w:ascii="Arial" w:cs="Arial" w:eastAsia="Arial" w:hAnsi="Arial"/>
                <w:color w:val="000000"/>
                <w:sz w:val="20"/>
                <w:szCs w:val="20"/>
                <w:rtl w:val="0"/>
              </w:rPr>
              <w:t xml:space="preserve">How did women and/or girls, and men and/or boys’ benefit from the project activities? </w:t>
            </w:r>
            <w:r w:rsidDel="00000000" w:rsidR="00000000" w:rsidRPr="00000000">
              <w:rPr>
                <w:rFonts w:ascii="Arial" w:cs="Arial" w:eastAsia="Arial" w:hAnsi="Arial"/>
                <w:i w:val="1"/>
                <w:iCs w:val="1"/>
                <w:color w:val="1f4e79"/>
                <w:sz w:val="20"/>
                <w:szCs w:val="20"/>
                <w:rtl w:val="0"/>
              </w:rPr>
              <w:t xml:space="preserve">Please explain</w:t>
            </w:r>
          </w:p>
          <w:p w:rsidR="00000000" w:rsidDel="00000000" w:rsidP="00000000" w:rsidRDefault="00000000" w:rsidRPr="00000000" w14:paraId="00000098">
            <w:pPr>
              <w:rPr>
                <w:rFonts w:ascii="Arial" w:cs="Arial" w:eastAsia="Arial" w:hAnsi="Arial"/>
                <w:i w:val="1"/>
                <w:iCs w:val="1"/>
                <w:color w:val="1f4e79"/>
                <w:sz w:val="20"/>
                <w:szCs w:val="20"/>
              </w:rPr>
            </w:pPr>
            <w:r w:rsidDel="00000000" w:rsidR="00000000" w:rsidRPr="00000000">
              <w:rPr>
                <w:rtl w:val="0"/>
              </w:rPr>
            </w:r>
          </w:p>
          <w:p w:rsidR="00000000" w:rsidDel="00000000" w:rsidP="00000000" w:rsidRDefault="00000000" w:rsidRPr="00000000" w14:paraId="0000009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Women were the primary beneficiaries of the activities implemented. The key benefits include;</w:t>
            </w:r>
          </w:p>
          <w:p w:rsidR="00000000" w:rsidDel="00000000" w:rsidP="00000000" w:rsidRDefault="00000000" w:rsidRPr="00000000" w14:paraId="0000009A">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B">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Increased knowledge and awareness of the petroleum industry Act and HCDT governance structures.</w:t>
            </w:r>
          </w:p>
          <w:p w:rsidR="00000000" w:rsidDel="00000000" w:rsidP="00000000" w:rsidRDefault="00000000" w:rsidRPr="00000000" w14:paraId="0000009C">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Improved advocacy and leadership skills, enabling women to engage more effectively with trustees, regulators, and companies.</w:t>
            </w:r>
          </w:p>
          <w:p w:rsidR="00000000" w:rsidDel="00000000" w:rsidP="00000000" w:rsidRDefault="00000000" w:rsidRPr="00000000" w14:paraId="0000009D">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Creation of a structured platform through the formation of state-level HCDT women Action Groups</w:t>
            </w:r>
          </w:p>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Greater confidence and motivation among participants to demand accountability and inclusion in development decision-making.</w:t>
            </w:r>
          </w:p>
          <w:p w:rsidR="00000000" w:rsidDel="00000000" w:rsidP="00000000" w:rsidRDefault="00000000" w:rsidRPr="00000000" w14:paraId="0000009F">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Men participated in the validation sessions held in Rivers and Akwa Ibom State, and were also part of the Host Community Development Forum which was an opportunity for shared learning, thereby benefiting indirectly. They will further benefit more through improved governance outcomes in host communities, as greater women participation contributes to more inclusive and responsive community development processes.</w:t>
            </w:r>
          </w:p>
          <w:p w:rsidR="00000000" w:rsidDel="00000000" w:rsidP="00000000" w:rsidRDefault="00000000" w:rsidRPr="00000000" w14:paraId="000000A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A2">
            <w:pPr>
              <w:rPr>
                <w:rFonts w:ascii="Arial" w:cs="Arial" w:eastAsia="Arial" w:hAnsi="Arial"/>
                <w:color w:val="2e75b5"/>
                <w:sz w:val="20"/>
                <w:szCs w:val="20"/>
              </w:rPr>
            </w:pPr>
            <w:r w:rsidDel="00000000" w:rsidR="00000000" w:rsidRPr="00000000">
              <w:rPr>
                <w:rFonts w:ascii="Arial" w:cs="Arial" w:eastAsia="Arial" w:hAnsi="Arial"/>
                <w:color w:val="2e75b5"/>
                <w:sz w:val="20"/>
                <w:szCs w:val="20"/>
                <w:rtl w:val="0"/>
              </w:rPr>
              <w:t xml:space="preserve">Describe the participation of women and/or girls in project activities? Did you take any measures to facilitate their participation? </w:t>
            </w:r>
          </w:p>
          <w:p w:rsidR="00000000" w:rsidDel="00000000" w:rsidP="00000000" w:rsidRDefault="00000000" w:rsidRPr="00000000" w14:paraId="000000A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Women’s participation was central to the project design and implementation. To facilitate meaningful engagement, the project adopted several strategies;</w:t>
            </w:r>
          </w:p>
          <w:p w:rsidR="00000000" w:rsidDel="00000000" w:rsidP="00000000" w:rsidRDefault="00000000" w:rsidRPr="00000000" w14:paraId="000000A5">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6">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Targeted selection of women from diverse backgrounds and age groups to ensure intergenerational representation.</w:t>
            </w:r>
          </w:p>
          <w:p w:rsidR="00000000" w:rsidDel="00000000" w:rsidP="00000000" w:rsidRDefault="00000000" w:rsidRPr="00000000" w14:paraId="000000A7">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Use of accessible training materials and participatory facilitation methods to accommodate different literacy levels.</w:t>
            </w:r>
          </w:p>
          <w:p w:rsidR="00000000" w:rsidDel="00000000" w:rsidP="00000000" w:rsidRDefault="00000000" w:rsidRPr="00000000" w14:paraId="000000A8">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Selection of accessible training venues to reduce mobility barriers for participants.</w:t>
            </w:r>
          </w:p>
          <w:p w:rsidR="00000000" w:rsidDel="00000000" w:rsidP="00000000" w:rsidRDefault="00000000" w:rsidRPr="00000000" w14:paraId="000000A9">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Arial" w:cs="Arial" w:eastAsia="Arial" w:hAnsi="Arial"/>
                <w:color w:val="000000"/>
                <w:sz w:val="20"/>
                <w:szCs w:val="20"/>
                <w:rtl w:val="0"/>
              </w:rPr>
              <w:t xml:space="preserve">Creation of women action group, providing structured and sustained platforms for women’s engagement beyond the training sessions.</w:t>
            </w:r>
          </w:p>
          <w:p w:rsidR="00000000" w:rsidDel="00000000" w:rsidP="00000000" w:rsidRDefault="00000000" w:rsidRPr="00000000" w14:paraId="000000AA">
            <w:pPr>
              <w:pBdr>
                <w:top w:space="0" w:sz="0" w:val="nil"/>
                <w:left w:space="0" w:sz="0" w:val="nil"/>
                <w:bottom w:space="0" w:sz="0" w:val="nil"/>
                <w:right w:space="0" w:sz="0" w:val="nil"/>
                <w:between w:space="0" w:sz="0" w:val="nil"/>
              </w:pBdr>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These measures ensured that women were not only present but actively engaged in discussions, learning processes, and leadership roles throughout the activities.</w:t>
            </w:r>
          </w:p>
          <w:p w:rsidR="00000000" w:rsidDel="00000000" w:rsidP="00000000" w:rsidRDefault="00000000" w:rsidRPr="00000000" w14:paraId="000000AC">
            <w:pPr>
              <w:rPr>
                <w:rFonts w:ascii="Arial" w:cs="Arial" w:eastAsia="Arial" w:hAnsi="Arial"/>
                <w:color w:val="000000"/>
                <w:sz w:val="20"/>
                <w:szCs w:val="20"/>
              </w:rPr>
            </w:pP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16. Advocacy &amp; Communications: </w:t>
            </w:r>
          </w:p>
          <w:p w:rsidR="00000000" w:rsidDel="00000000" w:rsidP="00000000" w:rsidRDefault="00000000" w:rsidRPr="00000000" w14:paraId="000000A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Did you publicly recognize Canada’s contribution to your project? </w:t>
            </w:r>
          </w:p>
          <w:p w:rsidR="00000000" w:rsidDel="00000000" w:rsidP="00000000" w:rsidRDefault="00000000" w:rsidRPr="00000000" w14:paraId="000000B1">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Yes.</w:t>
            </w:r>
          </w:p>
          <w:p w:rsidR="00000000" w:rsidDel="00000000" w:rsidP="00000000" w:rsidRDefault="00000000" w:rsidRPr="00000000" w14:paraId="000000B2">
            <w:pPr>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B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Canada’s contribution to the project has been publicly recognized through several communication channels, including:</w:t>
            </w:r>
          </w:p>
          <w:p w:rsidR="00000000" w:rsidDel="00000000" w:rsidP="00000000" w:rsidRDefault="00000000" w:rsidRPr="00000000" w14:paraId="000000B4">
            <w:pPr>
              <w:numPr>
                <w:ilvl w:val="0"/>
                <w:numId w:val="2"/>
              </w:numPr>
              <w:ind w:left="720" w:hanging="360"/>
              <w:rPr>
                <w:color w:val="000000"/>
              </w:rPr>
            </w:pPr>
            <w:r w:rsidDel="00000000" w:rsidR="00000000" w:rsidRPr="00000000">
              <w:rPr>
                <w:rFonts w:ascii="Arial" w:cs="Arial" w:eastAsia="Arial" w:hAnsi="Arial"/>
                <w:i w:val="1"/>
                <w:iCs w:val="1"/>
                <w:color w:val="000000"/>
                <w:sz w:val="20"/>
                <w:szCs w:val="20"/>
                <w:rtl w:val="0"/>
              </w:rPr>
              <w:t xml:space="preserve">Use of </w:t>
            </w:r>
            <w:r w:rsidDel="00000000" w:rsidR="00000000" w:rsidRPr="00000000">
              <w:rPr>
                <w:rFonts w:ascii="Arial" w:cs="Arial" w:eastAsia="Arial" w:hAnsi="Arial"/>
                <w:color w:val="000000"/>
                <w:sz w:val="20"/>
                <w:szCs w:val="20"/>
                <w:rtl w:val="0"/>
              </w:rPr>
              <w:t xml:space="preserve">CFLI branding on project materials and event documentation.</w:t>
            </w:r>
          </w:p>
          <w:p w:rsidR="00000000" w:rsidDel="00000000" w:rsidP="00000000" w:rsidRDefault="00000000" w:rsidRPr="00000000" w14:paraId="000000B5">
            <w:pPr>
              <w:numPr>
                <w:ilvl w:val="0"/>
                <w:numId w:val="2"/>
              </w:numPr>
              <w:ind w:left="720" w:hanging="360"/>
              <w:rPr>
                <w:color w:val="000000"/>
              </w:rPr>
            </w:pPr>
            <w:r w:rsidDel="00000000" w:rsidR="00000000" w:rsidRPr="00000000">
              <w:rPr>
                <w:rFonts w:ascii="Arial" w:cs="Arial" w:eastAsia="Arial" w:hAnsi="Arial"/>
                <w:color w:val="000000"/>
                <w:sz w:val="20"/>
                <w:szCs w:val="20"/>
                <w:rtl w:val="0"/>
              </w:rPr>
              <w:t xml:space="preserve">Acknowledgement of support during workshops and public engagements.</w:t>
            </w:r>
          </w:p>
          <w:p w:rsidR="00000000" w:rsidDel="00000000" w:rsidP="00000000" w:rsidRDefault="00000000" w:rsidRPr="00000000" w14:paraId="000000B6">
            <w:pPr>
              <w:numPr>
                <w:ilvl w:val="0"/>
                <w:numId w:val="2"/>
              </w:numPr>
              <w:ind w:left="720" w:hanging="360"/>
              <w:rPr>
                <w:i w:val="1"/>
                <w:iCs w:val="1"/>
                <w:color w:val="000000"/>
              </w:rPr>
            </w:pPr>
            <w:r w:rsidDel="00000000" w:rsidR="00000000" w:rsidRPr="00000000">
              <w:rPr>
                <w:rFonts w:ascii="Arial" w:cs="Arial" w:eastAsia="Arial" w:hAnsi="Arial"/>
                <w:color w:val="000000"/>
                <w:sz w:val="20"/>
                <w:szCs w:val="20"/>
                <w:rtl w:val="0"/>
              </w:rPr>
              <w:t xml:space="preserve">Recognition of the Canadian Embassy’s support in media and communication outputs related to the project</w:t>
            </w:r>
            <w:r w:rsidDel="00000000" w:rsidR="00000000" w:rsidRPr="00000000">
              <w:rPr>
                <w:rFonts w:ascii="Arial" w:cs="Arial" w:eastAsia="Arial" w:hAnsi="Arial"/>
                <w:i w:val="1"/>
                <w:iCs w:val="1"/>
                <w:color w:val="000000"/>
                <w:sz w:val="20"/>
                <w:szCs w:val="20"/>
                <w:rtl w:val="0"/>
              </w:rPr>
              <w:t xml:space="preserve">.</w:t>
            </w:r>
          </w:p>
          <w:p w:rsidR="00000000" w:rsidDel="00000000" w:rsidP="00000000" w:rsidRDefault="00000000" w:rsidRPr="00000000" w14:paraId="000000B7">
            <w:pPr>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B8">
            <w:pPr>
              <w:rPr>
                <w:rFonts w:ascii="Arial" w:cs="Arial" w:eastAsia="Arial" w:hAnsi="Arial"/>
                <w:color w:val="1f4e79"/>
                <w:sz w:val="20"/>
                <w:szCs w:val="20"/>
              </w:rPr>
            </w:pPr>
            <w:r w:rsidDel="00000000" w:rsidR="00000000" w:rsidRPr="00000000">
              <w:rPr>
                <w:rFonts w:ascii="Arial" w:cs="Arial" w:eastAsia="Arial" w:hAnsi="Arial"/>
                <w:color w:val="000000"/>
                <w:sz w:val="20"/>
                <w:szCs w:val="20"/>
                <w:rtl w:val="0"/>
              </w:rPr>
              <w:t xml:space="preserve">In addition, the #WetinWomenGain radio programme acknowledges Canada’s contribution to the project and its objectives, contributing to wider public awareness of Canada’s support of the project. </w:t>
            </w:r>
            <w:r w:rsidDel="00000000" w:rsidR="00000000" w:rsidRPr="00000000">
              <w:rPr>
                <w:rtl w:val="0"/>
              </w:rPr>
            </w:r>
          </w:p>
          <w:p w:rsidR="00000000" w:rsidDel="00000000" w:rsidP="00000000" w:rsidRDefault="00000000" w:rsidRPr="00000000" w14:paraId="000000B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BA">
            <w:pPr>
              <w:rPr>
                <w:rFonts w:ascii="Arial" w:cs="Arial" w:eastAsia="Arial" w:hAnsi="Arial"/>
                <w:color w:val="2e75b5"/>
                <w:sz w:val="20"/>
                <w:szCs w:val="20"/>
              </w:rPr>
            </w:pPr>
            <w:r w:rsidDel="00000000" w:rsidR="00000000" w:rsidRPr="00000000">
              <w:rPr>
                <w:rFonts w:ascii="Arial" w:cs="Arial" w:eastAsia="Arial" w:hAnsi="Arial"/>
                <w:color w:val="2e75b5"/>
                <w:sz w:val="20"/>
                <w:szCs w:val="20"/>
                <w:rtl w:val="0"/>
              </w:rPr>
              <w:t xml:space="preserve">Did your project have a successful advocacy campaign? </w:t>
            </w:r>
          </w:p>
          <w:p w:rsidR="00000000" w:rsidDel="00000000" w:rsidP="00000000" w:rsidRDefault="00000000" w:rsidRPr="00000000" w14:paraId="000000BB">
            <w:pPr>
              <w:rPr>
                <w:rFonts w:ascii="Arial" w:cs="Arial" w:eastAsia="Arial" w:hAnsi="Arial"/>
                <w:color w:val="1f4e79"/>
                <w:sz w:val="20"/>
                <w:szCs w:val="20"/>
              </w:rPr>
            </w:pPr>
            <w:r w:rsidDel="00000000" w:rsidR="00000000" w:rsidRPr="00000000">
              <w:rPr>
                <w:rtl w:val="0"/>
              </w:rPr>
            </w:r>
          </w:p>
          <w:p w:rsidR="00000000" w:rsidDel="00000000" w:rsidP="00000000" w:rsidRDefault="00000000" w:rsidRPr="00000000" w14:paraId="000000B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Yes.</w:t>
            </w:r>
          </w:p>
          <w:p w:rsidR="00000000" w:rsidDel="00000000" w:rsidP="00000000" w:rsidRDefault="00000000" w:rsidRPr="00000000" w14:paraId="000000BD">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project launched the #Wetin Women Gain radio advocacy campaign, designed to raise public awareness about women’s rights and participation in Host Community Development Trust governance.</w:t>
            </w:r>
          </w:p>
          <w:p w:rsidR="00000000" w:rsidDel="00000000" w:rsidP="00000000" w:rsidRDefault="00000000" w:rsidRPr="00000000" w14:paraId="000000B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date:</w:t>
            </w:r>
          </w:p>
          <w:p w:rsidR="00000000" w:rsidDel="00000000" w:rsidP="00000000" w:rsidRDefault="00000000" w:rsidRPr="00000000" w14:paraId="000000C0">
            <w:pPr>
              <w:numPr>
                <w:ilvl w:val="0"/>
                <w:numId w:val="3"/>
              </w:numPr>
              <w:ind w:left="720" w:hanging="360"/>
              <w:rPr>
                <w:color w:val="000000"/>
              </w:rPr>
            </w:pPr>
            <w:r w:rsidDel="00000000" w:rsidR="00000000" w:rsidRPr="00000000">
              <w:rPr>
                <w:rFonts w:ascii="Arial" w:cs="Arial" w:eastAsia="Arial" w:hAnsi="Arial"/>
                <w:color w:val="000000"/>
                <w:sz w:val="20"/>
                <w:szCs w:val="20"/>
                <w:rtl w:val="0"/>
              </w:rPr>
              <w:t xml:space="preserve">47 radio episodes have been successfully aired across Akwa Ibom and Rivers State</w:t>
            </w:r>
          </w:p>
          <w:p w:rsidR="00000000" w:rsidDel="00000000" w:rsidP="00000000" w:rsidRDefault="00000000" w:rsidRPr="00000000" w14:paraId="000000C1">
            <w:pPr>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Each episode featured discussions on gender inclusion, community development, and governance issues affecting women in oil-producing communities. The programme has generated strong listener engagement through call-ins and community feedback, indicating growing public interest and awareness of women’s participation in governance processes.</w:t>
            </w:r>
          </w:p>
          <w:p w:rsidR="00000000" w:rsidDel="00000000" w:rsidP="00000000" w:rsidRDefault="00000000" w:rsidRPr="00000000" w14:paraId="000000C3">
            <w:pPr>
              <w:rPr>
                <w:rFonts w:ascii="Arial" w:cs="Arial" w:eastAsia="Arial" w:hAnsi="Arial"/>
                <w:color w:val="1f4e79"/>
                <w:sz w:val="20"/>
                <w:szCs w:val="20"/>
              </w:rPr>
            </w:pPr>
            <w:r w:rsidDel="00000000" w:rsidR="00000000" w:rsidRPr="00000000">
              <w:rPr>
                <w:rFonts w:ascii="Arial" w:cs="Arial" w:eastAsia="Arial" w:hAnsi="Arial"/>
                <w:color w:val="1f4e79"/>
                <w:sz w:val="20"/>
                <w:szCs w:val="20"/>
                <w:rtl w:val="0"/>
              </w:rPr>
              <w:t xml:space="preserve">  </w:t>
            </w:r>
          </w:p>
          <w:p w:rsidR="00000000" w:rsidDel="00000000" w:rsidP="00000000" w:rsidRDefault="00000000" w:rsidRPr="00000000" w14:paraId="000000C4">
            <w:pPr>
              <w:rPr>
                <w:rFonts w:ascii="Arial" w:cs="Arial" w:eastAsia="Arial" w:hAnsi="Arial"/>
                <w:color w:val="000000"/>
                <w:sz w:val="20"/>
                <w:szCs w:val="20"/>
              </w:rPr>
            </w:pPr>
            <w:r w:rsidDel="00000000" w:rsidR="00000000" w:rsidRPr="00000000">
              <w:rPr>
                <w:rFonts w:ascii="Arial" w:cs="Arial" w:eastAsia="Arial" w:hAnsi="Arial"/>
                <w:color w:val="1f4e79"/>
                <w:sz w:val="20"/>
                <w:szCs w:val="20"/>
                <w:rtl w:val="0"/>
              </w:rPr>
              <w:t xml:space="preserv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17. Financial Management:  </w:t>
            </w:r>
          </w:p>
          <w:p w:rsidR="00000000" w:rsidDel="00000000" w:rsidP="00000000" w:rsidRDefault="00000000" w:rsidRPr="00000000" w14:paraId="000000C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8">
            <w:pPr>
              <w:rPr>
                <w:rFonts w:ascii="Arial" w:cs="Arial" w:eastAsia="Arial" w:hAnsi="Arial"/>
                <w:color w:val="1f4e79"/>
                <w:sz w:val="20"/>
                <w:szCs w:val="20"/>
              </w:rPr>
            </w:pPr>
            <w:r w:rsidDel="00000000" w:rsidR="00000000" w:rsidRPr="00000000">
              <w:rPr>
                <w:rFonts w:ascii="Arial" w:cs="Arial" w:eastAsia="Arial" w:hAnsi="Arial"/>
                <w:color w:val="000000"/>
                <w:sz w:val="20"/>
                <w:szCs w:val="20"/>
                <w:rtl w:val="0"/>
              </w:rPr>
              <w:t xml:space="preserve">Was the project completed within the approved budget as outlined in Annex A of the Contribution Agreement? </w:t>
            </w:r>
            <w:r w:rsidDel="00000000" w:rsidR="00000000" w:rsidRPr="00000000">
              <w:rPr>
                <w:rFonts w:ascii="Arial" w:cs="Arial" w:eastAsia="Arial" w:hAnsi="Arial"/>
                <w:i w:val="1"/>
                <w:iCs w:val="1"/>
                <w:color w:val="1f4e79"/>
                <w:sz w:val="20"/>
                <w:szCs w:val="20"/>
                <w:rtl w:val="0"/>
              </w:rPr>
              <w:t xml:space="preserve">If activity expenses varied in excess of 20% (over or under) please describe and explain why.</w:t>
            </w:r>
            <w:r w:rsidDel="00000000" w:rsidR="00000000" w:rsidRPr="00000000">
              <w:rPr>
                <w:rFonts w:ascii="Arial" w:cs="Arial" w:eastAsia="Arial" w:hAnsi="Arial"/>
                <w:color w:val="1f4e79"/>
                <w:sz w:val="20"/>
                <w:szCs w:val="20"/>
                <w:rtl w:val="0"/>
              </w:rPr>
              <w:t xml:space="preserve"> </w:t>
            </w:r>
          </w:p>
          <w:p w:rsidR="00000000" w:rsidDel="00000000" w:rsidP="00000000" w:rsidRDefault="00000000" w:rsidRPr="00000000" w14:paraId="000000C9">
            <w:pPr>
              <w:rPr>
                <w:rFonts w:ascii="Arial" w:cs="Arial" w:eastAsia="Arial" w:hAnsi="Arial"/>
                <w:color w:val="1f4e79"/>
                <w:sz w:val="20"/>
                <w:szCs w:val="20"/>
              </w:rPr>
            </w:pPr>
            <w:r w:rsidDel="00000000" w:rsidR="00000000" w:rsidRPr="00000000">
              <w:rPr>
                <w:rtl w:val="0"/>
              </w:rPr>
            </w:r>
          </w:p>
          <w:p w:rsidR="00000000" w:rsidDel="00000000" w:rsidP="00000000" w:rsidRDefault="00000000" w:rsidRPr="00000000" w14:paraId="000000CA">
            <w:pPr>
              <w:spacing w:after="160" w:line="259" w:lineRule="auto"/>
              <w:rPr/>
            </w:pPr>
            <w:r w:rsidDel="00000000" w:rsidR="00000000" w:rsidRPr="00000000">
              <w:rPr>
                <w:rtl w:val="0"/>
              </w:rPr>
            </w:r>
          </w:p>
          <w:p w:rsidR="00000000" w:rsidDel="00000000" w:rsidP="00000000" w:rsidRDefault="00000000" w:rsidRPr="00000000" w14:paraId="000000CB">
            <w:pPr>
              <w:spacing w:after="160" w:line="259" w:lineRule="auto"/>
              <w:rPr>
                <w:b w:val="1"/>
                <w:bCs w:val="1"/>
              </w:rPr>
            </w:pPr>
            <w:r w:rsidDel="00000000" w:rsidR="00000000" w:rsidRPr="00000000">
              <w:rPr>
                <w:b w:val="1"/>
                <w:bCs w:val="1"/>
                <w:rtl w:val="0"/>
              </w:rPr>
              <w:t xml:space="preserve">Budget Performance</w:t>
            </w:r>
          </w:p>
          <w:p w:rsidR="00000000" w:rsidDel="00000000" w:rsidP="00000000" w:rsidRDefault="00000000" w:rsidRPr="00000000" w14:paraId="000000CC">
            <w:pPr>
              <w:spacing w:after="160" w:line="259" w:lineRule="auto"/>
              <w:rPr>
                <w:rFonts w:ascii="Arial" w:cs="Arial" w:eastAsia="Arial" w:hAnsi="Arial"/>
                <w:color w:val="1f4e79"/>
                <w:sz w:val="20"/>
                <w:szCs w:val="20"/>
              </w:rPr>
            </w:pPr>
            <w:r w:rsidDel="00000000" w:rsidR="00000000" w:rsidRPr="00000000">
              <w:rPr>
                <w:rtl w:val="0"/>
              </w:rPr>
              <w:t xml:space="preserve">The project was completed within the approved budget as outlined in Annex A of the Contribution Agreement.   </w:t>
            </w:r>
            <w:r w:rsidDel="00000000" w:rsidR="00000000" w:rsidRPr="00000000">
              <w:rPr>
                <w:rFonts w:ascii="Arial" w:cs="Arial" w:eastAsia="Arial" w:hAnsi="Arial"/>
                <w:color w:val="1f4e79"/>
                <w:sz w:val="20"/>
                <w:szCs w:val="20"/>
                <w:rtl w:val="0"/>
              </w:rPr>
              <w:t xml:space="preserve"> </w:t>
            </w:r>
          </w:p>
          <w:p w:rsidR="00000000" w:rsidDel="00000000" w:rsidP="00000000" w:rsidRDefault="00000000" w:rsidRPr="00000000" w14:paraId="000000CD">
            <w:pPr>
              <w:rPr>
                <w:rFonts w:ascii="Arial" w:cs="Arial" w:eastAsia="Arial" w:hAnsi="Arial"/>
                <w:color w:val="1f4e79"/>
                <w:sz w:val="20"/>
                <w:szCs w:val="20"/>
              </w:rPr>
            </w:pPr>
            <w:r w:rsidDel="00000000" w:rsidR="00000000" w:rsidRPr="00000000">
              <w:rPr>
                <w:rFonts w:ascii="Arial" w:cs="Arial" w:eastAsia="Arial" w:hAnsi="Arial"/>
                <w:i w:val="1"/>
                <w:iCs w:val="1"/>
                <w:color w:val="1f4e79"/>
                <w:sz w:val="20"/>
                <w:szCs w:val="20"/>
                <w:rtl w:val="0"/>
              </w:rPr>
              <w:t xml:space="preserve">Any unspent funds must be returned to the Canadian Embassy/High Commission, as outlined in clause 5.05 and 19.01 of the Contribution Agreement.</w:t>
            </w:r>
            <w:r w:rsidDel="00000000" w:rsidR="00000000" w:rsidRPr="00000000">
              <w:rPr>
                <w:rFonts w:ascii="Arial" w:cs="Arial" w:eastAsia="Arial" w:hAnsi="Arial"/>
                <w:color w:val="1f4e79"/>
                <w:sz w:val="20"/>
                <w:szCs w:val="20"/>
                <w:rtl w:val="0"/>
              </w:rPr>
              <w:t xml:space="preserve"> </w:t>
            </w:r>
          </w:p>
          <w:p w:rsidR="00000000" w:rsidDel="00000000" w:rsidP="00000000" w:rsidRDefault="00000000" w:rsidRPr="00000000" w14:paraId="000000C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18. Lessons Learned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1">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Describe any challenges you experienced, and lessons learned through the implementation of this project.</w:t>
            </w:r>
          </w:p>
          <w:p w:rsidR="00000000" w:rsidDel="00000000" w:rsidP="00000000" w:rsidRDefault="00000000" w:rsidRPr="00000000" w14:paraId="000000D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3">
            <w:pPr>
              <w:spacing w:after="240" w:before="240" w:lineRule="auto"/>
              <w:jc w:val="both"/>
              <w:rPr>
                <w:rFonts w:ascii="Arial" w:cs="Arial" w:eastAsia="Arial" w:hAnsi="Arial"/>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O</w:t>
            </w:r>
            <w:r w:rsidDel="00000000" w:rsidR="00000000" w:rsidRPr="00000000">
              <w:rPr>
                <w:rFonts w:ascii="Arial" w:cs="Arial" w:eastAsia="Arial" w:hAnsi="Arial"/>
                <w:i w:val="1"/>
                <w:iCs w:val="1"/>
                <w:color w:val="000000"/>
                <w:sz w:val="20"/>
                <w:szCs w:val="20"/>
                <w:rtl w:val="0"/>
              </w:rPr>
              <w:t xml:space="preserve">ne of the key challenges encountered during the implementation of this project was the limited scope of the consultancy for the Host Community Development Index. This constraint reduced our capacity to assess a greater number of Host Community Development Trusts (HCDTs) as originally envisaged at the proposal stage, meaning the project could not cover as much ground as intended. This was a notable gap relative to our initial ambitions, and it underscores the importance of ensuring that consultancy scopes are sufficiently resourced and aligned with project objectives from the outset.</w:t>
            </w:r>
          </w:p>
          <w:p w:rsidR="00000000" w:rsidDel="00000000" w:rsidP="00000000" w:rsidRDefault="00000000" w:rsidRPr="00000000" w14:paraId="000000D4">
            <w:pPr>
              <w:spacing w:after="240" w:before="240" w:lineRule="auto"/>
              <w:jc w:val="both"/>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Additionally, not all regulatory institutions that were invited to participate engaged with the process. The absence of some of these actors limited the depth of institutional perspectives that could be captured, which is critical in a resource governance context where regulatory oversight plays a central role.</w:t>
            </w:r>
          </w:p>
          <w:p w:rsidR="00000000" w:rsidDel="00000000" w:rsidP="00000000" w:rsidRDefault="00000000" w:rsidRPr="00000000" w14:paraId="000000D5">
            <w:pPr>
              <w:spacing w:after="240" w:before="240" w:lineRule="auto"/>
              <w:jc w:val="both"/>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Despite these challenges, the project generated a valuable and actionable lesson: when information barriers are removed, women, our primary target beneficiaries, are significantly more likely to engage and participate meaningfully in decision-making spaces. This was clearly demonstrated within the resource governance space where the HCDTs operate. This finding reinforces the importance of intentional information-sharing strategies as a prerequisite for inclusive participation, and it will inform the design of future interventions to ensure women's voices are better represented in governance structures from the start.</w:t>
            </w:r>
          </w:p>
          <w:p w:rsidR="00000000" w:rsidDel="00000000" w:rsidP="00000000" w:rsidRDefault="00000000" w:rsidRPr="00000000" w14:paraId="000000D6">
            <w:pPr>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 </w:t>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19. Overall Project Assessment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9">
            <w:pPr>
              <w:rPr>
                <w:rFonts w:ascii="Arial" w:cs="Arial" w:eastAsia="Arial" w:hAnsi="Arial"/>
                <w:color w:val="ff0000"/>
                <w:sz w:val="20"/>
                <w:szCs w:val="20"/>
              </w:rPr>
            </w:pPr>
            <w:r w:rsidDel="00000000" w:rsidR="00000000" w:rsidRPr="00000000">
              <w:rPr>
                <w:rFonts w:ascii="Arial" w:cs="Arial" w:eastAsia="Arial" w:hAnsi="Arial"/>
                <w:b w:val="1"/>
                <w:bCs w:val="1"/>
                <w:color w:val="ff0000"/>
                <w:sz w:val="20"/>
                <w:szCs w:val="20"/>
                <w:rtl w:val="0"/>
              </w:rPr>
              <w:t xml:space="preserve">TO BE COMPLETED BY THE CANADIAN EMBASSY/HIGH COMMISSION</w:t>
            </w:r>
            <w:r w:rsidDel="00000000" w:rsidR="00000000" w:rsidRPr="00000000">
              <w:rPr>
                <w:rFonts w:ascii="Arial" w:cs="Arial" w:eastAsia="Arial" w:hAnsi="Arial"/>
                <w:color w:val="ff0000"/>
                <w:sz w:val="20"/>
                <w:szCs w:val="20"/>
                <w:rtl w:val="0"/>
              </w:rPr>
              <w:t xml:space="preserve"> </w:t>
            </w:r>
          </w:p>
          <w:p w:rsidR="00000000" w:rsidDel="00000000" w:rsidP="00000000" w:rsidRDefault="00000000" w:rsidRPr="00000000" w14:paraId="000000DA">
            <w:pP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 </w:t>
            </w:r>
          </w:p>
          <w:p w:rsidR="00000000" w:rsidDel="00000000" w:rsidP="00000000" w:rsidRDefault="00000000" w:rsidRPr="00000000" w14:paraId="000000DB">
            <w:pPr>
              <w:rPr>
                <w:rFonts w:ascii="Arial" w:cs="Arial" w:eastAsia="Arial" w:hAnsi="Arial"/>
                <w:color w:val="000000"/>
                <w:sz w:val="20"/>
                <w:szCs w:val="20"/>
              </w:rPr>
            </w:pPr>
            <w:r w:rsidDel="00000000" w:rsidR="00000000" w:rsidRPr="00000000">
              <w:rPr>
                <w:rFonts w:ascii="Arial" w:cs="Arial" w:eastAsia="Arial" w:hAnsi="Arial"/>
                <w:i w:val="1"/>
                <w:iCs w:val="1"/>
                <w:color w:val="ff0000"/>
                <w:sz w:val="20"/>
                <w:szCs w:val="20"/>
                <w:rtl w:val="0"/>
              </w:rPr>
              <w:t xml:space="preserve">Provide an overall assessment of the project in bullet format. Consider the administration of the project, the recipient, the type of project, its effectiveness, and its possible future impact. Outline any challenges that the implementing partner or project faced. </w:t>
            </w:r>
            <w:r w:rsidDel="00000000" w:rsidR="00000000" w:rsidRPr="00000000">
              <w:rPr>
                <w:rFonts w:ascii="Arial" w:cs="Arial" w:eastAsia="Arial" w:hAnsi="Arial"/>
                <w:color w:val="ff0000"/>
                <w:sz w:val="20"/>
                <w:szCs w:val="20"/>
                <w:rtl w:val="0"/>
              </w:rPr>
              <w:t xml:space="preserve"> </w:t>
            </w:r>
            <w:r w:rsidDel="00000000" w:rsidR="00000000" w:rsidRPr="00000000">
              <w:rPr>
                <w:rtl w:val="0"/>
              </w:rPr>
            </w:r>
          </w:p>
        </w:tc>
      </w:tr>
    </w:tbl>
    <w:p w:rsidR="00000000" w:rsidDel="00000000" w:rsidP="00000000" w:rsidRDefault="00000000" w:rsidRPr="00000000" w14:paraId="000000D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D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DE">
      <w:pPr>
        <w:rPr>
          <w:rFonts w:ascii="Arial" w:cs="Arial" w:eastAsia="Arial" w:hAnsi="Arial"/>
          <w:sz w:val="20"/>
          <w:szCs w:val="20"/>
        </w:rPr>
      </w:pPr>
      <w:r w:rsidDel="00000000" w:rsidR="00000000" w:rsidRPr="00000000">
        <w:rPr>
          <w:rFonts w:ascii="Arial" w:cs="Arial" w:eastAsia="Arial" w:hAnsi="Arial"/>
          <w:sz w:val="20"/>
          <w:szCs w:val="20"/>
          <w:rtl w:val="0"/>
        </w:rPr>
        <w:t xml:space="preserve">Link to Attendance Sheet: </w:t>
      </w:r>
      <w:hyperlink r:id="rId12">
        <w:r w:rsidDel="00000000" w:rsidR="00000000" w:rsidRPr="00000000">
          <w:rPr>
            <w:rFonts w:ascii="Arial" w:cs="Arial" w:eastAsia="Arial" w:hAnsi="Arial"/>
            <w:color w:val="1155cc"/>
            <w:sz w:val="20"/>
            <w:szCs w:val="20"/>
            <w:u w:val="single"/>
            <w:rtl w:val="0"/>
          </w:rPr>
          <w:t xml:space="preserve">https://drive.google.com/drive/folders/1-Ak5DI79T_kLKiloXfuwpAkPAIuKIxme</w:t>
        </w:r>
      </w:hyperlink>
      <w:r w:rsidDel="00000000" w:rsidR="00000000" w:rsidRPr="00000000">
        <w:rPr>
          <w:rtl w:val="0"/>
        </w:rPr>
      </w:r>
    </w:p>
    <w:p w:rsidR="00000000" w:rsidDel="00000000" w:rsidP="00000000" w:rsidRDefault="00000000" w:rsidRPr="00000000" w14:paraId="000000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0">
      <w:pPr>
        <w:rPr>
          <w:rFonts w:ascii="Arial" w:cs="Arial" w:eastAsia="Arial" w:hAnsi="Arial"/>
          <w:sz w:val="20"/>
          <w:szCs w:val="20"/>
        </w:rPr>
      </w:pPr>
      <w:r w:rsidDel="00000000" w:rsidR="00000000" w:rsidRPr="00000000">
        <w:rPr>
          <w:rFonts w:ascii="Arial" w:cs="Arial" w:eastAsia="Arial" w:hAnsi="Arial"/>
          <w:sz w:val="20"/>
          <w:szCs w:val="20"/>
          <w:rtl w:val="0"/>
        </w:rPr>
        <w:t xml:space="preserve">Link to pictures:</w:t>
      </w:r>
      <w:hyperlink r:id="rId13">
        <w:r w:rsidDel="00000000" w:rsidR="00000000" w:rsidRPr="00000000">
          <w:rPr>
            <w:rFonts w:ascii="Arial" w:cs="Arial" w:eastAsia="Arial" w:hAnsi="Arial"/>
            <w:color w:val="1155cc"/>
            <w:sz w:val="20"/>
            <w:szCs w:val="20"/>
            <w:u w:val="single"/>
            <w:rtl w:val="0"/>
          </w:rPr>
          <w:t xml:space="preserve">https://drive.google.com/drive/folders/1MbYY_pCYAFwHtb_ByswRv0fie6mAjzr6</w:t>
        </w:r>
      </w:hyperlink>
      <w:r w:rsidDel="00000000" w:rsidR="00000000" w:rsidRPr="00000000">
        <w:rPr>
          <w:rtl w:val="0"/>
        </w:rPr>
      </w:r>
    </w:p>
    <w:p w:rsidR="00000000" w:rsidDel="00000000" w:rsidP="00000000" w:rsidRDefault="00000000" w:rsidRPr="00000000" w14:paraId="000000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3">
      <w:pPr>
        <w:rPr>
          <w:rFonts w:ascii="Arial" w:cs="Arial" w:eastAsia="Arial" w:hAnsi="Arial"/>
          <w:sz w:val="20"/>
          <w:szCs w:val="20"/>
        </w:rPr>
      </w:pPr>
      <w:r w:rsidDel="00000000" w:rsidR="00000000" w:rsidRPr="00000000">
        <w:rPr>
          <w:rFonts w:ascii="Arial" w:cs="Arial" w:eastAsia="Arial" w:hAnsi="Arial"/>
          <w:sz w:val="20"/>
          <w:szCs w:val="20"/>
          <w:rtl w:val="0"/>
        </w:rPr>
        <w:t xml:space="preserve">Link to News Report: </w:t>
      </w:r>
      <w:hyperlink r:id="rId14">
        <w:r w:rsidDel="00000000" w:rsidR="00000000" w:rsidRPr="00000000">
          <w:rPr>
            <w:rFonts w:ascii="Arial" w:cs="Arial" w:eastAsia="Arial" w:hAnsi="Arial"/>
            <w:color w:val="1155cc"/>
            <w:sz w:val="20"/>
            <w:szCs w:val="20"/>
            <w:u w:val="single"/>
            <w:rtl w:val="0"/>
          </w:rPr>
          <w:t xml:space="preserve">https://dailypost.ng/2026/03/13/cso-decries-non-preparedness-for-energy-transition-gender-exclusion-in-hcdts/</w:t>
        </w:r>
      </w:hyperlink>
      <w:r w:rsidDel="00000000" w:rsidR="00000000" w:rsidRPr="00000000">
        <w:rPr>
          <w:rtl w:val="0"/>
        </w:rPr>
      </w:r>
    </w:p>
    <w:p w:rsidR="00000000" w:rsidDel="00000000" w:rsidP="00000000" w:rsidRDefault="00000000" w:rsidRPr="00000000" w14:paraId="000000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Submitted by: </w:t>
      </w:r>
      <w:r w:rsidDel="00000000" w:rsidR="00000000" w:rsidRPr="00000000">
        <w:rPr>
          <w:rFonts w:ascii="Arial" w:cs="Arial" w:eastAsia="Arial" w:hAnsi="Arial"/>
          <w:i w:val="1"/>
          <w:iCs w:val="1"/>
          <w:color w:val="000000"/>
          <w:sz w:val="20"/>
          <w:szCs w:val="20"/>
          <w:rtl w:val="0"/>
        </w:rPr>
        <w:t xml:space="preserve">Edidiong Godwin Dickson - Programme Lead, Energy, Extractives and Climate Justice Programme, and Project AGILE lead. </w:t>
      </w:r>
      <w:r w:rsidDel="00000000" w:rsidR="00000000" w:rsidRPr="00000000">
        <w:rPr>
          <w:rtl w:val="0"/>
        </w:rPr>
      </w:r>
    </w:p>
    <w:p w:rsidR="00000000" w:rsidDel="00000000" w:rsidP="00000000" w:rsidRDefault="00000000" w:rsidRPr="00000000" w14:paraId="000000E8">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Submitted on: </w:t>
      </w:r>
      <w:r w:rsidDel="00000000" w:rsidR="00000000" w:rsidRPr="00000000">
        <w:rPr>
          <w:rFonts w:ascii="Arial" w:cs="Arial" w:eastAsia="Arial" w:hAnsi="Arial"/>
          <w:i w:val="1"/>
          <w:iCs w:val="1"/>
          <w:color w:val="000000"/>
          <w:sz w:val="20"/>
          <w:szCs w:val="20"/>
          <w:rtl w:val="0"/>
        </w:rPr>
        <w:t xml:space="preserve">10/03/2025</w:t>
      </w:r>
      <w:r w:rsidDel="00000000" w:rsidR="00000000" w:rsidRPr="00000000">
        <w:rPr>
          <w:rtl w:val="0"/>
        </w:rPr>
      </w:r>
    </w:p>
    <w:p w:rsidR="00000000" w:rsidDel="00000000" w:rsidP="00000000" w:rsidRDefault="00000000" w:rsidRPr="00000000" w14:paraId="000000E9">
      <w:pPr>
        <w:rPr>
          <w:rFonts w:ascii="Arial" w:cs="Arial" w:eastAsia="Arial" w:hAnsi="Arial"/>
          <w:color w:val="1f4e79"/>
          <w:sz w:val="20"/>
          <w:szCs w:val="20"/>
        </w:rPr>
      </w:pP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EA">
      <w:pPr>
        <w:rPr>
          <w:rFonts w:ascii="Arial" w:cs="Arial" w:eastAsia="Arial" w:hAnsi="Arial"/>
          <w:color w:val="1f4e79"/>
          <w:sz w:val="20"/>
          <w:szCs w:val="20"/>
        </w:rPr>
      </w:pPr>
      <w:r w:rsidDel="00000000" w:rsidR="00000000" w:rsidRPr="00000000">
        <w:rPr>
          <w:rFonts w:ascii="Arial" w:cs="Arial" w:eastAsia="Arial" w:hAnsi="Arial"/>
          <w:i w:val="1"/>
          <w:iCs w:val="1"/>
          <w:color w:val="1f4e79"/>
          <w:sz w:val="20"/>
          <w:szCs w:val="20"/>
          <w:rtl w:val="0"/>
        </w:rPr>
        <w:t xml:space="preserve">Recipients must attach a completed end of project financial report, following the excel template provided (CFLI Budget and Expenditure Reporting). If there are any variances between the planned budget and actual expenditures, please provide an explanation. Any unspent funds must be returned to the Canadian Embassy/High Commission.</w:t>
      </w:r>
      <w:r w:rsidDel="00000000" w:rsidR="00000000" w:rsidRPr="00000000">
        <w:rPr>
          <w:rFonts w:ascii="Arial" w:cs="Arial" w:eastAsia="Arial" w:hAnsi="Arial"/>
          <w:color w:val="1f4e79"/>
          <w:sz w:val="20"/>
          <w:szCs w:val="20"/>
          <w:rtl w:val="0"/>
        </w:rPr>
        <w:t xml:space="preserve"> </w:t>
      </w:r>
    </w:p>
    <w:p w:rsidR="00000000" w:rsidDel="00000000" w:rsidP="00000000" w:rsidRDefault="00000000" w:rsidRPr="00000000" w14:paraId="000000EB">
      <w:pPr>
        <w:rPr>
          <w:rFonts w:ascii="Open Sans" w:cs="Open Sans" w:eastAsia="Open Sans" w:hAnsi="Open Sans"/>
          <w:color w:val="000000"/>
          <w:sz w:val="21"/>
          <w:szCs w:val="21"/>
        </w:rPr>
      </w:pPr>
      <w:r w:rsidDel="00000000" w:rsidR="00000000" w:rsidRPr="00000000">
        <w:rPr>
          <w:rtl w:val="0"/>
        </w:rPr>
      </w:r>
    </w:p>
    <w:sectPr>
      <w:type w:val="continuous"/>
      <w:pgSz w:h="15840" w:w="12240" w:orient="portrait"/>
      <w:pgMar w:bottom="1440" w:top="1440" w:left="1440" w:right="1440" w:header="288" w:footer="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Open Sans"/>
  <w:font w:name="Arial"/>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center" w:leader="none" w:pos="4680"/>
        <w:tab w:val="right" w:leader="none" w:pos="9360"/>
      </w:tabs>
      <w:ind w:left="-1440" w:firstLine="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leader="none" w:pos="4680"/>
        <w:tab w:val="right" w:leader="none" w:pos="9360"/>
      </w:tabs>
      <w:ind w:left="-1440" w:firstLine="0"/>
      <w:rPr>
        <w:color w:val="000000"/>
      </w:rPr>
    </w:pPr>
    <w:r w:rsidDel="00000000" w:rsidR="00000000" w:rsidRPr="00000000">
      <w:rPr>
        <w:color w:val="000000"/>
      </w:rPr>
      <w:drawing>
        <wp:inline distB="0" distT="0" distL="0" distR="0">
          <wp:extent cx="7788726" cy="1062099"/>
          <wp:effectExtent b="0" l="0" r="0" t="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8726" cy="1062099"/>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mc:AlternateContent>
        <mc:Choice Requires="wps">
          <w:drawing>
            <wp:anchor allowOverlap="1" behindDoc="0" distB="0" distT="0" distL="0" distR="0" hidden="0" layoutInCell="1" locked="0" relativeHeight="0" simplePos="0">
              <wp:simplePos x="0" y="0"/>
              <wp:positionH relativeFrom="page">
                <wp:align>right</wp:align>
              </wp:positionH>
              <wp:positionV relativeFrom="page">
                <wp:align>top</wp:align>
              </wp:positionV>
              <wp:extent cx="1835150" cy="333375"/>
              <wp:effectExtent b="0" l="0" r="0" t="0"/>
              <wp:wrapNone/>
              <wp:docPr id="4" name=""/>
              <a:graphic>
                <a:graphicData uri="http://schemas.microsoft.com/office/word/2010/wordprocessingShape">
                  <wps:wsp>
                    <wps:cNvSpPr/>
                    <wps:spPr>
                      <a:xfrm>
                        <a:off x="0" y="0"/>
                        <a:ext cx="1835150" cy="333375"/>
                      </a:xfrm>
                      <a:prstGeom prst="rect">
                        <a:avLst/>
                      </a:prstGeom>
                      <a:noFill/>
                      <a:ln>
                        <a:noFill/>
                      </a:ln>
                    </wps:spPr>
                    <wps:txbx>
                      <w:txbxContent>
                        <w:p w:rsidR="00320184" w:rsidDel="00000000" w:rsidP="00000000" w:rsidRDefault="00D570B9" w:rsidRPr="00000000" w14:paraId="123EF1A9" w14:textId="77777777">
                          <w:pPr>
                            <w:textDirection w:val="btLr"/>
                          </w:pPr>
                          <w:r w:rsidDel="00000000" w:rsidR="00000000" w:rsidRPr="00000000">
                            <w:rPr>
                              <w:color w:val="000000"/>
                              <w:sz w:val="20"/>
                            </w:rPr>
                            <w:t>UNCLASSIFIED | NON CLASSIFIÉ</w:t>
                          </w:r>
                        </w:p>
                      </w:txbxContent>
                    </wps:txbx>
                    <wps:bodyPr anchorCtr="0" anchor="t" bIns="0" lIns="0" spcFirstLastPara="1" rIns="25400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right</wp:align>
              </wp:positionH>
              <wp:positionV relativeFrom="page">
                <wp:align>top</wp:align>
              </wp:positionV>
              <wp:extent cx="1835150" cy="333375"/>
              <wp:effectExtent b="0" l="0" r="0" t="0"/>
              <wp:wrapNone/>
              <wp:docPr id="4"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1835150" cy="33337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center" w:leader="none" w:pos="4680"/>
        <w:tab w:val="right" w:leader="none" w:pos="9360"/>
      </w:tabs>
      <w:ind w:left="-1440" w:firstLine="0"/>
      <w:rPr>
        <w:color w:val="000000"/>
      </w:rPr>
    </w:pPr>
    <w:r w:rsidDel="00000000" w:rsidR="00000000" w:rsidRPr="00000000">
      <w:rPr>
        <w:color w:val="000000"/>
      </w:rPr>
      <mc:AlternateContent>
        <mc:Choice Requires="wps">
          <w:drawing>
            <wp:anchor allowOverlap="1" behindDoc="0" distB="0" distT="0" distL="0" distR="0" hidden="0" layoutInCell="1" locked="0" relativeHeight="0" simplePos="0">
              <wp:simplePos x="0" y="0"/>
              <wp:positionH relativeFrom="page">
                <wp:align>right</wp:align>
              </wp:positionH>
              <wp:positionV relativeFrom="page">
                <wp:align>top</wp:align>
              </wp:positionV>
              <wp:extent cx="1835150" cy="333375"/>
              <wp:effectExtent b="0" l="0" r="0" t="0"/>
              <wp:wrapNone/>
              <wp:docPr id="2" name=""/>
              <a:graphic>
                <a:graphicData uri="http://schemas.microsoft.com/office/word/2010/wordprocessingShape">
                  <wps:wsp>
                    <wps:cNvSpPr/>
                    <wps:spPr>
                      <a:xfrm>
                        <a:off x="0" y="0"/>
                        <a:ext cx="1835150" cy="333375"/>
                      </a:xfrm>
                      <a:prstGeom prst="rect">
                        <a:avLst/>
                      </a:prstGeom>
                      <a:noFill/>
                      <a:ln>
                        <a:noFill/>
                      </a:ln>
                    </wps:spPr>
                    <wps:txbx>
                      <w:txbxContent>
                        <w:p w:rsidR="00320184" w:rsidDel="00000000" w:rsidP="00000000" w:rsidRDefault="00D570B9" w:rsidRPr="00000000" w14:paraId="553DA6E3" w14:textId="77777777">
                          <w:pPr>
                            <w:textDirection w:val="btLr"/>
                          </w:pPr>
                          <w:r w:rsidDel="00000000" w:rsidR="00000000" w:rsidRPr="00000000">
                            <w:rPr>
                              <w:color w:val="000000"/>
                              <w:sz w:val="20"/>
                            </w:rPr>
                            <w:t>UNCLASSIFIED | NON CLASSIFIÉ</w:t>
                          </w:r>
                        </w:p>
                      </w:txbxContent>
                    </wps:txbx>
                    <wps:bodyPr anchorCtr="0" anchor="t" bIns="0" lIns="0" spcFirstLastPara="1" rIns="25400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right</wp:align>
              </wp:positionH>
              <wp:positionV relativeFrom="page">
                <wp:align>top</wp:align>
              </wp:positionV>
              <wp:extent cx="1835150" cy="333375"/>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35150" cy="333375"/>
                      </a:xfrm>
                      <a:prstGeom prst="rect"/>
                      <a:ln/>
                    </pic:spPr>
                  </pic:pic>
                </a:graphicData>
              </a:graphic>
            </wp:anchor>
          </w:drawing>
        </mc:Fallback>
      </mc:AlternateContent>
    </w:r>
    <w:r w:rsidDel="00000000" w:rsidR="00000000" w:rsidRPr="00000000">
      <w:rPr>
        <w:color w:val="000000"/>
      </w:rPr>
      <w:drawing>
        <wp:inline distB="0" distT="0" distL="0" distR="0">
          <wp:extent cx="7833083" cy="1068147"/>
          <wp:effectExtent b="0" l="0" r="0" t="0"/>
          <wp:docPr id="5"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833083" cy="1068147"/>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center" w:leader="none" w:pos="4680"/>
        <w:tab w:val="right" w:leader="none" w:pos="9360"/>
      </w:tabs>
      <w:ind w:left="-1440" w:firstLine="0"/>
      <w:rPr>
        <w:color w:val="000000"/>
      </w:rPr>
    </w:pPr>
    <w:r w:rsidDel="00000000" w:rsidR="00000000" w:rsidRPr="00000000">
      <w:rPr>
        <w:color w:val="000000"/>
      </w:rPr>
      <mc:AlternateContent>
        <mc:Choice Requires="wps">
          <w:drawing>
            <wp:anchor allowOverlap="1" behindDoc="0" distB="0" distT="0" distL="0" distR="0" hidden="0" layoutInCell="1" locked="0" relativeHeight="0" simplePos="0">
              <wp:simplePos x="0" y="0"/>
              <wp:positionH relativeFrom="page">
                <wp:align>right</wp:align>
              </wp:positionH>
              <wp:positionV relativeFrom="page">
                <wp:align>top</wp:align>
              </wp:positionV>
              <wp:extent cx="1835150" cy="333375"/>
              <wp:effectExtent b="0" l="0" r="0" t="0"/>
              <wp:wrapNone/>
              <wp:docPr id="3" name=""/>
              <a:graphic>
                <a:graphicData uri="http://schemas.microsoft.com/office/word/2010/wordprocessingShape">
                  <wps:wsp>
                    <wps:cNvSpPr/>
                    <wps:spPr>
                      <a:xfrm>
                        <a:off x="0" y="0"/>
                        <a:ext cx="1835150" cy="333375"/>
                      </a:xfrm>
                      <a:prstGeom prst="rect">
                        <a:avLst/>
                      </a:prstGeom>
                      <a:noFill/>
                      <a:ln>
                        <a:noFill/>
                      </a:ln>
                    </wps:spPr>
                    <wps:txbx>
                      <w:txbxContent>
                        <w:p w:rsidR="00320184" w:rsidDel="00000000" w:rsidP="00000000" w:rsidRDefault="00D570B9" w:rsidRPr="00000000" w14:paraId="3C644E5C" w14:textId="77777777">
                          <w:pPr>
                            <w:textDirection w:val="btLr"/>
                          </w:pPr>
                          <w:r w:rsidDel="00000000" w:rsidR="00000000" w:rsidRPr="00000000">
                            <w:rPr>
                              <w:color w:val="000000"/>
                              <w:sz w:val="20"/>
                            </w:rPr>
                            <w:t>UNCLASSIFIED | NON CLASSIFIÉ</w:t>
                          </w:r>
                        </w:p>
                      </w:txbxContent>
                    </wps:txbx>
                    <wps:bodyPr anchorCtr="0" anchor="t" bIns="0" lIns="0" spcFirstLastPara="1" rIns="25400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right</wp:align>
              </wp:positionH>
              <wp:positionV relativeFrom="page">
                <wp:align>top</wp:align>
              </wp:positionV>
              <wp:extent cx="1835150" cy="333375"/>
              <wp:effectExtent b="0" l="0" r="0" t="0"/>
              <wp:wrapNone/>
              <wp:docPr id="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835150" cy="333375"/>
                      </a:xfrm>
                      <a:prstGeom prst="rect"/>
                      <a:ln/>
                    </pic:spPr>
                  </pic:pic>
                </a:graphicData>
              </a:graphic>
            </wp:anchor>
          </w:drawing>
        </mc:Fallback>
      </mc:AlternateContent>
    </w:r>
    <w:r w:rsidDel="00000000" w:rsidR="00000000" w:rsidRPr="00000000">
      <w:rPr>
        <w:color w:val="000000"/>
      </w:rPr>
      <w:drawing>
        <wp:inline distB="0" distT="0" distL="0" distR="0">
          <wp:extent cx="7813888" cy="1775883"/>
          <wp:effectExtent b="0" l="0" r="0" t="0"/>
          <wp:docPr id="7"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7813888" cy="177588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o"/>
      <w:lvlJc w:val="left"/>
      <w:pPr>
        <w:ind w:left="2160" w:hanging="360"/>
      </w:pPr>
      <w:rPr>
        <w:rFonts w:ascii="Courier New" w:cs="Courier New" w:eastAsia="Courier New" w:hAnsi="Courier New"/>
        <w:sz w:val="20"/>
        <w:szCs w:val="20"/>
      </w:rPr>
    </w:lvl>
    <w:lvl w:ilvl="3">
      <w:start w:val="1"/>
      <w:numFmt w:val="bullet"/>
      <w:lvlText w:val="o"/>
      <w:lvlJc w:val="left"/>
      <w:pPr>
        <w:ind w:left="2880" w:hanging="360"/>
      </w:pPr>
      <w:rPr>
        <w:rFonts w:ascii="Courier New" w:cs="Courier New" w:eastAsia="Courier New" w:hAnsi="Courier New"/>
        <w:sz w:val="20"/>
        <w:szCs w:val="20"/>
      </w:rPr>
    </w:lvl>
    <w:lvl w:ilvl="4">
      <w:start w:val="1"/>
      <w:numFmt w:val="bullet"/>
      <w:lvlText w:val="o"/>
      <w:lvlJc w:val="left"/>
      <w:pPr>
        <w:ind w:left="3600" w:hanging="360"/>
      </w:pPr>
      <w:rPr>
        <w:rFonts w:ascii="Courier New" w:cs="Courier New" w:eastAsia="Courier New" w:hAnsi="Courier New"/>
        <w:sz w:val="20"/>
        <w:szCs w:val="20"/>
      </w:rPr>
    </w:lvl>
    <w:lvl w:ilvl="5">
      <w:start w:val="1"/>
      <w:numFmt w:val="bullet"/>
      <w:lvlText w:val="o"/>
      <w:lvlJc w:val="left"/>
      <w:pPr>
        <w:ind w:left="4320" w:hanging="360"/>
      </w:pPr>
      <w:rPr>
        <w:rFonts w:ascii="Courier New" w:cs="Courier New" w:eastAsia="Courier New" w:hAnsi="Courier New"/>
        <w:sz w:val="20"/>
        <w:szCs w:val="20"/>
      </w:rPr>
    </w:lvl>
    <w:lvl w:ilvl="6">
      <w:start w:val="1"/>
      <w:numFmt w:val="bullet"/>
      <w:lvlText w:val="o"/>
      <w:lvlJc w:val="left"/>
      <w:pPr>
        <w:ind w:left="5040" w:hanging="360"/>
      </w:pPr>
      <w:rPr>
        <w:rFonts w:ascii="Courier New" w:cs="Courier New" w:eastAsia="Courier New" w:hAnsi="Courier New"/>
        <w:sz w:val="20"/>
        <w:szCs w:val="20"/>
      </w:rPr>
    </w:lvl>
    <w:lvl w:ilvl="7">
      <w:start w:val="1"/>
      <w:numFmt w:val="bullet"/>
      <w:lvlText w:val="o"/>
      <w:lvlJc w:val="left"/>
      <w:pPr>
        <w:ind w:left="5760" w:hanging="360"/>
      </w:pPr>
      <w:rPr>
        <w:rFonts w:ascii="Courier New" w:cs="Courier New" w:eastAsia="Courier New" w:hAnsi="Courier New"/>
        <w:sz w:val="20"/>
        <w:szCs w:val="20"/>
      </w:rPr>
    </w:lvl>
    <w:lvl w:ilvl="8">
      <w:start w:val="1"/>
      <w:numFmt w:val="bullet"/>
      <w:lvlText w:val="o"/>
      <w:lvlJc w:val="left"/>
      <w:pPr>
        <w:ind w:left="6480" w:hanging="360"/>
      </w:pPr>
      <w:rPr>
        <w:rFonts w:ascii="Courier New" w:cs="Courier New" w:eastAsia="Courier New" w:hAnsi="Courier New"/>
        <w:sz w:val="20"/>
        <w:szCs w:val="20"/>
      </w:rPr>
    </w:lvl>
  </w:abstractNum>
  <w:abstractNum w:abstractNumId="5">
    <w:lvl w:ilvl="0">
      <w:start w:val="1"/>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o"/>
      <w:lvlJc w:val="left"/>
      <w:pPr>
        <w:ind w:left="2160" w:hanging="360"/>
      </w:pPr>
      <w:rPr>
        <w:rFonts w:ascii="Courier New" w:cs="Courier New" w:eastAsia="Courier New" w:hAnsi="Courier New"/>
        <w:sz w:val="20"/>
        <w:szCs w:val="20"/>
      </w:rPr>
    </w:lvl>
    <w:lvl w:ilvl="3">
      <w:start w:val="1"/>
      <w:numFmt w:val="bullet"/>
      <w:lvlText w:val="o"/>
      <w:lvlJc w:val="left"/>
      <w:pPr>
        <w:ind w:left="2880" w:hanging="360"/>
      </w:pPr>
      <w:rPr>
        <w:rFonts w:ascii="Courier New" w:cs="Courier New" w:eastAsia="Courier New" w:hAnsi="Courier New"/>
        <w:sz w:val="20"/>
        <w:szCs w:val="20"/>
      </w:rPr>
    </w:lvl>
    <w:lvl w:ilvl="4">
      <w:start w:val="1"/>
      <w:numFmt w:val="bullet"/>
      <w:lvlText w:val="o"/>
      <w:lvlJc w:val="left"/>
      <w:pPr>
        <w:ind w:left="3600" w:hanging="360"/>
      </w:pPr>
      <w:rPr>
        <w:rFonts w:ascii="Courier New" w:cs="Courier New" w:eastAsia="Courier New" w:hAnsi="Courier New"/>
        <w:sz w:val="20"/>
        <w:szCs w:val="20"/>
      </w:rPr>
    </w:lvl>
    <w:lvl w:ilvl="5">
      <w:start w:val="1"/>
      <w:numFmt w:val="bullet"/>
      <w:lvlText w:val="o"/>
      <w:lvlJc w:val="left"/>
      <w:pPr>
        <w:ind w:left="4320" w:hanging="360"/>
      </w:pPr>
      <w:rPr>
        <w:rFonts w:ascii="Courier New" w:cs="Courier New" w:eastAsia="Courier New" w:hAnsi="Courier New"/>
        <w:sz w:val="20"/>
        <w:szCs w:val="20"/>
      </w:rPr>
    </w:lvl>
    <w:lvl w:ilvl="6">
      <w:start w:val="1"/>
      <w:numFmt w:val="bullet"/>
      <w:lvlText w:val="o"/>
      <w:lvlJc w:val="left"/>
      <w:pPr>
        <w:ind w:left="5040" w:hanging="360"/>
      </w:pPr>
      <w:rPr>
        <w:rFonts w:ascii="Courier New" w:cs="Courier New" w:eastAsia="Courier New" w:hAnsi="Courier New"/>
        <w:sz w:val="20"/>
        <w:szCs w:val="20"/>
      </w:rPr>
    </w:lvl>
    <w:lvl w:ilvl="7">
      <w:start w:val="1"/>
      <w:numFmt w:val="bullet"/>
      <w:lvlText w:val="o"/>
      <w:lvlJc w:val="left"/>
      <w:pPr>
        <w:ind w:left="5760" w:hanging="360"/>
      </w:pPr>
      <w:rPr>
        <w:rFonts w:ascii="Courier New" w:cs="Courier New" w:eastAsia="Courier New" w:hAnsi="Courier New"/>
        <w:sz w:val="20"/>
        <w:szCs w:val="20"/>
      </w:rPr>
    </w:lvl>
    <w:lvl w:ilvl="8">
      <w:start w:val="1"/>
      <w:numFmt w:val="bullet"/>
      <w:lvlText w:val="o"/>
      <w:lvlJc w:val="left"/>
      <w:pPr>
        <w:ind w:left="6480" w:hanging="360"/>
      </w:pPr>
      <w:rPr>
        <w:rFonts w:ascii="Courier New" w:cs="Courier New" w:eastAsia="Courier New" w:hAnsi="Courier New"/>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e75b5"/>
      <w:sz w:val="32"/>
      <w:szCs w:val="32"/>
    </w:rPr>
  </w:style>
  <w:style w:type="paragraph" w:styleId="Heading2">
    <w:name w:val="heading 2"/>
    <w:basedOn w:val="Normal"/>
    <w:next w:val="Normal"/>
    <w:pPr>
      <w:keepNext w:val="1"/>
      <w:keepLines w:val="1"/>
      <w:spacing w:before="40" w:lineRule="auto"/>
    </w:pPr>
    <w:rPr>
      <w:color w:val="2e75b5"/>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footer" Target="footer2.xml"/><Relationship Id="rId13" Type="http://schemas.openxmlformats.org/officeDocument/2006/relationships/hyperlink" Target="https://drive.google.com/drive/folders/1MbYY_pCYAFwHtb_ByswRv0fie6mAjzr6" TargetMode="External"/><Relationship Id="rId12" Type="http://schemas.openxmlformats.org/officeDocument/2006/relationships/hyperlink" Target="https://drive.google.com/drive/folders/1-Ak5DI79T_kLKiloXfuwpAkPAIuKIx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hyperlink" Target="https://dailypost.ng/2026/03/13/cso-decries-non-preparedness-for-energy-transition-gender-exclusion-in-hcdts/" TargetMode="Externa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