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B9B" w:rsidRDefault="00E34B9B" w:rsidP="00E34B9B">
      <w:pPr>
        <w:jc w:val="center"/>
        <w:rPr>
          <w:rFonts w:ascii="Times New Roman" w:eastAsia="Times New Roman" w:hAnsi="Times New Roman" w:cs="Times New Roman"/>
          <w:b/>
          <w:bCs/>
          <w:sz w:val="24"/>
          <w:szCs w:val="24"/>
        </w:rPr>
      </w:pPr>
      <w:r w:rsidRPr="000D5A97">
        <w:rPr>
          <w:rFonts w:ascii="Times New Roman" w:eastAsia="Times New Roman" w:hAnsi="Times New Roman" w:cs="Times New Roman"/>
          <w:b/>
          <w:bCs/>
          <w:sz w:val="24"/>
          <w:szCs w:val="24"/>
        </w:rPr>
        <w:t>CAPACITY BUILDING FOR RELEVANT GOVERNMENT INSTITUTIONS, MINERS, CSOS &amp; MEDIA ON NEITI STANDARDS</w:t>
      </w:r>
      <w:r>
        <w:rPr>
          <w:rFonts w:ascii="Times New Roman" w:eastAsia="Times New Roman" w:hAnsi="Times New Roman" w:cs="Times New Roman"/>
          <w:b/>
          <w:bCs/>
          <w:sz w:val="24"/>
          <w:szCs w:val="24"/>
        </w:rPr>
        <w:t xml:space="preserve"> FROM 8</w:t>
      </w:r>
      <w:r w:rsidRPr="00E34B9B">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-9</w:t>
      </w:r>
      <w:r w:rsidRPr="00E34B9B">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OF DECEMBER 2025 AT CRISPAN HOTEL JOS PLATEAU STATE, NIGERIA</w:t>
      </w:r>
    </w:p>
    <w:p w:rsidR="00E34B9B" w:rsidRPr="00E34B9B" w:rsidRDefault="00E34B9B" w:rsidP="00E34B9B">
      <w:pPr>
        <w:jc w:val="center"/>
        <w:rPr>
          <w:rFonts w:ascii="Times New Roman" w:eastAsia="Times New Roman" w:hAnsi="Times New Roman" w:cs="Times New Roman"/>
          <w:b/>
          <w:bCs/>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502920</wp:posOffset>
                </wp:positionV>
                <wp:extent cx="6010275" cy="34290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010275" cy="3429000"/>
                        </a:xfrm>
                        <a:prstGeom prst="rect">
                          <a:avLst/>
                        </a:prstGeom>
                        <a:solidFill>
                          <a:schemeClr val="lt1"/>
                        </a:solidFill>
                        <a:ln w="6350">
                          <a:solidFill>
                            <a:prstClr val="black"/>
                          </a:solidFill>
                        </a:ln>
                      </wps:spPr>
                      <wps:txbx>
                        <w:txbxContent>
                          <w:p w:rsidR="00E34B9B" w:rsidRDefault="00E34B9B">
                            <w:r>
                              <w:rPr>
                                <w:noProof/>
                              </w:rPr>
                              <w:drawing>
                                <wp:inline distT="0" distB="0" distL="0" distR="0">
                                  <wp:extent cx="5868670" cy="3362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51209_154258.jpg"/>
                                          <pic:cNvPicPr/>
                                        </pic:nvPicPr>
                                        <pic:blipFill>
                                          <a:blip r:embed="rId5">
                                            <a:extLst>
                                              <a:ext uri="{28A0092B-C50C-407E-A947-70E740481C1C}">
                                                <a14:useLocalDpi xmlns:a14="http://schemas.microsoft.com/office/drawing/2010/main" val="0"/>
                                              </a:ext>
                                            </a:extLst>
                                          </a:blip>
                                          <a:stretch>
                                            <a:fillRect/>
                                          </a:stretch>
                                        </pic:blipFill>
                                        <pic:spPr>
                                          <a:xfrm>
                                            <a:off x="0" y="0"/>
                                            <a:ext cx="5868670" cy="3362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75pt;margin-top:39.6pt;width:473.25pt;height:27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" fillcolor="white [3201]" strokeweight=".5pt">
                <v:textbox>
                  <w:txbxContent>
                    <w:p w:rsidR="00E34B9B" w:rsidRDefault="00E34B9B">
                      <w:r>
                        <w:rPr>
                          <w:noProof/>
                        </w:rPr>
                        <w:drawing>
                          <wp:inline distT="0" distB="0" distL="0" distR="0">
                            <wp:extent cx="5868670" cy="3362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51209_154258.jpg"/>
                                    <pic:cNvPicPr/>
                                  </pic:nvPicPr>
                                  <pic:blipFill>
                                    <a:blip r:embed="rId5">
                                      <a:extLst>
                                        <a:ext uri="{28A0092B-C50C-407E-A947-70E740481C1C}">
                                          <a14:useLocalDpi xmlns:a14="http://schemas.microsoft.com/office/drawing/2010/main" val="0"/>
                                        </a:ext>
                                      </a:extLst>
                                    </a:blip>
                                    <a:stretch>
                                      <a:fillRect/>
                                    </a:stretch>
                                  </pic:blipFill>
                                  <pic:spPr>
                                    <a:xfrm>
                                      <a:off x="0" y="0"/>
                                      <a:ext cx="5868670" cy="3362325"/>
                                    </a:xfrm>
                                    <a:prstGeom prst="rect">
                                      <a:avLst/>
                                    </a:prstGeom>
                                  </pic:spPr>
                                </pic:pic>
                              </a:graphicData>
                            </a:graphic>
                          </wp:inline>
                        </w:drawing>
                      </w:r>
                    </w:p>
                  </w:txbxContent>
                </v:textbox>
              </v:shape>
            </w:pict>
          </mc:Fallback>
        </mc:AlternateContent>
      </w:r>
    </w:p>
    <w:p w:rsidR="00E34B9B" w:rsidRPr="00E34B9B" w:rsidRDefault="00E34B9B" w:rsidP="00E34B9B"/>
    <w:p w:rsidR="00E34B9B" w:rsidRPr="00E34B9B" w:rsidRDefault="00E34B9B" w:rsidP="00E34B9B"/>
    <w:p w:rsidR="00E34B9B" w:rsidRP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D070D0">
      <w:pPr>
        <w:jc w:val="center"/>
        <w:rPr>
          <w:rFonts w:ascii="Times New Roman" w:eastAsia="Times New Roman" w:hAnsi="Times New Roman" w:cs="Times New Roman"/>
          <w:sz w:val="24"/>
          <w:szCs w:val="24"/>
        </w:rPr>
      </w:pPr>
      <w:r w:rsidRPr="000D5A97">
        <w:rPr>
          <w:rFonts w:ascii="Times New Roman" w:eastAsia="Times New Roman" w:hAnsi="Times New Roman" w:cs="Times New Roman"/>
          <w:b/>
          <w:bCs/>
          <w:sz w:val="24"/>
          <w:szCs w:val="24"/>
        </w:rPr>
        <w:t xml:space="preserve">Implementing </w:t>
      </w:r>
      <w:proofErr w:type="spellStart"/>
      <w:r w:rsidRPr="000D5A97">
        <w:rPr>
          <w:rFonts w:ascii="Times New Roman" w:eastAsia="Times New Roman" w:hAnsi="Times New Roman" w:cs="Times New Roman"/>
          <w:b/>
          <w:bCs/>
          <w:sz w:val="24"/>
          <w:szCs w:val="24"/>
        </w:rPr>
        <w:t>Programme</w:t>
      </w:r>
      <w:proofErr w:type="spellEnd"/>
      <w:r w:rsidRPr="000D5A97">
        <w:rPr>
          <w:rFonts w:ascii="Times New Roman" w:eastAsia="Times New Roman" w:hAnsi="Times New Roman" w:cs="Times New Roman"/>
          <w:b/>
          <w:bCs/>
          <w:sz w:val="24"/>
          <w:szCs w:val="24"/>
        </w:rPr>
        <w:t>:</w:t>
      </w:r>
      <w:r w:rsidRPr="000D5A97">
        <w:rPr>
          <w:rFonts w:ascii="Times New Roman" w:eastAsia="Times New Roman" w:hAnsi="Times New Roman" w:cs="Times New Roman"/>
          <w:sz w:val="24"/>
          <w:szCs w:val="24"/>
        </w:rPr>
        <w:t xml:space="preserve"> Rule of Law and Anti-Corruption (</w:t>
      </w:r>
      <w:proofErr w:type="spellStart"/>
      <w:r w:rsidRPr="000D5A97">
        <w:rPr>
          <w:rFonts w:ascii="Times New Roman" w:eastAsia="Times New Roman" w:hAnsi="Times New Roman" w:cs="Times New Roman"/>
          <w:sz w:val="24"/>
          <w:szCs w:val="24"/>
        </w:rPr>
        <w:t>RoLAC</w:t>
      </w:r>
      <w:proofErr w:type="spellEnd"/>
      <w:r w:rsidRPr="000D5A97">
        <w:rPr>
          <w:rFonts w:ascii="Times New Roman" w:eastAsia="Times New Roman" w:hAnsi="Times New Roman" w:cs="Times New Roman"/>
          <w:sz w:val="24"/>
          <w:szCs w:val="24"/>
        </w:rPr>
        <w:t xml:space="preserve"> II) </w:t>
      </w:r>
      <w:proofErr w:type="spellStart"/>
      <w:r w:rsidRPr="000D5A97">
        <w:rPr>
          <w:rFonts w:ascii="Times New Roman" w:eastAsia="Times New Roman" w:hAnsi="Times New Roman" w:cs="Times New Roman"/>
          <w:sz w:val="24"/>
          <w:szCs w:val="24"/>
        </w:rPr>
        <w:t>Programme</w:t>
      </w:r>
      <w:proofErr w:type="spellEnd"/>
      <w:r w:rsidRPr="000D5A97">
        <w:rPr>
          <w:rFonts w:ascii="Times New Roman" w:eastAsia="Times New Roman" w:hAnsi="Times New Roman" w:cs="Times New Roman"/>
          <w:sz w:val="24"/>
          <w:szCs w:val="24"/>
        </w:rPr>
        <w:br/>
      </w:r>
      <w:r w:rsidRPr="000D5A97">
        <w:rPr>
          <w:rFonts w:ascii="Times New Roman" w:eastAsia="Times New Roman" w:hAnsi="Times New Roman" w:cs="Times New Roman"/>
          <w:sz w:val="24"/>
          <w:szCs w:val="24"/>
        </w:rPr>
        <w:br/>
      </w:r>
      <w:r w:rsidRPr="000D5A97">
        <w:rPr>
          <w:rFonts w:ascii="Times New Roman" w:eastAsia="Times New Roman" w:hAnsi="Times New Roman" w:cs="Times New Roman"/>
          <w:b/>
          <w:bCs/>
          <w:sz w:val="24"/>
          <w:szCs w:val="24"/>
        </w:rPr>
        <w:t>Partners:</w:t>
      </w:r>
      <w:r w:rsidRPr="000D5A97">
        <w:rPr>
          <w:rFonts w:ascii="Times New Roman" w:eastAsia="Times New Roman" w:hAnsi="Times New Roman" w:cs="Times New Roman"/>
          <w:sz w:val="24"/>
          <w:szCs w:val="24"/>
        </w:rPr>
        <w:t xml:space="preserve"> PWYP Nigeria, NEITI, Plateau State OGP Team</w:t>
      </w:r>
    </w:p>
    <w:p w:rsidR="00E34B9B" w:rsidRDefault="00E34B9B" w:rsidP="00D070D0">
      <w:pPr>
        <w:jc w:val="center"/>
      </w:pPr>
    </w:p>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Default="00E34B9B" w:rsidP="00E34B9B"/>
    <w:p w:rsidR="00E34B9B" w:rsidRPr="00E34B9B" w:rsidRDefault="00E34B9B" w:rsidP="00D070D0">
      <w:pPr>
        <w:jc w:val="center"/>
      </w:pPr>
      <w:r>
        <w:t>DECEMBER 2025</w:t>
      </w:r>
    </w:p>
    <w:p w:rsidR="00D070D0" w:rsidRPr="00D070D0" w:rsidRDefault="00D070D0" w:rsidP="00D070D0">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D070D0">
        <w:rPr>
          <w:rFonts w:ascii="Times New Roman" w:eastAsia="Times New Roman" w:hAnsi="Times New Roman" w:cs="Times New Roman"/>
          <w:b/>
          <w:bCs/>
          <w:kern w:val="36"/>
          <w:sz w:val="24"/>
          <w:szCs w:val="24"/>
        </w:rPr>
        <w:lastRenderedPageBreak/>
        <w:t>BACKGROUND</w:t>
      </w:r>
    </w:p>
    <w:p w:rsidR="00D070D0" w:rsidRPr="000D5A97" w:rsidRDefault="00523BEC" w:rsidP="008157E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simplePos x="914400" y="1266825"/>
            <wp:positionH relativeFrom="margin">
              <wp:align>left</wp:align>
            </wp:positionH>
            <wp:positionV relativeFrom="margin">
              <wp:align>top</wp:align>
            </wp:positionV>
            <wp:extent cx="2990850" cy="262191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51209_14133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90850" cy="2621915"/>
                    </a:xfrm>
                    <a:prstGeom prst="rect">
                      <a:avLst/>
                    </a:prstGeom>
                  </pic:spPr>
                </pic:pic>
              </a:graphicData>
            </a:graphic>
          </wp:anchor>
        </w:drawing>
      </w:r>
      <w:r w:rsidR="00D070D0" w:rsidRPr="000D5A97">
        <w:rPr>
          <w:rFonts w:ascii="Times New Roman" w:eastAsia="Times New Roman" w:hAnsi="Times New Roman" w:cs="Times New Roman"/>
          <w:sz w:val="24"/>
          <w:szCs w:val="24"/>
        </w:rPr>
        <w:t xml:space="preserve">Plateau State has demonstrated strong commitment towards institutionalizing transparency, accountability, and efficient governance systems, particularly within its extractive sector. This commitment was reinforced during a recent high-level engagement with the Executive Governor of Plateau State, which resulted in the formulation of the </w:t>
      </w:r>
      <w:r w:rsidR="00D070D0" w:rsidRPr="000D5A97">
        <w:rPr>
          <w:rFonts w:ascii="Times New Roman" w:eastAsia="Times New Roman" w:hAnsi="Times New Roman" w:cs="Times New Roman"/>
          <w:b/>
          <w:bCs/>
          <w:sz w:val="24"/>
          <w:szCs w:val="24"/>
        </w:rPr>
        <w:t>Plateau State Transparency and Accountability Strategy (PLASIAS)</w:t>
      </w:r>
      <w:r w:rsidR="00D070D0" w:rsidRPr="000D5A97">
        <w:rPr>
          <w:rFonts w:ascii="Times New Roman" w:eastAsia="Times New Roman" w:hAnsi="Times New Roman" w:cs="Times New Roman"/>
          <w:sz w:val="24"/>
          <w:szCs w:val="24"/>
        </w:rPr>
        <w:t>. The strategy seeks to reinforce the culture of probity, ethical governance, and transparent administration across both public and private institutions.</w:t>
      </w:r>
    </w:p>
    <w:p w:rsidR="00D070D0" w:rsidRPr="000D5A97" w:rsidRDefault="00D070D0" w:rsidP="008157EF">
      <w:p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A key pillar of PLASIAS is the </w:t>
      </w:r>
      <w:r w:rsidRPr="000D5A97">
        <w:rPr>
          <w:rFonts w:ascii="Times New Roman" w:eastAsia="Times New Roman" w:hAnsi="Times New Roman" w:cs="Times New Roman"/>
          <w:b/>
          <w:bCs/>
          <w:sz w:val="24"/>
          <w:szCs w:val="24"/>
        </w:rPr>
        <w:t>improvement of the State’s Ease of Doing Business environment</w:t>
      </w:r>
      <w:r w:rsidRPr="000D5A97">
        <w:rPr>
          <w:rFonts w:ascii="Times New Roman" w:eastAsia="Times New Roman" w:hAnsi="Times New Roman" w:cs="Times New Roman"/>
          <w:sz w:val="24"/>
          <w:szCs w:val="24"/>
        </w:rPr>
        <w:t xml:space="preserve">, emphasizing predictable regulatory frameworks for business registration, operations, and exit. This initiative is especially critical for the extractive industry, where Plateau State holds significant mineral deposits including copper, iron ore, tin, columbite, and other strategic solid minerals. According to the </w:t>
      </w:r>
      <w:r w:rsidRPr="000D5A97">
        <w:rPr>
          <w:rFonts w:ascii="Times New Roman" w:eastAsia="Times New Roman" w:hAnsi="Times New Roman" w:cs="Times New Roman"/>
          <w:b/>
          <w:bCs/>
          <w:sz w:val="24"/>
          <w:szCs w:val="24"/>
        </w:rPr>
        <w:t>NEITI 2022/2023 Solid Minerals Resource Audit Report</w:t>
      </w:r>
      <w:r w:rsidRPr="000D5A97">
        <w:rPr>
          <w:rFonts w:ascii="Times New Roman" w:eastAsia="Times New Roman" w:hAnsi="Times New Roman" w:cs="Times New Roman"/>
          <w:sz w:val="24"/>
          <w:szCs w:val="24"/>
        </w:rPr>
        <w:t>, Plateau State ranks among the highest in deposits of renewable energy minerals in Nigeria.</w:t>
      </w:r>
    </w:p>
    <w:p w:rsidR="00D070D0" w:rsidRPr="000D5A97" w:rsidRDefault="00D070D0" w:rsidP="008157EF">
      <w:p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However, the extractive sector in Plateau State faces persistent challenges, notably:</w:t>
      </w:r>
    </w:p>
    <w:p w:rsidR="00D070D0" w:rsidRPr="000D5A97" w:rsidRDefault="00D070D0" w:rsidP="008157E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Weak institutional oversight of mining operations</w:t>
      </w:r>
    </w:p>
    <w:p w:rsidR="00D070D0" w:rsidRPr="000D5A97" w:rsidRDefault="00D070D0" w:rsidP="008157E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Noncompliance with environmental and social safeguards</w:t>
      </w:r>
    </w:p>
    <w:p w:rsidR="00D070D0" w:rsidRPr="000D5A97" w:rsidRDefault="00D070D0" w:rsidP="008157E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Informal and illegal mining activities</w:t>
      </w:r>
    </w:p>
    <w:p w:rsidR="00D070D0" w:rsidRPr="000D5A97" w:rsidRDefault="00D070D0" w:rsidP="008157E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Diminished Internally Generated Revenue (IGR) due to leakages</w:t>
      </w:r>
    </w:p>
    <w:p w:rsidR="00D070D0" w:rsidRPr="000D5A97" w:rsidRDefault="00D070D0" w:rsidP="008157E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Escalating insecurity associated with uncontrolled mining sites</w:t>
      </w:r>
    </w:p>
    <w:p w:rsidR="00D070D0" w:rsidRPr="000D5A97" w:rsidRDefault="00D070D0" w:rsidP="008157EF">
      <w:p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These issues have contributed to Plateau State’s declining fiscal health. The </w:t>
      </w:r>
      <w:r w:rsidRPr="000D5A97">
        <w:rPr>
          <w:rFonts w:ascii="Times New Roman" w:eastAsia="Times New Roman" w:hAnsi="Times New Roman" w:cs="Times New Roman"/>
          <w:b/>
          <w:bCs/>
          <w:sz w:val="24"/>
          <w:szCs w:val="24"/>
        </w:rPr>
        <w:t>NBS 2023 IGR Report</w:t>
      </w:r>
      <w:r w:rsidRPr="000D5A97">
        <w:rPr>
          <w:rFonts w:ascii="Times New Roman" w:eastAsia="Times New Roman" w:hAnsi="Times New Roman" w:cs="Times New Roman"/>
          <w:sz w:val="24"/>
          <w:szCs w:val="24"/>
        </w:rPr>
        <w:t xml:space="preserve"> ranked Plateau State </w:t>
      </w:r>
      <w:r w:rsidRPr="000D5A97">
        <w:rPr>
          <w:rFonts w:ascii="Times New Roman" w:eastAsia="Times New Roman" w:hAnsi="Times New Roman" w:cs="Times New Roman"/>
          <w:b/>
          <w:bCs/>
          <w:sz w:val="24"/>
          <w:szCs w:val="24"/>
        </w:rPr>
        <w:t>23rd out of 37 states</w:t>
      </w:r>
      <w:r w:rsidRPr="000D5A97">
        <w:rPr>
          <w:rFonts w:ascii="Times New Roman" w:eastAsia="Times New Roman" w:hAnsi="Times New Roman" w:cs="Times New Roman"/>
          <w:sz w:val="24"/>
          <w:szCs w:val="24"/>
        </w:rPr>
        <w:t xml:space="preserve">, while the </w:t>
      </w:r>
      <w:proofErr w:type="spellStart"/>
      <w:r w:rsidRPr="000D5A97">
        <w:rPr>
          <w:rFonts w:ascii="Times New Roman" w:eastAsia="Times New Roman" w:hAnsi="Times New Roman" w:cs="Times New Roman"/>
          <w:b/>
          <w:bCs/>
          <w:sz w:val="24"/>
          <w:szCs w:val="24"/>
        </w:rPr>
        <w:t>BudgiT</w:t>
      </w:r>
      <w:proofErr w:type="spellEnd"/>
      <w:r w:rsidRPr="000D5A97">
        <w:rPr>
          <w:rFonts w:ascii="Times New Roman" w:eastAsia="Times New Roman" w:hAnsi="Times New Roman" w:cs="Times New Roman"/>
          <w:b/>
          <w:bCs/>
          <w:sz w:val="24"/>
          <w:szCs w:val="24"/>
        </w:rPr>
        <w:t xml:space="preserve"> State of States Report (2025)</w:t>
      </w:r>
      <w:r w:rsidRPr="000D5A97">
        <w:rPr>
          <w:rFonts w:ascii="Times New Roman" w:eastAsia="Times New Roman" w:hAnsi="Times New Roman" w:cs="Times New Roman"/>
          <w:sz w:val="24"/>
          <w:szCs w:val="24"/>
        </w:rPr>
        <w:t xml:space="preserve"> placed the state at </w:t>
      </w:r>
      <w:r w:rsidRPr="000D5A97">
        <w:rPr>
          <w:rFonts w:ascii="Times New Roman" w:eastAsia="Times New Roman" w:hAnsi="Times New Roman" w:cs="Times New Roman"/>
          <w:b/>
          <w:bCs/>
          <w:sz w:val="24"/>
          <w:szCs w:val="24"/>
        </w:rPr>
        <w:t>31st of 35 states</w:t>
      </w:r>
      <w:r w:rsidRPr="000D5A97">
        <w:rPr>
          <w:rFonts w:ascii="Times New Roman" w:eastAsia="Times New Roman" w:hAnsi="Times New Roman" w:cs="Times New Roman"/>
          <w:sz w:val="24"/>
          <w:szCs w:val="24"/>
        </w:rPr>
        <w:t>, indicating the urgent need for reforms.</w:t>
      </w:r>
    </w:p>
    <w:p w:rsidR="00D070D0" w:rsidRPr="000D5A97" w:rsidRDefault="00D070D0" w:rsidP="008157EF">
      <w:p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The current administration has taken initial bold steps, including the </w:t>
      </w:r>
      <w:r w:rsidRPr="000D5A97">
        <w:rPr>
          <w:rFonts w:ascii="Times New Roman" w:eastAsia="Times New Roman" w:hAnsi="Times New Roman" w:cs="Times New Roman"/>
          <w:b/>
          <w:bCs/>
          <w:sz w:val="24"/>
          <w:szCs w:val="24"/>
        </w:rPr>
        <w:t>February 2025 suspension of mining operations</w:t>
      </w:r>
      <w:r w:rsidRPr="000D5A97">
        <w:rPr>
          <w:rFonts w:ascii="Times New Roman" w:eastAsia="Times New Roman" w:hAnsi="Times New Roman" w:cs="Times New Roman"/>
          <w:sz w:val="24"/>
          <w:szCs w:val="24"/>
        </w:rPr>
        <w:t xml:space="preserve"> pending the verification and registration of all mining companies. This demonstrates political will to restore order and transparency in the sector.</w:t>
      </w:r>
    </w:p>
    <w:p w:rsidR="00E34B9B" w:rsidRPr="00523BEC" w:rsidRDefault="00D070D0" w:rsidP="00523BEC">
      <w:pPr>
        <w:spacing w:before="100" w:beforeAutospacing="1" w:after="100" w:afterAutospacing="1" w:line="240" w:lineRule="auto"/>
        <w:jc w:val="both"/>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In alignment with these efforts, the </w:t>
      </w:r>
      <w:r w:rsidRPr="000D5A97">
        <w:rPr>
          <w:rFonts w:ascii="Times New Roman" w:eastAsia="Times New Roman" w:hAnsi="Times New Roman" w:cs="Times New Roman"/>
          <w:b/>
          <w:bCs/>
          <w:sz w:val="24"/>
          <w:szCs w:val="24"/>
        </w:rPr>
        <w:t>Rule of Law and Anti-Corruption (</w:t>
      </w:r>
      <w:proofErr w:type="spellStart"/>
      <w:r w:rsidRPr="000D5A97">
        <w:rPr>
          <w:rFonts w:ascii="Times New Roman" w:eastAsia="Times New Roman" w:hAnsi="Times New Roman" w:cs="Times New Roman"/>
          <w:b/>
          <w:bCs/>
          <w:sz w:val="24"/>
          <w:szCs w:val="24"/>
        </w:rPr>
        <w:t>RoLAC</w:t>
      </w:r>
      <w:proofErr w:type="spellEnd"/>
      <w:r w:rsidRPr="000D5A97">
        <w:rPr>
          <w:rFonts w:ascii="Times New Roman" w:eastAsia="Times New Roman" w:hAnsi="Times New Roman" w:cs="Times New Roman"/>
          <w:b/>
          <w:bCs/>
          <w:sz w:val="24"/>
          <w:szCs w:val="24"/>
        </w:rPr>
        <w:t xml:space="preserve"> II) </w:t>
      </w:r>
      <w:proofErr w:type="spellStart"/>
      <w:r w:rsidRPr="000D5A97">
        <w:rPr>
          <w:rFonts w:ascii="Times New Roman" w:eastAsia="Times New Roman" w:hAnsi="Times New Roman" w:cs="Times New Roman"/>
          <w:b/>
          <w:bCs/>
          <w:sz w:val="24"/>
          <w:szCs w:val="24"/>
        </w:rPr>
        <w:t>Programme</w:t>
      </w:r>
      <w:proofErr w:type="spellEnd"/>
      <w:r w:rsidR="00E3646A">
        <w:rPr>
          <w:rFonts w:ascii="Times New Roman" w:eastAsia="Times New Roman" w:hAnsi="Times New Roman" w:cs="Times New Roman"/>
          <w:sz w:val="24"/>
          <w:szCs w:val="24"/>
        </w:rPr>
        <w:t xml:space="preserve"> </w:t>
      </w:r>
      <w:r w:rsidRPr="000D5A97">
        <w:rPr>
          <w:rFonts w:ascii="Times New Roman" w:eastAsia="Times New Roman" w:hAnsi="Times New Roman" w:cs="Times New Roman"/>
          <w:sz w:val="24"/>
          <w:szCs w:val="24"/>
        </w:rPr>
        <w:t>which focuses on strengthening the rule of law, anti-corruption frameworks, public procurement, and extractive industry governance</w:t>
      </w:r>
      <w:r w:rsidR="004C3B39">
        <w:rPr>
          <w:rFonts w:ascii="Times New Roman" w:eastAsia="Times New Roman" w:hAnsi="Times New Roman" w:cs="Times New Roman"/>
          <w:sz w:val="24"/>
          <w:szCs w:val="24"/>
        </w:rPr>
        <w:t xml:space="preserve"> </w:t>
      </w:r>
      <w:r w:rsidRPr="000D5A97">
        <w:rPr>
          <w:rFonts w:ascii="Times New Roman" w:eastAsia="Times New Roman" w:hAnsi="Times New Roman" w:cs="Times New Roman"/>
          <w:sz w:val="24"/>
          <w:szCs w:val="24"/>
        </w:rPr>
        <w:t xml:space="preserve">organized </w:t>
      </w:r>
      <w:r w:rsidRPr="004C3B39">
        <w:rPr>
          <w:rFonts w:ascii="Times New Roman" w:eastAsia="Times New Roman" w:hAnsi="Times New Roman" w:cs="Times New Roman"/>
          <w:sz w:val="24"/>
          <w:szCs w:val="24"/>
        </w:rPr>
        <w:t xml:space="preserve">a </w:t>
      </w:r>
      <w:r w:rsidRPr="004C3B39">
        <w:rPr>
          <w:rFonts w:ascii="Times New Roman" w:eastAsia="Times New Roman" w:hAnsi="Times New Roman" w:cs="Times New Roman"/>
          <w:bCs/>
          <w:sz w:val="24"/>
          <w:szCs w:val="24"/>
        </w:rPr>
        <w:t>two-day capacity-building workshop</w:t>
      </w:r>
      <w:r w:rsidRPr="004C3B39">
        <w:rPr>
          <w:rFonts w:ascii="Times New Roman" w:eastAsia="Times New Roman" w:hAnsi="Times New Roman" w:cs="Times New Roman"/>
          <w:sz w:val="24"/>
          <w:szCs w:val="24"/>
        </w:rPr>
        <w:t xml:space="preserve"> for</w:t>
      </w:r>
      <w:r w:rsidRPr="000D5A97">
        <w:rPr>
          <w:rFonts w:ascii="Times New Roman" w:eastAsia="Times New Roman" w:hAnsi="Times New Roman" w:cs="Times New Roman"/>
          <w:sz w:val="24"/>
          <w:szCs w:val="24"/>
        </w:rPr>
        <w:t xml:space="preserve"> state and non-state actors in Plateau State. This intervention aims to enhance coordination, improve </w:t>
      </w:r>
      <w:r w:rsidRPr="000D5A97">
        <w:rPr>
          <w:rFonts w:ascii="Times New Roman" w:eastAsia="Times New Roman" w:hAnsi="Times New Roman" w:cs="Times New Roman"/>
          <w:sz w:val="24"/>
          <w:szCs w:val="24"/>
        </w:rPr>
        <w:lastRenderedPageBreak/>
        <w:t>knowledge of NEITI standards, and facilitate the adoption of transparent practices in managing the extractive sector.</w:t>
      </w:r>
    </w:p>
    <w:p w:rsidR="004F5A16" w:rsidRPr="004F5A16" w:rsidRDefault="004F5A16" w:rsidP="004F5A16">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F5A16">
        <w:rPr>
          <w:rFonts w:ascii="Times New Roman" w:eastAsia="Times New Roman" w:hAnsi="Times New Roman" w:cs="Times New Roman"/>
          <w:b/>
          <w:bCs/>
          <w:kern w:val="36"/>
          <w:sz w:val="24"/>
          <w:szCs w:val="24"/>
        </w:rPr>
        <w:t>DESCRIPTION OF THE ACTIVITY</w:t>
      </w:r>
    </w:p>
    <w:p w:rsidR="004F5A16" w:rsidRPr="00C76FDF" w:rsidRDefault="00523BEC" w:rsidP="004F5A1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26219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51209_1442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21915"/>
                    </a:xfrm>
                    <a:prstGeom prst="rect">
                      <a:avLst/>
                    </a:prstGeom>
                  </pic:spPr>
                </pic:pic>
              </a:graphicData>
            </a:graphic>
          </wp:inline>
        </w:drawing>
      </w:r>
      <w:r w:rsidR="004F5A16" w:rsidRPr="000D5A97">
        <w:rPr>
          <w:rFonts w:ascii="Times New Roman" w:eastAsia="Times New Roman" w:hAnsi="Times New Roman" w:cs="Times New Roman"/>
          <w:sz w:val="24"/>
          <w:szCs w:val="24"/>
        </w:rPr>
        <w:t xml:space="preserve">The two-day activity was designed as </w:t>
      </w:r>
      <w:r w:rsidR="004F5A16" w:rsidRPr="00C76FDF">
        <w:rPr>
          <w:rFonts w:ascii="Times New Roman" w:eastAsia="Times New Roman" w:hAnsi="Times New Roman" w:cs="Times New Roman"/>
          <w:sz w:val="24"/>
          <w:szCs w:val="24"/>
        </w:rPr>
        <w:t xml:space="preserve">a </w:t>
      </w:r>
      <w:r w:rsidR="004F5A16" w:rsidRPr="00C76FDF">
        <w:rPr>
          <w:rFonts w:ascii="Times New Roman" w:eastAsia="Times New Roman" w:hAnsi="Times New Roman" w:cs="Times New Roman"/>
          <w:bCs/>
          <w:sz w:val="24"/>
          <w:szCs w:val="24"/>
        </w:rPr>
        <w:t>technical yet practical knowledge-exchange platform</w:t>
      </w:r>
      <w:r w:rsidR="004F5A16" w:rsidRPr="00C76FDF">
        <w:rPr>
          <w:rFonts w:ascii="Times New Roman" w:eastAsia="Times New Roman" w:hAnsi="Times New Roman" w:cs="Times New Roman"/>
          <w:sz w:val="24"/>
          <w:szCs w:val="24"/>
        </w:rPr>
        <w:t>, bringing together:</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State Ministries, Departments, and Agencies (MDAs)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Local Government Authorities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Miners’ associations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Civil Society Organizations (CSOs)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Media practitioners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Extractive governance advocates</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Plateau State OGP Secretariat</w:t>
      </w:r>
    </w:p>
    <w:p w:rsidR="004F5A16" w:rsidRPr="000D5A97" w:rsidRDefault="004F5A16" w:rsidP="004F5A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Representatives from NEITI and PWYP</w:t>
      </w:r>
    </w:p>
    <w:p w:rsidR="004F5A16" w:rsidRPr="004C07B5" w:rsidRDefault="004F5A16" w:rsidP="004F5A16">
      <w:pPr>
        <w:spacing w:before="100" w:beforeAutospacing="1" w:after="100" w:afterAutospacing="1" w:line="240" w:lineRule="auto"/>
        <w:outlineLvl w:val="2"/>
        <w:rPr>
          <w:rFonts w:ascii="Times New Roman" w:eastAsia="Times New Roman" w:hAnsi="Times New Roman" w:cs="Times New Roman"/>
          <w:b/>
          <w:bCs/>
          <w:sz w:val="24"/>
          <w:szCs w:val="24"/>
        </w:rPr>
      </w:pPr>
      <w:r w:rsidRPr="004C07B5">
        <w:rPr>
          <w:rFonts w:ascii="Times New Roman" w:eastAsia="Times New Roman" w:hAnsi="Times New Roman" w:cs="Times New Roman"/>
          <w:b/>
          <w:bCs/>
          <w:sz w:val="24"/>
          <w:szCs w:val="24"/>
        </w:rPr>
        <w:t>Day 1: Foundations of Transparency in the Extractive Sector</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Day 1 focused on building foundational knowledge</w:t>
      </w:r>
      <w:r w:rsidR="001E7AEB">
        <w:rPr>
          <w:rFonts w:ascii="Times New Roman" w:eastAsia="Times New Roman" w:hAnsi="Times New Roman" w:cs="Times New Roman"/>
          <w:sz w:val="24"/>
          <w:szCs w:val="24"/>
        </w:rPr>
        <w:t xml:space="preserve"> on the potential gaps and challenges of mining on the Plateau</w:t>
      </w:r>
      <w:r w:rsidRPr="000D5A97">
        <w:rPr>
          <w:rFonts w:ascii="Times New Roman" w:eastAsia="Times New Roman" w:hAnsi="Times New Roman" w:cs="Times New Roman"/>
          <w:sz w:val="24"/>
          <w:szCs w:val="24"/>
        </w:rPr>
        <w:t xml:space="preserve"> </w:t>
      </w:r>
      <w:r w:rsidR="001E7AEB">
        <w:rPr>
          <w:rFonts w:ascii="Times New Roman" w:eastAsia="Times New Roman" w:hAnsi="Times New Roman" w:cs="Times New Roman"/>
          <w:sz w:val="24"/>
          <w:szCs w:val="24"/>
        </w:rPr>
        <w:t>and as well as</w:t>
      </w:r>
      <w:r w:rsidRPr="000D5A97">
        <w:rPr>
          <w:rFonts w:ascii="Times New Roman" w:eastAsia="Times New Roman" w:hAnsi="Times New Roman" w:cs="Times New Roman"/>
          <w:sz w:val="24"/>
          <w:szCs w:val="24"/>
        </w:rPr>
        <w:t xml:space="preserve"> the global and national frameworks guiding extractive industry governance. Facilitators delivered interactive sessions on:</w:t>
      </w:r>
    </w:p>
    <w:p w:rsidR="001E7AEB" w:rsidRDefault="001E7AEB"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Evolution of mining on the Plateau</w:t>
      </w:r>
    </w:p>
    <w:p w:rsidR="001E7AEB" w:rsidRDefault="001E7AEB"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Potential mineral resources in Plateau state.</w:t>
      </w:r>
    </w:p>
    <w:p w:rsidR="001E7AEB" w:rsidRDefault="001E7AEB"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Gaps as well as </w:t>
      </w:r>
      <w:r w:rsidR="004C07B5">
        <w:rPr>
          <w:rFonts w:ascii="Times New Roman" w:eastAsia="Times New Roman" w:hAnsi="Times New Roman" w:cs="Times New Roman"/>
          <w:sz w:val="24"/>
          <w:szCs w:val="24"/>
        </w:rPr>
        <w:t>challenges</w:t>
      </w:r>
      <w:r>
        <w:rPr>
          <w:rFonts w:ascii="Times New Roman" w:eastAsia="Times New Roman" w:hAnsi="Times New Roman" w:cs="Times New Roman"/>
          <w:sz w:val="24"/>
          <w:szCs w:val="24"/>
        </w:rPr>
        <w:t xml:space="preserve"> in the </w:t>
      </w:r>
      <w:r w:rsidR="004C07B5">
        <w:rPr>
          <w:rFonts w:ascii="Times New Roman" w:eastAsia="Times New Roman" w:hAnsi="Times New Roman" w:cs="Times New Roman"/>
          <w:sz w:val="24"/>
          <w:szCs w:val="24"/>
        </w:rPr>
        <w:t>mining</w:t>
      </w:r>
      <w:r>
        <w:rPr>
          <w:rFonts w:ascii="Times New Roman" w:eastAsia="Times New Roman" w:hAnsi="Times New Roman" w:cs="Times New Roman"/>
          <w:sz w:val="24"/>
          <w:szCs w:val="24"/>
        </w:rPr>
        <w:t xml:space="preserve"> sector </w:t>
      </w:r>
      <w:r w:rsidR="004C07B5">
        <w:rPr>
          <w:rFonts w:ascii="Times New Roman" w:eastAsia="Times New Roman" w:hAnsi="Times New Roman" w:cs="Times New Roman"/>
          <w:sz w:val="24"/>
          <w:szCs w:val="24"/>
        </w:rPr>
        <w:t>in Plateau state</w:t>
      </w:r>
    </w:p>
    <w:p w:rsidR="004F5A16" w:rsidRPr="000D5A97" w:rsidRDefault="004F5A16"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Overview of NEITI Mandate and Global EITI Standards</w:t>
      </w:r>
    </w:p>
    <w:p w:rsidR="004F5A16" w:rsidRPr="000D5A97" w:rsidRDefault="004F5A16"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Extractive Governance Terminology and Regulatory Frameworks</w:t>
      </w:r>
    </w:p>
    <w:p w:rsidR="004F5A16" w:rsidRPr="000D5A97" w:rsidRDefault="004F5A16"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Legal Provisions for Solid Minerals Development in Nigeria</w:t>
      </w:r>
    </w:p>
    <w:p w:rsidR="004F5A16" w:rsidRPr="000D5A97" w:rsidRDefault="004F5A16" w:rsidP="004F5A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Transparency Mechanisms in Licensing, Production, Revenue, and Contract Disclosure</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lastRenderedPageBreak/>
        <w:t>The day featured practical demonstrations using real data from NEITI’s solid minerals audit reports and case studies from other states such as Kaduna, Edo, and Cross River.</w:t>
      </w:r>
    </w:p>
    <w:p w:rsidR="004F5A16" w:rsidRPr="004C07B5" w:rsidRDefault="004F5A16" w:rsidP="004F5A16">
      <w:pPr>
        <w:spacing w:before="100" w:beforeAutospacing="1" w:after="100" w:afterAutospacing="1" w:line="240" w:lineRule="auto"/>
        <w:outlineLvl w:val="2"/>
        <w:rPr>
          <w:rFonts w:ascii="Times New Roman" w:eastAsia="Times New Roman" w:hAnsi="Times New Roman" w:cs="Times New Roman"/>
          <w:b/>
          <w:bCs/>
          <w:sz w:val="24"/>
          <w:szCs w:val="24"/>
        </w:rPr>
      </w:pPr>
      <w:r w:rsidRPr="004C07B5">
        <w:rPr>
          <w:rFonts w:ascii="Times New Roman" w:eastAsia="Times New Roman" w:hAnsi="Times New Roman" w:cs="Times New Roman"/>
          <w:b/>
          <w:bCs/>
          <w:sz w:val="24"/>
          <w:szCs w:val="24"/>
        </w:rPr>
        <w:t>Day 2: Practical Approaches and Adoption of NEITI Standards</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Day 2 focused on applicable methods for strengthening transparency, accountability, and oversight in Plateau State:</w:t>
      </w:r>
    </w:p>
    <w:p w:rsidR="004C07B5" w:rsidRDefault="004C07B5" w:rsidP="004C07B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Roles of State and Non-State Actors in Strengthening Accountability</w:t>
      </w:r>
    </w:p>
    <w:p w:rsidR="004C07B5" w:rsidRPr="000D5A97" w:rsidRDefault="004C07B5" w:rsidP="004C07B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Collaborative approaches for state–non-state coordination</w:t>
      </w:r>
    </w:p>
    <w:p w:rsidR="004C07B5" w:rsidRPr="004C07B5" w:rsidRDefault="004C07B5" w:rsidP="004C07B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Identification of local challenges and development of solutions</w:t>
      </w:r>
    </w:p>
    <w:p w:rsidR="004F5A16" w:rsidRPr="000D5A97" w:rsidRDefault="004F5A16" w:rsidP="004F5A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Data use for policy analysis and decision-making</w:t>
      </w:r>
    </w:p>
    <w:p w:rsidR="004F5A16" w:rsidRPr="000D5A97" w:rsidRDefault="004F5A16" w:rsidP="004F5A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Monitoring and reporting frameworks for community and media watchdogs</w:t>
      </w:r>
    </w:p>
    <w:p w:rsidR="004F5A16" w:rsidRPr="000D5A97" w:rsidRDefault="004F5A16" w:rsidP="004F5A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Practical case examples of contract disclosure, community development agreements (CDAs), and environmental compliance</w:t>
      </w:r>
    </w:p>
    <w:p w:rsidR="004F5A16" w:rsidRPr="004C07B5"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4C07B5">
        <w:rPr>
          <w:rFonts w:ascii="Times New Roman" w:eastAsia="Times New Roman" w:hAnsi="Times New Roman" w:cs="Times New Roman"/>
          <w:sz w:val="24"/>
          <w:szCs w:val="24"/>
        </w:rPr>
        <w:t xml:space="preserve">Participants were divided into working groups to develop a </w:t>
      </w:r>
      <w:r w:rsidRPr="004C07B5">
        <w:rPr>
          <w:rFonts w:ascii="Times New Roman" w:eastAsia="Times New Roman" w:hAnsi="Times New Roman" w:cs="Times New Roman"/>
          <w:bCs/>
          <w:sz w:val="24"/>
          <w:szCs w:val="24"/>
        </w:rPr>
        <w:t xml:space="preserve">Roadmap </w:t>
      </w:r>
      <w:r w:rsidR="004C07B5">
        <w:rPr>
          <w:rFonts w:ascii="Times New Roman" w:eastAsia="Times New Roman" w:hAnsi="Times New Roman" w:cs="Times New Roman"/>
          <w:bCs/>
          <w:sz w:val="24"/>
          <w:szCs w:val="24"/>
        </w:rPr>
        <w:t xml:space="preserve">identifying issues, and key actions needed </w:t>
      </w:r>
      <w:r w:rsidRPr="004C07B5">
        <w:rPr>
          <w:rFonts w:ascii="Times New Roman" w:eastAsia="Times New Roman" w:hAnsi="Times New Roman" w:cs="Times New Roman"/>
          <w:bCs/>
          <w:sz w:val="24"/>
          <w:szCs w:val="24"/>
        </w:rPr>
        <w:t>for Improved Extractive Governance in Plateau State</w:t>
      </w:r>
      <w:r w:rsidRPr="004C07B5">
        <w:rPr>
          <w:rFonts w:ascii="Times New Roman" w:eastAsia="Times New Roman" w:hAnsi="Times New Roman" w:cs="Times New Roman"/>
          <w:sz w:val="24"/>
          <w:szCs w:val="24"/>
        </w:rPr>
        <w:t>, culminating in the drafting of a session communique outlining agreed-upon steps for implementation.</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At the end of the workshop, participants collaboratively produced:</w:t>
      </w:r>
    </w:p>
    <w:p w:rsidR="004F5A16" w:rsidRPr="004C07B5" w:rsidRDefault="004F5A16" w:rsidP="004F5A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A </w:t>
      </w:r>
      <w:r w:rsidRPr="004C07B5">
        <w:rPr>
          <w:rFonts w:ascii="Times New Roman" w:eastAsia="Times New Roman" w:hAnsi="Times New Roman" w:cs="Times New Roman"/>
          <w:bCs/>
          <w:sz w:val="24"/>
          <w:szCs w:val="24"/>
        </w:rPr>
        <w:t>Roadmap for Extractive Transparency in Plateau State</w:t>
      </w:r>
    </w:p>
    <w:p w:rsidR="004F5A16" w:rsidRPr="004C07B5" w:rsidRDefault="004F5A16" w:rsidP="004F5A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C07B5">
        <w:rPr>
          <w:rFonts w:ascii="Times New Roman" w:eastAsia="Times New Roman" w:hAnsi="Times New Roman" w:cs="Times New Roman"/>
          <w:sz w:val="24"/>
          <w:szCs w:val="24"/>
        </w:rPr>
        <w:t xml:space="preserve">A </w:t>
      </w:r>
      <w:r w:rsidRPr="004C07B5">
        <w:rPr>
          <w:rFonts w:ascii="Times New Roman" w:eastAsia="Times New Roman" w:hAnsi="Times New Roman" w:cs="Times New Roman"/>
          <w:bCs/>
          <w:sz w:val="24"/>
          <w:szCs w:val="24"/>
        </w:rPr>
        <w:t>Communique</w:t>
      </w:r>
      <w:r w:rsidRPr="004C07B5">
        <w:rPr>
          <w:rFonts w:ascii="Times New Roman" w:eastAsia="Times New Roman" w:hAnsi="Times New Roman" w:cs="Times New Roman"/>
          <w:sz w:val="24"/>
          <w:szCs w:val="24"/>
        </w:rPr>
        <w:t xml:space="preserve"> summarizing commitments, recommended actions, and collaborative pathways for improved sector management</w:t>
      </w:r>
    </w:p>
    <w:p w:rsidR="00E34B9B" w:rsidRPr="00E34B9B" w:rsidRDefault="00E34B9B" w:rsidP="00E34B9B"/>
    <w:p w:rsidR="004F5A16" w:rsidRPr="004F5A16" w:rsidRDefault="004F5A16" w:rsidP="004F5A16">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PROGRAM OUTCOME</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The activity </w:t>
      </w:r>
      <w:r>
        <w:rPr>
          <w:rFonts w:ascii="Times New Roman" w:eastAsia="Times New Roman" w:hAnsi="Times New Roman" w:cs="Times New Roman"/>
          <w:sz w:val="24"/>
          <w:szCs w:val="24"/>
        </w:rPr>
        <w:t>generated</w:t>
      </w:r>
      <w:r w:rsidRPr="000D5A97">
        <w:rPr>
          <w:rFonts w:ascii="Times New Roman" w:eastAsia="Times New Roman" w:hAnsi="Times New Roman" w:cs="Times New Roman"/>
          <w:sz w:val="24"/>
          <w:szCs w:val="24"/>
        </w:rPr>
        <w:t xml:space="preserve"> the following outcomes:</w:t>
      </w:r>
    </w:p>
    <w:p w:rsidR="004F5A16" w:rsidRPr="000D5A97" w:rsidRDefault="004F5A16" w:rsidP="004F5A16">
      <w:pPr>
        <w:spacing w:before="100" w:beforeAutospacing="1" w:after="100" w:afterAutospacing="1" w:line="240" w:lineRule="auto"/>
        <w:outlineLvl w:val="2"/>
        <w:rPr>
          <w:rFonts w:ascii="Times New Roman" w:eastAsia="Times New Roman" w:hAnsi="Times New Roman" w:cs="Times New Roman"/>
          <w:b/>
          <w:bCs/>
          <w:sz w:val="27"/>
          <w:szCs w:val="27"/>
        </w:rPr>
      </w:pPr>
      <w:r w:rsidRPr="000D5A97">
        <w:rPr>
          <w:rFonts w:ascii="Times New Roman" w:eastAsia="Times New Roman" w:hAnsi="Times New Roman" w:cs="Times New Roman"/>
          <w:b/>
          <w:bCs/>
          <w:sz w:val="27"/>
          <w:szCs w:val="27"/>
        </w:rPr>
        <w:t>a) Improved Knowledge of Extractive Transparency Standards</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Participants gained advanced understanding of NEITI standards, global EITI benchmarks, and the legal and regulatory framework guiding Nigeria’s solid minerals sector—including contract transparency, beneficial ownership disclosures, and community engagement obligations.</w:t>
      </w:r>
    </w:p>
    <w:p w:rsidR="004F5A16" w:rsidRPr="000D5A97" w:rsidRDefault="004F5A16" w:rsidP="004F5A16">
      <w:pPr>
        <w:spacing w:before="100" w:beforeAutospacing="1" w:after="100" w:afterAutospacing="1" w:line="240" w:lineRule="auto"/>
        <w:outlineLvl w:val="2"/>
        <w:rPr>
          <w:rFonts w:ascii="Times New Roman" w:eastAsia="Times New Roman" w:hAnsi="Times New Roman" w:cs="Times New Roman"/>
          <w:b/>
          <w:bCs/>
          <w:sz w:val="27"/>
          <w:szCs w:val="27"/>
        </w:rPr>
      </w:pPr>
      <w:r w:rsidRPr="000D5A97">
        <w:rPr>
          <w:rFonts w:ascii="Times New Roman" w:eastAsia="Times New Roman" w:hAnsi="Times New Roman" w:cs="Times New Roman"/>
          <w:b/>
          <w:bCs/>
          <w:sz w:val="27"/>
          <w:szCs w:val="27"/>
        </w:rPr>
        <w:t>b) Enhanced Institutional Capacity for Extractive Governance</w:t>
      </w:r>
    </w:p>
    <w:p w:rsidR="004F5A16"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Government officials, miners, CSOs, and media practitioners strengthened their technical capacity to monitor, analyze, and report mining activities using standardized approaches aligned with NEITI guidelines.</w:t>
      </w:r>
    </w:p>
    <w:p w:rsidR="004C07B5" w:rsidRPr="000D5A97" w:rsidRDefault="004C07B5" w:rsidP="004F5A16">
      <w:pPr>
        <w:spacing w:before="100" w:beforeAutospacing="1" w:after="100" w:afterAutospacing="1" w:line="240" w:lineRule="auto"/>
        <w:rPr>
          <w:rFonts w:ascii="Times New Roman" w:eastAsia="Times New Roman" w:hAnsi="Times New Roman" w:cs="Times New Roman"/>
          <w:sz w:val="24"/>
          <w:szCs w:val="24"/>
        </w:rPr>
      </w:pPr>
    </w:p>
    <w:p w:rsidR="004F5A16" w:rsidRPr="000D5A97" w:rsidRDefault="004F5A16" w:rsidP="004F5A16">
      <w:pPr>
        <w:spacing w:before="100" w:beforeAutospacing="1" w:after="100" w:afterAutospacing="1" w:line="240" w:lineRule="auto"/>
        <w:outlineLvl w:val="2"/>
        <w:rPr>
          <w:rFonts w:ascii="Times New Roman" w:eastAsia="Times New Roman" w:hAnsi="Times New Roman" w:cs="Times New Roman"/>
          <w:b/>
          <w:bCs/>
          <w:sz w:val="27"/>
          <w:szCs w:val="27"/>
        </w:rPr>
      </w:pPr>
      <w:r w:rsidRPr="000D5A97">
        <w:rPr>
          <w:rFonts w:ascii="Times New Roman" w:eastAsia="Times New Roman" w:hAnsi="Times New Roman" w:cs="Times New Roman"/>
          <w:b/>
          <w:bCs/>
          <w:sz w:val="27"/>
          <w:szCs w:val="27"/>
        </w:rPr>
        <w:lastRenderedPageBreak/>
        <w:t>c) Strengthened Coordination and Monitoring Mechanisms</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A platform for sustained collaboration among state agencies, civil society, traditional institutions, and the media was established. This will support improved oversight and reduce duplication of efforts.</w:t>
      </w:r>
    </w:p>
    <w:p w:rsidR="004F5A16" w:rsidRPr="000D5A97" w:rsidRDefault="004F5A16" w:rsidP="004F5A16">
      <w:pPr>
        <w:spacing w:before="100" w:beforeAutospacing="1" w:after="100" w:afterAutospacing="1" w:line="240" w:lineRule="auto"/>
        <w:outlineLvl w:val="2"/>
        <w:rPr>
          <w:rFonts w:ascii="Times New Roman" w:eastAsia="Times New Roman" w:hAnsi="Times New Roman" w:cs="Times New Roman"/>
          <w:b/>
          <w:bCs/>
          <w:sz w:val="27"/>
          <w:szCs w:val="27"/>
        </w:rPr>
      </w:pPr>
      <w:r w:rsidRPr="000D5A97">
        <w:rPr>
          <w:rFonts w:ascii="Times New Roman" w:eastAsia="Times New Roman" w:hAnsi="Times New Roman" w:cs="Times New Roman"/>
          <w:b/>
          <w:bCs/>
          <w:sz w:val="27"/>
          <w:szCs w:val="27"/>
        </w:rPr>
        <w:t>d) Communique on Improved Extractive Governance in Plateau State</w:t>
      </w:r>
    </w:p>
    <w:p w:rsidR="004F5A16" w:rsidRPr="000D5A97" w:rsidRDefault="004F5A16" w:rsidP="004F5A16">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Participants jointly endorsed a communique outlining actionable steps for promoting responsible mining, improving licensing procedures, strengthening monitoring systems, and enforcing compliance with environmental and social safeguards.</w:t>
      </w:r>
    </w:p>
    <w:p w:rsidR="004F5A16" w:rsidRPr="000D5A97" w:rsidRDefault="004F5A16" w:rsidP="004F5A16">
      <w:pPr>
        <w:spacing w:before="100" w:beforeAutospacing="1" w:after="100" w:afterAutospacing="1" w:line="240" w:lineRule="auto"/>
        <w:outlineLvl w:val="2"/>
        <w:rPr>
          <w:rFonts w:ascii="Times New Roman" w:eastAsia="Times New Roman" w:hAnsi="Times New Roman" w:cs="Times New Roman"/>
          <w:b/>
          <w:bCs/>
          <w:sz w:val="27"/>
          <w:szCs w:val="27"/>
        </w:rPr>
      </w:pPr>
      <w:r w:rsidRPr="000D5A97">
        <w:rPr>
          <w:rFonts w:ascii="Times New Roman" w:eastAsia="Times New Roman" w:hAnsi="Times New Roman" w:cs="Times New Roman"/>
          <w:b/>
          <w:bCs/>
          <w:sz w:val="27"/>
          <w:szCs w:val="27"/>
        </w:rPr>
        <w:t>e) Comprehensive Documentation of the Event</w:t>
      </w:r>
    </w:p>
    <w:p w:rsidR="00E34B9B" w:rsidRPr="00A50577" w:rsidRDefault="004F5A16" w:rsidP="00A50577">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A detailed activity report</w:t>
      </w:r>
      <w:r>
        <w:rPr>
          <w:rFonts w:ascii="Times New Roman" w:eastAsia="Times New Roman" w:hAnsi="Times New Roman" w:cs="Times New Roman"/>
          <w:sz w:val="24"/>
          <w:szCs w:val="24"/>
        </w:rPr>
        <w:t xml:space="preserve"> </w:t>
      </w:r>
      <w:r w:rsidRPr="000D5A97">
        <w:rPr>
          <w:rFonts w:ascii="Times New Roman" w:eastAsia="Times New Roman" w:hAnsi="Times New Roman" w:cs="Times New Roman"/>
          <w:sz w:val="24"/>
          <w:szCs w:val="24"/>
        </w:rPr>
        <w:t>including attendance list, facilitators’ presentations, session summaries, participant observations, and photographs</w:t>
      </w:r>
      <w:r>
        <w:rPr>
          <w:rFonts w:ascii="Times New Roman" w:eastAsia="Times New Roman" w:hAnsi="Times New Roman" w:cs="Times New Roman"/>
          <w:sz w:val="24"/>
          <w:szCs w:val="24"/>
        </w:rPr>
        <w:t xml:space="preserve"> </w:t>
      </w:r>
      <w:r w:rsidRPr="000D5A97">
        <w:rPr>
          <w:rFonts w:ascii="Times New Roman" w:eastAsia="Times New Roman" w:hAnsi="Times New Roman" w:cs="Times New Roman"/>
          <w:sz w:val="24"/>
          <w:szCs w:val="24"/>
        </w:rPr>
        <w:t>was compiled for accountability and knowledge-sharing.</w:t>
      </w:r>
    </w:p>
    <w:p w:rsidR="00936FFA" w:rsidRPr="00936FFA" w:rsidRDefault="00936FFA" w:rsidP="00936FF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36FFA">
        <w:rPr>
          <w:rFonts w:ascii="Times New Roman" w:eastAsia="Times New Roman" w:hAnsi="Times New Roman" w:cs="Times New Roman"/>
          <w:b/>
          <w:bCs/>
          <w:kern w:val="36"/>
          <w:sz w:val="24"/>
          <w:szCs w:val="24"/>
        </w:rPr>
        <w:t>PARTICIPATION</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The Hon. Commissioner Plateau State Ministry of Environment, climate change and mineral development (commissioner, permanent secretary, director or admin director on mineral development)</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 xml:space="preserve">Plateau State Internal Revenue Service </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LGAs Authority</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Representatives of CAN and JNI</w:t>
      </w:r>
    </w:p>
    <w:p w:rsid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 xml:space="preserve">Civil Society Organization CSOs representatives </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 xml:space="preserve">Plateau State OGP </w:t>
      </w:r>
    </w:p>
    <w:p w:rsidR="00936FFA" w:rsidRPr="00936FFA" w:rsidRDefault="00936FFA" w:rsidP="00936FFA">
      <w:pPr>
        <w:pStyle w:val="ListParagraph"/>
        <w:numPr>
          <w:ilvl w:val="0"/>
          <w:numId w:val="6"/>
        </w:numPr>
        <w:spacing w:after="120" w:line="240" w:lineRule="auto"/>
        <w:jc w:val="both"/>
        <w:rPr>
          <w:rFonts w:ascii="Times New Roman" w:hAnsi="Times New Roman" w:cs="Times New Roman"/>
          <w:sz w:val="24"/>
          <w:szCs w:val="24"/>
        </w:rPr>
      </w:pPr>
      <w:r w:rsidRPr="00936FFA">
        <w:rPr>
          <w:rFonts w:ascii="Times New Roman" w:hAnsi="Times New Roman" w:cs="Times New Roman"/>
          <w:sz w:val="24"/>
          <w:szCs w:val="24"/>
        </w:rPr>
        <w:t>PWYP - 3</w:t>
      </w:r>
    </w:p>
    <w:p w:rsidR="00936FFA" w:rsidRPr="00936FFA" w:rsidRDefault="00936FFA" w:rsidP="00936FF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36FFA">
        <w:rPr>
          <w:rFonts w:ascii="Times New Roman" w:hAnsi="Times New Roman" w:cs="Times New Roman"/>
          <w:b/>
        </w:rPr>
        <w:t>KEY ACTION</w:t>
      </w:r>
      <w:r w:rsidRPr="00936FFA">
        <w:rPr>
          <w:rFonts w:ascii="Times New Roman" w:eastAsia="Times New Roman" w:hAnsi="Times New Roman" w:cs="Times New Roman"/>
          <w:b/>
          <w:bCs/>
          <w:kern w:val="36"/>
          <w:sz w:val="24"/>
          <w:szCs w:val="24"/>
        </w:rPr>
        <w:t xml:space="preserve"> STEPS / RECOMMENDATIONS</w:t>
      </w:r>
    </w:p>
    <w:p w:rsidR="00936FFA" w:rsidRPr="000D5A97" w:rsidRDefault="00936FFA" w:rsidP="00936FFA">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Participants recommended the following:</w:t>
      </w:r>
    </w:p>
    <w:p w:rsidR="00936FFA" w:rsidRPr="000D5A97"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Establish a multi-stakeholder extractive governance working group in Plateau State.</w:t>
      </w:r>
    </w:p>
    <w:p w:rsidR="00936FFA" w:rsidRPr="000D5A97"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Integrate NEITI reporting standards into state-level regulatory processes.</w:t>
      </w:r>
    </w:p>
    <w:p w:rsidR="00936FFA" w:rsidRPr="000D5A97"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Strengthen the capacity of miners and host communities on environmental compliance and contract transparency.</w:t>
      </w:r>
    </w:p>
    <w:p w:rsidR="00936FFA" w:rsidRPr="000D5A97"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Increase the engagement of media in investigative reporting on the extractive sector.</w:t>
      </w:r>
    </w:p>
    <w:p w:rsidR="00936FFA" w:rsidRPr="000D5A97"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Conduct quarterly monitoring exercises to assess improvements.</w:t>
      </w:r>
    </w:p>
    <w:p w:rsidR="00936FFA" w:rsidRDefault="00936FFA"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 xml:space="preserve">Provide continuous state–non-state coordination support through the </w:t>
      </w:r>
      <w:proofErr w:type="spellStart"/>
      <w:r w:rsidRPr="000D5A97">
        <w:rPr>
          <w:rFonts w:ascii="Times New Roman" w:eastAsia="Times New Roman" w:hAnsi="Times New Roman" w:cs="Times New Roman"/>
          <w:sz w:val="24"/>
          <w:szCs w:val="24"/>
        </w:rPr>
        <w:t>RoLAC</w:t>
      </w:r>
      <w:proofErr w:type="spellEnd"/>
      <w:r w:rsidRPr="000D5A97">
        <w:rPr>
          <w:rFonts w:ascii="Times New Roman" w:eastAsia="Times New Roman" w:hAnsi="Times New Roman" w:cs="Times New Roman"/>
          <w:sz w:val="24"/>
          <w:szCs w:val="24"/>
        </w:rPr>
        <w:t xml:space="preserve"> II </w:t>
      </w:r>
      <w:proofErr w:type="spellStart"/>
      <w:r w:rsidRPr="000D5A97">
        <w:rPr>
          <w:rFonts w:ascii="Times New Roman" w:eastAsia="Times New Roman" w:hAnsi="Times New Roman" w:cs="Times New Roman"/>
          <w:sz w:val="24"/>
          <w:szCs w:val="24"/>
        </w:rPr>
        <w:t>programme</w:t>
      </w:r>
      <w:proofErr w:type="spellEnd"/>
      <w:r w:rsidRPr="000D5A97">
        <w:rPr>
          <w:rFonts w:ascii="Times New Roman" w:eastAsia="Times New Roman" w:hAnsi="Times New Roman" w:cs="Times New Roman"/>
          <w:sz w:val="24"/>
          <w:szCs w:val="24"/>
        </w:rPr>
        <w:t>.</w:t>
      </w:r>
    </w:p>
    <w:p w:rsidR="004C07B5" w:rsidRPr="000D5A97" w:rsidRDefault="004C07B5" w:rsidP="00936FFA">
      <w:pPr>
        <w:numPr>
          <w:ilvl w:val="0"/>
          <w:numId w:val="7"/>
        </w:num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p w:rsidR="00523BEC" w:rsidRDefault="00523BEC" w:rsidP="00936FFA">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936FFA" w:rsidRPr="00936FFA" w:rsidRDefault="00936FFA" w:rsidP="00936FF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36FFA">
        <w:rPr>
          <w:rFonts w:ascii="Times New Roman" w:eastAsia="Times New Roman" w:hAnsi="Times New Roman" w:cs="Times New Roman"/>
          <w:b/>
          <w:bCs/>
          <w:kern w:val="36"/>
          <w:sz w:val="24"/>
          <w:szCs w:val="24"/>
        </w:rPr>
        <w:lastRenderedPageBreak/>
        <w:t>RECOMMENDATIONS</w:t>
      </w:r>
    </w:p>
    <w:p w:rsidR="00936FFA" w:rsidRPr="000D5A97" w:rsidRDefault="00936FFA" w:rsidP="00936FFA">
      <w:p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Participants recommended:</w:t>
      </w:r>
    </w:p>
    <w:p w:rsidR="00936FFA" w:rsidRPr="000D5A97" w:rsidRDefault="00936FFA" w:rsidP="00936FF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Establishment of a multi-stakeholder extractive governance working group in Plateau State.</w:t>
      </w:r>
    </w:p>
    <w:p w:rsidR="00936FFA" w:rsidRPr="000D5A97" w:rsidRDefault="00936FFA" w:rsidP="00936FF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Continued training for miners, CSOs, and media on transparency tools.</w:t>
      </w:r>
    </w:p>
    <w:p w:rsidR="00936FFA" w:rsidRPr="000D5A97" w:rsidRDefault="00936FFA" w:rsidP="00936FF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Integration of NEITI standards into state regulatory processes.</w:t>
      </w:r>
    </w:p>
    <w:p w:rsidR="00936FFA" w:rsidRPr="000D5A97" w:rsidRDefault="00936FFA" w:rsidP="00936FF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Strengthening community-based monitoring mechanisms.</w:t>
      </w:r>
    </w:p>
    <w:p w:rsidR="00936FFA" w:rsidRPr="000D5A97" w:rsidRDefault="00936FFA" w:rsidP="00936FF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Quarterly monitoring of progress under the newly developed roadmap.</w:t>
      </w:r>
    </w:p>
    <w:p w:rsidR="00A50577" w:rsidRPr="00A50577" w:rsidRDefault="00936FFA" w:rsidP="00A5057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5A97">
        <w:rPr>
          <w:rFonts w:ascii="Times New Roman" w:eastAsia="Times New Roman" w:hAnsi="Times New Roman" w:cs="Times New Roman"/>
          <w:sz w:val="24"/>
          <w:szCs w:val="24"/>
        </w:rPr>
        <w:t>Increased media engagement in investigative reporting on the mining sector.</w:t>
      </w:r>
    </w:p>
    <w:p w:rsidR="00523BEC" w:rsidRPr="00523BEC" w:rsidRDefault="00523BEC" w:rsidP="00523BE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523BEC">
        <w:rPr>
          <w:rFonts w:ascii="Times New Roman" w:eastAsia="Times New Roman" w:hAnsi="Times New Roman" w:cs="Times New Roman"/>
          <w:b/>
          <w:bCs/>
          <w:kern w:val="36"/>
          <w:sz w:val="24"/>
          <w:szCs w:val="24"/>
        </w:rPr>
        <w:t>CONCLUSION</w:t>
      </w:r>
    </w:p>
    <w:p w:rsidR="00523BEC" w:rsidRPr="00523BEC" w:rsidRDefault="00523BEC" w:rsidP="00523BEC">
      <w:pPr>
        <w:spacing w:before="100" w:beforeAutospacing="1" w:after="100" w:afterAutospacing="1" w:line="240" w:lineRule="auto"/>
        <w:rPr>
          <w:rFonts w:ascii="Times New Roman" w:eastAsia="Times New Roman" w:hAnsi="Times New Roman" w:cs="Times New Roman"/>
          <w:sz w:val="24"/>
          <w:szCs w:val="24"/>
        </w:rPr>
      </w:pPr>
      <w:r w:rsidRPr="00523BEC">
        <w:rPr>
          <w:rFonts w:ascii="Times New Roman" w:eastAsia="Times New Roman" w:hAnsi="Times New Roman" w:cs="Times New Roman"/>
          <w:sz w:val="24"/>
          <w:szCs w:val="24"/>
        </w:rPr>
        <w:t>The 2-day capacity-building workshop successfully enhanced understanding of NEITI standards and strengthened the capacity of state and non-state actors involved in Plateau State’s extractive sector. The collaborative spirit demonstrated by participants has set the foundation for improved governance, increased transparency, and a more accountable and secure extractive environment in Plateau State.</w:t>
      </w:r>
    </w:p>
    <w:p w:rsidR="00523BEC" w:rsidRDefault="00523BEC" w:rsidP="00523BEC">
      <w:pPr>
        <w:spacing w:before="100" w:beforeAutospacing="1" w:after="100" w:afterAutospacing="1" w:line="240" w:lineRule="auto"/>
        <w:rPr>
          <w:rFonts w:ascii="Times New Roman" w:eastAsia="Times New Roman" w:hAnsi="Times New Roman" w:cs="Times New Roman"/>
          <w:sz w:val="24"/>
          <w:szCs w:val="24"/>
        </w:rPr>
      </w:pPr>
      <w:r w:rsidRPr="00523BEC">
        <w:rPr>
          <w:rFonts w:ascii="Times New Roman" w:eastAsia="Times New Roman" w:hAnsi="Times New Roman" w:cs="Times New Roman"/>
          <w:sz w:val="24"/>
          <w:szCs w:val="24"/>
        </w:rPr>
        <w:t xml:space="preserve">The activity represents a significant step toward implementing the Plateau State Transparency and Accountability Strategy (PLASIAS) and aligns with </w:t>
      </w:r>
      <w:proofErr w:type="spellStart"/>
      <w:r w:rsidRPr="00523BEC">
        <w:rPr>
          <w:rFonts w:ascii="Times New Roman" w:eastAsia="Times New Roman" w:hAnsi="Times New Roman" w:cs="Times New Roman"/>
          <w:sz w:val="24"/>
          <w:szCs w:val="24"/>
        </w:rPr>
        <w:t>RoLAC</w:t>
      </w:r>
      <w:proofErr w:type="spellEnd"/>
      <w:r w:rsidRPr="00523BEC">
        <w:rPr>
          <w:rFonts w:ascii="Times New Roman" w:eastAsia="Times New Roman" w:hAnsi="Times New Roman" w:cs="Times New Roman"/>
          <w:sz w:val="24"/>
          <w:szCs w:val="24"/>
        </w:rPr>
        <w:t xml:space="preserve"> II’s broader objectives of strengthening rule of law and anti-corruption systems in Nigeria.</w:t>
      </w:r>
    </w:p>
    <w:p w:rsidR="00A50577" w:rsidRPr="00E3646A" w:rsidRDefault="00A50577" w:rsidP="00523BEC">
      <w:pPr>
        <w:spacing w:before="100" w:beforeAutospacing="1" w:after="100" w:afterAutospacing="1" w:line="240" w:lineRule="auto"/>
        <w:rPr>
          <w:rFonts w:ascii="Times New Roman" w:eastAsia="Times New Roman" w:hAnsi="Times New Roman" w:cs="Times New Roman"/>
          <w:b/>
          <w:sz w:val="24"/>
          <w:szCs w:val="24"/>
        </w:rPr>
      </w:pPr>
      <w:r w:rsidRPr="00E3646A">
        <w:rPr>
          <w:rFonts w:ascii="Times New Roman" w:eastAsia="Times New Roman" w:hAnsi="Times New Roman" w:cs="Times New Roman"/>
          <w:b/>
          <w:sz w:val="24"/>
          <w:szCs w:val="24"/>
        </w:rPr>
        <w:t>ACTION PLAN:</w:t>
      </w:r>
    </w:p>
    <w:tbl>
      <w:tblPr>
        <w:tblStyle w:val="TableGrid"/>
        <w:tblW w:w="0" w:type="auto"/>
        <w:tblLook w:val="04A0" w:firstRow="1" w:lastRow="0" w:firstColumn="1" w:lastColumn="0" w:noHBand="0" w:noVBand="1"/>
      </w:tblPr>
      <w:tblGrid>
        <w:gridCol w:w="590"/>
        <w:gridCol w:w="2417"/>
        <w:gridCol w:w="2616"/>
        <w:gridCol w:w="1510"/>
        <w:gridCol w:w="2217"/>
      </w:tblGrid>
      <w:tr w:rsidR="00A50577" w:rsidTr="00A50577">
        <w:tc>
          <w:tcPr>
            <w:tcW w:w="590" w:type="dxa"/>
          </w:tcPr>
          <w:p w:rsidR="00A50577" w:rsidRPr="00A50577" w:rsidRDefault="00A50577" w:rsidP="00A50577">
            <w:pPr>
              <w:spacing w:before="100" w:beforeAutospacing="1" w:after="100" w:afterAutospacing="1"/>
              <w:jc w:val="center"/>
              <w:rPr>
                <w:rFonts w:ascii="Times New Roman" w:eastAsia="Times New Roman" w:hAnsi="Times New Roman" w:cs="Times New Roman"/>
                <w:b/>
                <w:sz w:val="24"/>
                <w:szCs w:val="24"/>
              </w:rPr>
            </w:pPr>
            <w:r w:rsidRPr="00A50577">
              <w:rPr>
                <w:rFonts w:ascii="Times New Roman" w:eastAsia="Times New Roman" w:hAnsi="Times New Roman" w:cs="Times New Roman"/>
                <w:b/>
                <w:sz w:val="24"/>
                <w:szCs w:val="24"/>
              </w:rPr>
              <w:t>S/N</w:t>
            </w:r>
          </w:p>
        </w:tc>
        <w:tc>
          <w:tcPr>
            <w:tcW w:w="2555" w:type="dxa"/>
          </w:tcPr>
          <w:p w:rsidR="00A50577" w:rsidRPr="00A50577" w:rsidRDefault="00A50577" w:rsidP="00A50577">
            <w:pPr>
              <w:spacing w:before="100" w:beforeAutospacing="1" w:after="100" w:afterAutospacing="1"/>
              <w:jc w:val="center"/>
              <w:rPr>
                <w:rFonts w:ascii="Times New Roman" w:eastAsia="Times New Roman" w:hAnsi="Times New Roman" w:cs="Times New Roman"/>
                <w:b/>
                <w:sz w:val="24"/>
                <w:szCs w:val="24"/>
              </w:rPr>
            </w:pPr>
            <w:r w:rsidRPr="00A50577">
              <w:rPr>
                <w:rFonts w:ascii="Times New Roman" w:eastAsia="Times New Roman" w:hAnsi="Times New Roman" w:cs="Times New Roman"/>
                <w:b/>
                <w:sz w:val="24"/>
                <w:szCs w:val="24"/>
              </w:rPr>
              <w:t>ISSUES IDENTIFIED</w:t>
            </w:r>
          </w:p>
        </w:tc>
        <w:tc>
          <w:tcPr>
            <w:tcW w:w="2340" w:type="dxa"/>
          </w:tcPr>
          <w:p w:rsidR="00A50577" w:rsidRPr="00A50577" w:rsidRDefault="00A50577" w:rsidP="00A50577">
            <w:pPr>
              <w:spacing w:before="100" w:beforeAutospacing="1" w:after="100" w:afterAutospacing="1"/>
              <w:jc w:val="center"/>
              <w:rPr>
                <w:rFonts w:ascii="Times New Roman" w:eastAsia="Times New Roman" w:hAnsi="Times New Roman" w:cs="Times New Roman"/>
                <w:b/>
                <w:sz w:val="24"/>
                <w:szCs w:val="24"/>
              </w:rPr>
            </w:pPr>
            <w:r w:rsidRPr="00A50577">
              <w:rPr>
                <w:rFonts w:ascii="Times New Roman" w:eastAsia="Times New Roman" w:hAnsi="Times New Roman" w:cs="Times New Roman"/>
                <w:b/>
                <w:sz w:val="24"/>
                <w:szCs w:val="24"/>
              </w:rPr>
              <w:t>KEY ACTIONS NEEDED</w:t>
            </w:r>
          </w:p>
        </w:tc>
        <w:tc>
          <w:tcPr>
            <w:tcW w:w="1534" w:type="dxa"/>
          </w:tcPr>
          <w:p w:rsidR="00A50577" w:rsidRPr="00A50577" w:rsidRDefault="00A50577" w:rsidP="00A50577">
            <w:pPr>
              <w:spacing w:before="100" w:beforeAutospacing="1" w:after="100" w:afterAutospacing="1"/>
              <w:jc w:val="center"/>
              <w:rPr>
                <w:rFonts w:ascii="Times New Roman" w:eastAsia="Times New Roman" w:hAnsi="Times New Roman" w:cs="Times New Roman"/>
                <w:b/>
                <w:sz w:val="24"/>
                <w:szCs w:val="24"/>
              </w:rPr>
            </w:pPr>
            <w:r w:rsidRPr="00A50577">
              <w:rPr>
                <w:rFonts w:ascii="Times New Roman" w:eastAsia="Times New Roman" w:hAnsi="Times New Roman" w:cs="Times New Roman"/>
                <w:b/>
                <w:sz w:val="24"/>
                <w:szCs w:val="24"/>
              </w:rPr>
              <w:t>TIMELINE</w:t>
            </w:r>
          </w:p>
        </w:tc>
        <w:tc>
          <w:tcPr>
            <w:tcW w:w="2331" w:type="dxa"/>
          </w:tcPr>
          <w:p w:rsidR="00A50577" w:rsidRPr="00A50577" w:rsidRDefault="00A50577" w:rsidP="00A50577">
            <w:pPr>
              <w:spacing w:before="100" w:beforeAutospacing="1" w:after="100" w:afterAutospacing="1"/>
              <w:jc w:val="center"/>
              <w:rPr>
                <w:rFonts w:ascii="Times New Roman" w:eastAsia="Times New Roman" w:hAnsi="Times New Roman" w:cs="Times New Roman"/>
                <w:b/>
                <w:sz w:val="24"/>
                <w:szCs w:val="24"/>
              </w:rPr>
            </w:pPr>
            <w:r w:rsidRPr="00A50577">
              <w:rPr>
                <w:rFonts w:ascii="Times New Roman" w:eastAsia="Times New Roman" w:hAnsi="Times New Roman" w:cs="Times New Roman"/>
                <w:b/>
                <w:sz w:val="24"/>
                <w:szCs w:val="24"/>
              </w:rPr>
              <w:t>PERSON(S) RESPONSIBLE</w:t>
            </w:r>
          </w:p>
        </w:tc>
      </w:tr>
      <w:tr w:rsidR="00A50577" w:rsidTr="00A50577">
        <w:tc>
          <w:tcPr>
            <w:tcW w:w="590"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55"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Unregulated small-scale artisanal mining sites</w:t>
            </w:r>
          </w:p>
        </w:tc>
        <w:tc>
          <w:tcPr>
            <w:tcW w:w="2340"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Set up framework to regulate ASM and sustain awareness of the inimical effect of ASM in the state</w:t>
            </w:r>
          </w:p>
        </w:tc>
        <w:tc>
          <w:tcPr>
            <w:tcW w:w="1534"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50577">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and 2</w:t>
            </w:r>
            <w:r w:rsidRPr="00A50577">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quarter of 2026</w:t>
            </w:r>
          </w:p>
        </w:tc>
        <w:tc>
          <w:tcPr>
            <w:tcW w:w="2331"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Ministries of environment, mines and steel development </w:t>
            </w:r>
            <w:proofErr w:type="spellStart"/>
            <w:r>
              <w:rPr>
                <w:rFonts w:ascii="Times New Roman" w:eastAsia="Times New Roman" w:hAnsi="Times New Roman" w:cs="Times New Roman"/>
                <w:sz w:val="24"/>
                <w:szCs w:val="24"/>
              </w:rPr>
              <w:t>etc</w:t>
            </w:r>
            <w:proofErr w:type="spellEnd"/>
          </w:p>
        </w:tc>
      </w:tr>
      <w:tr w:rsidR="00A50577" w:rsidTr="00A50577">
        <w:tc>
          <w:tcPr>
            <w:tcW w:w="590"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55"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Revenue losses from the sector</w:t>
            </w:r>
          </w:p>
        </w:tc>
        <w:tc>
          <w:tcPr>
            <w:tcW w:w="2340"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Setting of strong M&amp;E mechanisms/frameworks</w:t>
            </w:r>
          </w:p>
        </w:tc>
        <w:tc>
          <w:tcPr>
            <w:tcW w:w="1534"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31"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Plateau state inland revenue service</w:t>
            </w:r>
          </w:p>
        </w:tc>
      </w:tr>
      <w:tr w:rsidR="00A50577" w:rsidTr="00A50577">
        <w:tc>
          <w:tcPr>
            <w:tcW w:w="590"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55" w:type="dxa"/>
          </w:tcPr>
          <w:p w:rsidR="00A50577" w:rsidRDefault="00A50577"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degradation</w:t>
            </w:r>
          </w:p>
        </w:tc>
        <w:tc>
          <w:tcPr>
            <w:tcW w:w="234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the EIA reports for environmental audit and enforce compliance</w:t>
            </w:r>
          </w:p>
        </w:tc>
        <w:tc>
          <w:tcPr>
            <w:tcW w:w="1534"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January-December 2026</w:t>
            </w:r>
          </w:p>
        </w:tc>
        <w:tc>
          <w:tcPr>
            <w:tcW w:w="2331"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CSOs, NGOs, Plateau state ministry of environment</w:t>
            </w:r>
          </w:p>
        </w:tc>
      </w:tr>
      <w:tr w:rsidR="00A50577" w:rsidTr="00A50577">
        <w:tc>
          <w:tcPr>
            <w:tcW w:w="59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555"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Lack of knowledge on CDAs</w:t>
            </w:r>
          </w:p>
        </w:tc>
        <w:tc>
          <w:tcPr>
            <w:tcW w:w="234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Host community townhall sensitization</w:t>
            </w:r>
          </w:p>
        </w:tc>
        <w:tc>
          <w:tcPr>
            <w:tcW w:w="1534"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31"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Ministry of environment, NGOs, CSOs</w:t>
            </w:r>
          </w:p>
        </w:tc>
      </w:tr>
      <w:tr w:rsidR="00A50577" w:rsidTr="00A50577">
        <w:tc>
          <w:tcPr>
            <w:tcW w:w="59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555"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Institutionalization of the mining sector in Plateau state.</w:t>
            </w:r>
          </w:p>
        </w:tc>
        <w:tc>
          <w:tcPr>
            <w:tcW w:w="234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Push for the forming and training of community monitors, and establish a framework for </w:t>
            </w:r>
            <w:r>
              <w:rPr>
                <w:rFonts w:ascii="Times New Roman" w:eastAsia="Times New Roman" w:hAnsi="Times New Roman" w:cs="Times New Roman"/>
                <w:sz w:val="24"/>
                <w:szCs w:val="24"/>
              </w:rPr>
              <w:lastRenderedPageBreak/>
              <w:t xml:space="preserve">sustainable mining in the state (CDAs, EIAs, Gender, anti-corruption, energy transition, /climate change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tc>
        <w:tc>
          <w:tcPr>
            <w:tcW w:w="1534"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Pr="00310E9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quarter of 2026</w:t>
            </w:r>
          </w:p>
        </w:tc>
        <w:tc>
          <w:tcPr>
            <w:tcW w:w="2331"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RJN, NEITI, OGP Plateau state </w:t>
            </w:r>
            <w:proofErr w:type="spellStart"/>
            <w:r>
              <w:rPr>
                <w:rFonts w:ascii="Times New Roman" w:eastAsia="Times New Roman" w:hAnsi="Times New Roman" w:cs="Times New Roman"/>
                <w:sz w:val="24"/>
                <w:szCs w:val="24"/>
              </w:rPr>
              <w:t>etc</w:t>
            </w:r>
            <w:proofErr w:type="spellEnd"/>
          </w:p>
        </w:tc>
      </w:tr>
      <w:tr w:rsidR="00A50577" w:rsidTr="00A50577">
        <w:tc>
          <w:tcPr>
            <w:tcW w:w="590"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55" w:type="dxa"/>
          </w:tcPr>
          <w:p w:rsidR="00A50577" w:rsidRDefault="00310E91"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gaps on mining activities, production volumes, environmental and social </w:t>
            </w:r>
            <w:r w:rsidR="003259A9">
              <w:rPr>
                <w:rFonts w:ascii="Times New Roman" w:eastAsia="Times New Roman" w:hAnsi="Times New Roman" w:cs="Times New Roman"/>
                <w:sz w:val="24"/>
                <w:szCs w:val="24"/>
              </w:rPr>
              <w:t>impacts</w:t>
            </w:r>
          </w:p>
        </w:tc>
        <w:tc>
          <w:tcPr>
            <w:tcW w:w="2340"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Conduct routine due diligence around mining activities in the state</w:t>
            </w:r>
          </w:p>
        </w:tc>
        <w:tc>
          <w:tcPr>
            <w:tcW w:w="1534"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Continuous </w:t>
            </w:r>
          </w:p>
        </w:tc>
        <w:tc>
          <w:tcPr>
            <w:tcW w:w="2331"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Plateau state Burau for Statistics</w:t>
            </w:r>
          </w:p>
        </w:tc>
      </w:tr>
      <w:tr w:rsidR="00A50577" w:rsidTr="00A50577">
        <w:tc>
          <w:tcPr>
            <w:tcW w:w="590"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55"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Lack of transparency and accountability in the sector</w:t>
            </w:r>
          </w:p>
        </w:tc>
        <w:tc>
          <w:tcPr>
            <w:tcW w:w="2340"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Domestication of Plateau state Extractive Industry Transparency Initiative (PLEITI)</w:t>
            </w:r>
          </w:p>
        </w:tc>
        <w:tc>
          <w:tcPr>
            <w:tcW w:w="1534"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12-48 months</w:t>
            </w:r>
          </w:p>
        </w:tc>
        <w:tc>
          <w:tcPr>
            <w:tcW w:w="2331" w:type="dxa"/>
          </w:tcPr>
          <w:p w:rsidR="00A50577"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Plateau state Government</w:t>
            </w:r>
          </w:p>
        </w:tc>
      </w:tr>
      <w:tr w:rsidR="003259A9" w:rsidTr="00A50577">
        <w:tc>
          <w:tcPr>
            <w:tcW w:w="590"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55"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Under-aged children at mining site</w:t>
            </w:r>
          </w:p>
        </w:tc>
        <w:tc>
          <w:tcPr>
            <w:tcW w:w="2340"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Sensitization/awareness of the child’s rights act in mining host communities</w:t>
            </w:r>
          </w:p>
        </w:tc>
        <w:tc>
          <w:tcPr>
            <w:tcW w:w="1534"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Continuous </w:t>
            </w:r>
          </w:p>
        </w:tc>
        <w:tc>
          <w:tcPr>
            <w:tcW w:w="2331"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CSOs, Government relevant MDAs</w:t>
            </w:r>
          </w:p>
        </w:tc>
      </w:tr>
      <w:tr w:rsidR="003259A9" w:rsidTr="00A50577">
        <w:tc>
          <w:tcPr>
            <w:tcW w:w="590"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55"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Human rights abuses/violations in host communities</w:t>
            </w:r>
          </w:p>
        </w:tc>
        <w:tc>
          <w:tcPr>
            <w:tcW w:w="2340"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Ensure routine human rights due diligence in host communities</w:t>
            </w:r>
          </w:p>
        </w:tc>
        <w:tc>
          <w:tcPr>
            <w:tcW w:w="1534"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259A9">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and 3</w:t>
            </w:r>
            <w:r w:rsidRPr="003259A9">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quarter 2026</w:t>
            </w:r>
          </w:p>
        </w:tc>
        <w:tc>
          <w:tcPr>
            <w:tcW w:w="2331" w:type="dxa"/>
          </w:tcPr>
          <w:p w:rsidR="003259A9" w:rsidRDefault="003259A9" w:rsidP="00523BE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CSOs/NGOs, mining companies, National Human Rights Commission</w:t>
            </w:r>
          </w:p>
        </w:tc>
      </w:tr>
    </w:tbl>
    <w:p w:rsidR="00A50577" w:rsidRPr="00523BEC" w:rsidRDefault="00A50577" w:rsidP="00523BEC">
      <w:pPr>
        <w:spacing w:before="100" w:beforeAutospacing="1" w:after="100" w:afterAutospacing="1" w:line="240" w:lineRule="auto"/>
        <w:rPr>
          <w:rFonts w:ascii="Times New Roman" w:eastAsia="Times New Roman" w:hAnsi="Times New Roman" w:cs="Times New Roman"/>
          <w:sz w:val="24"/>
          <w:szCs w:val="24"/>
        </w:rPr>
      </w:pPr>
    </w:p>
    <w:p w:rsidR="00523BEC" w:rsidRPr="000D5A97" w:rsidRDefault="00523BEC" w:rsidP="00523BEC">
      <w:pPr>
        <w:spacing w:before="100" w:beforeAutospacing="1" w:after="100" w:afterAutospacing="1" w:line="240" w:lineRule="auto"/>
        <w:rPr>
          <w:rFonts w:ascii="Times New Roman" w:eastAsia="Times New Roman" w:hAnsi="Times New Roman" w:cs="Times New Roman"/>
          <w:sz w:val="24"/>
          <w:szCs w:val="24"/>
        </w:rPr>
      </w:pPr>
    </w:p>
    <w:sectPr w:rsidR="00523BEC" w:rsidRPr="000D5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0489D"/>
    <w:multiLevelType w:val="multilevel"/>
    <w:tmpl w:val="DA40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95320"/>
    <w:multiLevelType w:val="multilevel"/>
    <w:tmpl w:val="80CC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5F0F7A"/>
    <w:multiLevelType w:val="multilevel"/>
    <w:tmpl w:val="DA1C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61202D"/>
    <w:multiLevelType w:val="multilevel"/>
    <w:tmpl w:val="36E0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1C623F"/>
    <w:multiLevelType w:val="multilevel"/>
    <w:tmpl w:val="C082EBB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B4271"/>
    <w:multiLevelType w:val="multilevel"/>
    <w:tmpl w:val="5F84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9028B"/>
    <w:multiLevelType w:val="multilevel"/>
    <w:tmpl w:val="963E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941C2C"/>
    <w:multiLevelType w:val="multilevel"/>
    <w:tmpl w:val="BEA67D9C"/>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9B"/>
    <w:rsid w:val="001E7AEB"/>
    <w:rsid w:val="00310E91"/>
    <w:rsid w:val="003259A9"/>
    <w:rsid w:val="004C07B5"/>
    <w:rsid w:val="004C3B39"/>
    <w:rsid w:val="004F5A16"/>
    <w:rsid w:val="00523BEC"/>
    <w:rsid w:val="006405C3"/>
    <w:rsid w:val="008157EF"/>
    <w:rsid w:val="00936FFA"/>
    <w:rsid w:val="00A50577"/>
    <w:rsid w:val="00C76FDF"/>
    <w:rsid w:val="00D070D0"/>
    <w:rsid w:val="00E34B9B"/>
    <w:rsid w:val="00E36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2D32"/>
  <w15:chartTrackingRefBased/>
  <w15:docId w15:val="{547F000A-E88A-40BC-AD33-5ECAFA23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936FFA"/>
    <w:pPr>
      <w:ind w:left="720"/>
      <w:contextualSpacing/>
    </w:pPr>
    <w:rPr>
      <w:lang w:val="en-GB"/>
    </w:rPr>
  </w:style>
  <w:style w:type="character" w:customStyle="1" w:styleId="ListParagraphChar">
    <w:name w:val="List Paragraph Char"/>
    <w:basedOn w:val="DefaultParagraphFont"/>
    <w:link w:val="ListParagraph"/>
    <w:uiPriority w:val="99"/>
    <w:qFormat/>
    <w:locked/>
    <w:rsid w:val="00936FFA"/>
    <w:rPr>
      <w:lang w:val="en-GB"/>
    </w:rPr>
  </w:style>
  <w:style w:type="table" w:styleId="TableGrid">
    <w:name w:val="Table Grid"/>
    <w:basedOn w:val="TableNormal"/>
    <w:uiPriority w:val="39"/>
    <w:rsid w:val="00A50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7</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2025-12-11T06:51:00Z</dcterms:created>
  <dcterms:modified xsi:type="dcterms:W3CDTF">2025-12-12T09:10:00Z</dcterms:modified>
</cp:coreProperties>
</file>