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895DA" w14:textId="77777777" w:rsidR="008A0B1D" w:rsidRPr="001E71AD" w:rsidRDefault="008A0B1D" w:rsidP="00F9780F">
      <w:pPr>
        <w:spacing w:line="240" w:lineRule="auto"/>
        <w:rPr>
          <w:rFonts w:ascii="Calibri Light" w:hAnsi="Calibri Light" w:cs="Calibri Light"/>
          <w:b/>
          <w:bCs/>
        </w:rPr>
      </w:pPr>
    </w:p>
    <w:tbl>
      <w:tblPr>
        <w:tblpPr w:leftFromText="180" w:rightFromText="180" w:vertAnchor="text" w:horzAnchor="margin" w:tblpXSpec="center" w:tblpY="8790"/>
        <w:tblW w:w="7815" w:type="dxa"/>
        <w:tblLook w:val="04A0" w:firstRow="1" w:lastRow="0" w:firstColumn="1" w:lastColumn="0" w:noHBand="0" w:noVBand="1"/>
      </w:tblPr>
      <w:tblGrid>
        <w:gridCol w:w="7815"/>
      </w:tblGrid>
      <w:tr w:rsidR="001E71AD" w:rsidRPr="001E71AD" w14:paraId="085D171E" w14:textId="77777777" w:rsidTr="005510C7">
        <w:trPr>
          <w:trHeight w:val="509"/>
        </w:trPr>
        <w:tc>
          <w:tcPr>
            <w:tcW w:w="7815" w:type="dxa"/>
            <w:vMerge w:val="restart"/>
            <w:tcBorders>
              <w:top w:val="nil"/>
              <w:left w:val="nil"/>
              <w:bottom w:val="nil"/>
              <w:right w:val="nil"/>
            </w:tcBorders>
            <w:shd w:val="clear" w:color="auto" w:fill="auto"/>
            <w:hideMark/>
          </w:tcPr>
          <w:p w14:paraId="632977F4" w14:textId="77777777" w:rsidR="008A0B1D" w:rsidRPr="001E71AD" w:rsidRDefault="008A0B1D" w:rsidP="00F9780F">
            <w:pPr>
              <w:widowControl w:val="0"/>
              <w:autoSpaceDE w:val="0"/>
              <w:autoSpaceDN w:val="0"/>
              <w:adjustRightInd w:val="0"/>
              <w:spacing w:after="0" w:line="240" w:lineRule="auto"/>
              <w:jc w:val="both"/>
              <w:rPr>
                <w:rFonts w:ascii="Calibri Light" w:eastAsia="Times New Roman" w:hAnsi="Calibri Light" w:cs="Calibri Light"/>
                <w:b/>
                <w:bCs/>
                <w:sz w:val="36"/>
                <w:szCs w:val="36"/>
              </w:rPr>
            </w:pPr>
          </w:p>
          <w:p w14:paraId="48EBA87A" w14:textId="783713C3" w:rsidR="005510C7" w:rsidRPr="001E71AD" w:rsidRDefault="0052353F" w:rsidP="00F9780F">
            <w:pPr>
              <w:widowControl w:val="0"/>
              <w:autoSpaceDE w:val="0"/>
              <w:autoSpaceDN w:val="0"/>
              <w:adjustRightInd w:val="0"/>
              <w:spacing w:after="0" w:line="240" w:lineRule="auto"/>
              <w:jc w:val="center"/>
              <w:rPr>
                <w:rFonts w:ascii="Calibri Light" w:eastAsia="Times New Roman" w:hAnsi="Calibri Light" w:cs="Calibri Light"/>
                <w:b/>
                <w:bCs/>
                <w:sz w:val="44"/>
                <w:szCs w:val="36"/>
              </w:rPr>
            </w:pPr>
            <w:r w:rsidRPr="0052353F">
              <w:rPr>
                <w:rFonts w:ascii="Calibri Light" w:eastAsia="Times New Roman" w:hAnsi="Calibri Light" w:cs="Calibri Light"/>
                <w:b/>
                <w:bCs/>
                <w:sz w:val="44"/>
                <w:szCs w:val="36"/>
              </w:rPr>
              <w:t>MULTI-STAKEHOLDER GROUP</w:t>
            </w:r>
            <w:r w:rsidR="005510C7" w:rsidRPr="001E71AD">
              <w:rPr>
                <w:rFonts w:ascii="Calibri Light" w:eastAsia="Times New Roman" w:hAnsi="Calibri Light" w:cs="Calibri Light"/>
                <w:b/>
                <w:bCs/>
                <w:sz w:val="44"/>
                <w:szCs w:val="36"/>
              </w:rPr>
              <w:t>’S REPORT</w:t>
            </w:r>
          </w:p>
          <w:p w14:paraId="13AB2C2F" w14:textId="071A709F" w:rsidR="008A0B1D" w:rsidRPr="001E71AD" w:rsidRDefault="005510C7" w:rsidP="00F9780F">
            <w:pPr>
              <w:widowControl w:val="0"/>
              <w:autoSpaceDE w:val="0"/>
              <w:autoSpaceDN w:val="0"/>
              <w:adjustRightInd w:val="0"/>
              <w:spacing w:after="0" w:line="240" w:lineRule="auto"/>
              <w:jc w:val="center"/>
              <w:rPr>
                <w:rFonts w:ascii="Calibri Light" w:hAnsi="Calibri Light" w:cs="Calibri Light"/>
                <w:b/>
                <w:bCs/>
                <w:sz w:val="44"/>
                <w:szCs w:val="36"/>
              </w:rPr>
            </w:pPr>
            <w:r w:rsidRPr="001E71AD">
              <w:rPr>
                <w:rFonts w:ascii="Calibri Light" w:eastAsia="Times New Roman" w:hAnsi="Calibri Light" w:cs="Calibri Light"/>
                <w:b/>
                <w:bCs/>
                <w:sz w:val="44"/>
                <w:szCs w:val="36"/>
              </w:rPr>
              <w:t xml:space="preserve"> </w:t>
            </w:r>
            <w:r w:rsidR="0022387A" w:rsidRPr="001E71AD">
              <w:rPr>
                <w:rFonts w:ascii="Calibri Light" w:eastAsia="Times New Roman" w:hAnsi="Calibri Light" w:cs="Calibri Light"/>
                <w:b/>
                <w:bCs/>
                <w:sz w:val="44"/>
                <w:szCs w:val="36"/>
              </w:rPr>
              <w:t xml:space="preserve">ON </w:t>
            </w:r>
            <w:r w:rsidR="0022387A" w:rsidRPr="001E71AD">
              <w:rPr>
                <w:rFonts w:ascii="Calibri Light" w:hAnsi="Calibri Light" w:cs="Calibri Light"/>
                <w:b/>
                <w:bCs/>
                <w:sz w:val="44"/>
                <w:szCs w:val="36"/>
              </w:rPr>
              <w:t>DETERMINATION</w:t>
            </w:r>
            <w:r w:rsidR="008A0B1D" w:rsidRPr="001E71AD">
              <w:rPr>
                <w:rFonts w:ascii="Calibri Light" w:hAnsi="Calibri Light" w:cs="Calibri Light"/>
                <w:b/>
                <w:bCs/>
                <w:sz w:val="44"/>
                <w:szCs w:val="36"/>
              </w:rPr>
              <w:t xml:space="preserve"> OF MATERIALITY</w:t>
            </w:r>
          </w:p>
          <w:p w14:paraId="28CAD514" w14:textId="77777777" w:rsidR="008A0B1D" w:rsidRPr="001E71AD" w:rsidRDefault="008A0B1D" w:rsidP="00F9780F">
            <w:pPr>
              <w:spacing w:after="0" w:line="240" w:lineRule="auto"/>
              <w:jc w:val="center"/>
              <w:rPr>
                <w:rFonts w:ascii="Calibri Light" w:eastAsia="Times New Roman" w:hAnsi="Calibri Light" w:cs="Calibri Light"/>
                <w:b/>
                <w:bCs/>
                <w:sz w:val="36"/>
                <w:szCs w:val="36"/>
              </w:rPr>
            </w:pPr>
          </w:p>
        </w:tc>
      </w:tr>
      <w:tr w:rsidR="001E71AD" w:rsidRPr="001E71AD" w14:paraId="719EF021" w14:textId="77777777" w:rsidTr="005510C7">
        <w:trPr>
          <w:trHeight w:val="509"/>
        </w:trPr>
        <w:tc>
          <w:tcPr>
            <w:tcW w:w="7815" w:type="dxa"/>
            <w:vMerge/>
            <w:tcBorders>
              <w:top w:val="nil"/>
              <w:left w:val="nil"/>
              <w:bottom w:val="nil"/>
              <w:right w:val="nil"/>
            </w:tcBorders>
            <w:vAlign w:val="center"/>
            <w:hideMark/>
          </w:tcPr>
          <w:p w14:paraId="764C8BDF" w14:textId="77777777" w:rsidR="008A0B1D" w:rsidRPr="001E71AD" w:rsidRDefault="008A0B1D" w:rsidP="00F9780F">
            <w:pPr>
              <w:spacing w:after="0" w:line="240" w:lineRule="auto"/>
              <w:rPr>
                <w:rFonts w:ascii="Calibri Light" w:eastAsia="Times New Roman" w:hAnsi="Calibri Light" w:cs="Calibri Light"/>
                <w:b/>
                <w:bCs/>
              </w:rPr>
            </w:pPr>
          </w:p>
        </w:tc>
      </w:tr>
      <w:tr w:rsidR="001E71AD" w:rsidRPr="001E71AD" w14:paraId="384E7A3D" w14:textId="77777777" w:rsidTr="005510C7">
        <w:trPr>
          <w:trHeight w:val="509"/>
        </w:trPr>
        <w:tc>
          <w:tcPr>
            <w:tcW w:w="7815" w:type="dxa"/>
            <w:vMerge/>
            <w:tcBorders>
              <w:top w:val="nil"/>
              <w:left w:val="nil"/>
              <w:bottom w:val="nil"/>
              <w:right w:val="nil"/>
            </w:tcBorders>
            <w:vAlign w:val="center"/>
            <w:hideMark/>
          </w:tcPr>
          <w:p w14:paraId="796F2795" w14:textId="77777777" w:rsidR="008A0B1D" w:rsidRPr="001E71AD" w:rsidRDefault="008A0B1D" w:rsidP="00F9780F">
            <w:pPr>
              <w:spacing w:after="0" w:line="240" w:lineRule="auto"/>
              <w:rPr>
                <w:rFonts w:ascii="Calibri Light" w:eastAsia="Times New Roman" w:hAnsi="Calibri Light" w:cs="Calibri Light"/>
                <w:b/>
                <w:bCs/>
              </w:rPr>
            </w:pPr>
          </w:p>
        </w:tc>
      </w:tr>
      <w:tr w:rsidR="001E71AD" w:rsidRPr="001E71AD" w14:paraId="5E3206EB" w14:textId="77777777" w:rsidTr="005510C7">
        <w:trPr>
          <w:trHeight w:val="509"/>
        </w:trPr>
        <w:tc>
          <w:tcPr>
            <w:tcW w:w="7815" w:type="dxa"/>
            <w:vMerge w:val="restart"/>
            <w:tcBorders>
              <w:top w:val="nil"/>
              <w:left w:val="nil"/>
              <w:bottom w:val="nil"/>
              <w:right w:val="nil"/>
            </w:tcBorders>
            <w:shd w:val="clear" w:color="auto" w:fill="auto"/>
            <w:hideMark/>
          </w:tcPr>
          <w:p w14:paraId="35B43A6C" w14:textId="77777777" w:rsidR="008A0B1D" w:rsidRPr="001E71AD" w:rsidRDefault="008A0B1D" w:rsidP="00F9780F">
            <w:pPr>
              <w:spacing w:after="0" w:line="240" w:lineRule="auto"/>
              <w:jc w:val="center"/>
              <w:rPr>
                <w:rFonts w:ascii="Calibri Light" w:eastAsia="Times New Roman" w:hAnsi="Calibri Light" w:cs="Calibri Light"/>
                <w:b/>
                <w:bCs/>
                <w:sz w:val="36"/>
                <w:szCs w:val="36"/>
              </w:rPr>
            </w:pPr>
          </w:p>
        </w:tc>
      </w:tr>
      <w:tr w:rsidR="001E71AD" w:rsidRPr="001E71AD" w14:paraId="7B589133" w14:textId="77777777" w:rsidTr="005510C7">
        <w:trPr>
          <w:trHeight w:val="509"/>
        </w:trPr>
        <w:tc>
          <w:tcPr>
            <w:tcW w:w="7815" w:type="dxa"/>
            <w:vMerge/>
            <w:tcBorders>
              <w:top w:val="nil"/>
              <w:left w:val="nil"/>
              <w:bottom w:val="nil"/>
              <w:right w:val="nil"/>
            </w:tcBorders>
            <w:vAlign w:val="center"/>
            <w:hideMark/>
          </w:tcPr>
          <w:p w14:paraId="40403C5D" w14:textId="77777777" w:rsidR="008A0B1D" w:rsidRPr="001E71AD" w:rsidRDefault="008A0B1D" w:rsidP="00F9780F">
            <w:pPr>
              <w:spacing w:after="0" w:line="240" w:lineRule="auto"/>
              <w:rPr>
                <w:rFonts w:ascii="Calibri Light" w:eastAsia="Times New Roman" w:hAnsi="Calibri Light" w:cs="Calibri Light"/>
                <w:b/>
                <w:bCs/>
              </w:rPr>
            </w:pPr>
          </w:p>
        </w:tc>
      </w:tr>
      <w:tr w:rsidR="001E71AD" w:rsidRPr="001E71AD" w14:paraId="6CFEC006" w14:textId="77777777" w:rsidTr="005510C7">
        <w:trPr>
          <w:trHeight w:val="509"/>
        </w:trPr>
        <w:tc>
          <w:tcPr>
            <w:tcW w:w="7815" w:type="dxa"/>
            <w:vMerge/>
            <w:tcBorders>
              <w:top w:val="nil"/>
              <w:left w:val="nil"/>
              <w:bottom w:val="nil"/>
              <w:right w:val="nil"/>
            </w:tcBorders>
            <w:vAlign w:val="center"/>
            <w:hideMark/>
          </w:tcPr>
          <w:p w14:paraId="0FC7546E" w14:textId="77777777" w:rsidR="008A0B1D" w:rsidRPr="001E71AD" w:rsidRDefault="008A0B1D" w:rsidP="00F9780F">
            <w:pPr>
              <w:spacing w:after="0" w:line="240" w:lineRule="auto"/>
              <w:rPr>
                <w:rFonts w:ascii="Calibri Light" w:eastAsia="Times New Roman" w:hAnsi="Calibri Light" w:cs="Calibri Light"/>
                <w:b/>
                <w:bCs/>
              </w:rPr>
            </w:pPr>
          </w:p>
        </w:tc>
      </w:tr>
    </w:tbl>
    <w:tbl>
      <w:tblPr>
        <w:tblpPr w:leftFromText="180" w:rightFromText="180" w:vertAnchor="text" w:horzAnchor="margin" w:tblpXSpec="center" w:tblpY="10973"/>
        <w:tblW w:w="5333" w:type="dxa"/>
        <w:tblLook w:val="04A0" w:firstRow="1" w:lastRow="0" w:firstColumn="1" w:lastColumn="0" w:noHBand="0" w:noVBand="1"/>
      </w:tblPr>
      <w:tblGrid>
        <w:gridCol w:w="5333"/>
      </w:tblGrid>
      <w:tr w:rsidR="001E71AD" w:rsidRPr="001E71AD" w14:paraId="630E9D97" w14:textId="77777777" w:rsidTr="008A0B1D">
        <w:trPr>
          <w:trHeight w:val="509"/>
        </w:trPr>
        <w:tc>
          <w:tcPr>
            <w:tcW w:w="5333" w:type="dxa"/>
            <w:vMerge/>
            <w:tcBorders>
              <w:top w:val="nil"/>
              <w:left w:val="nil"/>
              <w:bottom w:val="nil"/>
              <w:right w:val="nil"/>
            </w:tcBorders>
            <w:vAlign w:val="center"/>
            <w:hideMark/>
          </w:tcPr>
          <w:p w14:paraId="04198BA3" w14:textId="77777777" w:rsidR="008A0B1D" w:rsidRPr="001E71AD" w:rsidRDefault="008A0B1D" w:rsidP="00F9780F">
            <w:pPr>
              <w:spacing w:after="0" w:line="240" w:lineRule="auto"/>
              <w:rPr>
                <w:rFonts w:ascii="Calibri Light" w:eastAsia="Times New Roman" w:hAnsi="Calibri Light" w:cs="Calibri Light"/>
                <w:b/>
                <w:bCs/>
                <w:sz w:val="36"/>
                <w:szCs w:val="36"/>
              </w:rPr>
            </w:pPr>
          </w:p>
        </w:tc>
      </w:tr>
    </w:tbl>
    <w:p w14:paraId="71312D3A" w14:textId="77777777" w:rsidR="00F9780F" w:rsidRPr="001E71AD" w:rsidRDefault="008A0B1D" w:rsidP="00F9780F">
      <w:pPr>
        <w:spacing w:line="240" w:lineRule="auto"/>
        <w:rPr>
          <w:rFonts w:ascii="Calibri Light" w:hAnsi="Calibri Light" w:cs="Calibri Light"/>
        </w:rPr>
      </w:pPr>
      <w:r w:rsidRPr="001E71AD">
        <w:rPr>
          <w:rFonts w:ascii="Calibri Light" w:hAnsi="Calibri Light" w:cs="Calibri Light"/>
          <w:noProof/>
        </w:rPr>
        <w:drawing>
          <wp:anchor distT="0" distB="0" distL="114300" distR="114300" simplePos="0" relativeHeight="251665408" behindDoc="1" locked="0" layoutInCell="1" allowOverlap="1" wp14:anchorId="428FAE54" wp14:editId="1D1FA9BB">
            <wp:simplePos x="0" y="0"/>
            <wp:positionH relativeFrom="column">
              <wp:posOffset>1688465</wp:posOffset>
            </wp:positionH>
            <wp:positionV relativeFrom="paragraph">
              <wp:posOffset>-149225</wp:posOffset>
            </wp:positionV>
            <wp:extent cx="2554605" cy="1778635"/>
            <wp:effectExtent l="19050" t="0" r="0" b="0"/>
            <wp:wrapNone/>
            <wp:docPr id="4" name="Picture 2">
              <a:extLst xmlns:a="http://schemas.openxmlformats.org/drawingml/2006/main">
                <a:ext uri="{FF2B5EF4-FFF2-40B4-BE49-F238E27FC236}">
                  <a16:creationId xmlns:a16="http://schemas.microsoft.com/office/drawing/2014/main" id="{59421F00-CC94-4E54-92F1-6B3F8E7D45B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9421F00-CC94-4E54-92F1-6B3F8E7D45B5}"/>
                        </a:ext>
                      </a:extLst>
                    </pic:cNvPr>
                    <pic:cNvPicPr>
                      <a:picLocks noChangeAspect="1"/>
                    </pic:cNvPicPr>
                  </pic:nvPicPr>
                  <pic:blipFill>
                    <a:blip r:embed="rId8" cstate="print"/>
                    <a:stretch>
                      <a:fillRect/>
                    </a:stretch>
                  </pic:blipFill>
                  <pic:spPr>
                    <a:xfrm>
                      <a:off x="0" y="0"/>
                      <a:ext cx="2554605" cy="1778635"/>
                    </a:xfrm>
                    <a:prstGeom prst="rect">
                      <a:avLst/>
                    </a:prstGeom>
                  </pic:spPr>
                </pic:pic>
              </a:graphicData>
            </a:graphic>
          </wp:anchor>
        </w:drawing>
      </w:r>
      <w:r w:rsidRPr="001E71AD">
        <w:rPr>
          <w:rFonts w:ascii="Calibri Light" w:hAnsi="Calibri Light" w:cs="Calibri Light"/>
          <w:noProof/>
        </w:rPr>
        <w:drawing>
          <wp:anchor distT="0" distB="0" distL="114300" distR="114300" simplePos="0" relativeHeight="251664384" behindDoc="1" locked="0" layoutInCell="1" allowOverlap="1" wp14:anchorId="62BF1CE9" wp14:editId="58C4F667">
            <wp:simplePos x="0" y="0"/>
            <wp:positionH relativeFrom="column">
              <wp:posOffset>1559560</wp:posOffset>
            </wp:positionH>
            <wp:positionV relativeFrom="paragraph">
              <wp:posOffset>1689100</wp:posOffset>
            </wp:positionV>
            <wp:extent cx="3151505" cy="864235"/>
            <wp:effectExtent l="19050" t="0" r="0" b="0"/>
            <wp:wrapNone/>
            <wp:docPr id="5" name="Picture 3">
              <a:extLst xmlns:a="http://schemas.openxmlformats.org/drawingml/2006/main">
                <a:ext uri="{FF2B5EF4-FFF2-40B4-BE49-F238E27FC236}">
                  <a16:creationId xmlns:a16="http://schemas.microsoft.com/office/drawing/2014/main" id="{56FC24FA-95BF-4813-97B6-9F0C2362F8A6}"/>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6FC24FA-95BF-4813-97B6-9F0C2362F8A6}"/>
                        </a:ext>
                      </a:extLst>
                    </pic:cNvPr>
                    <pic:cNvPicPr>
                      <a:picLocks noChangeAspect="1"/>
                    </pic:cNvPicPr>
                  </pic:nvPicPr>
                  <pic:blipFill>
                    <a:blip r:embed="rId9" cstate="print"/>
                    <a:stretch>
                      <a:fillRect/>
                    </a:stretch>
                  </pic:blipFill>
                  <pic:spPr>
                    <a:xfrm>
                      <a:off x="0" y="0"/>
                      <a:ext cx="3151505" cy="864235"/>
                    </a:xfrm>
                    <a:prstGeom prst="rect">
                      <a:avLst/>
                    </a:prstGeom>
                  </pic:spPr>
                </pic:pic>
              </a:graphicData>
            </a:graphic>
          </wp:anchor>
        </w:drawing>
      </w:r>
      <w:r w:rsidRPr="001E71AD">
        <w:rPr>
          <w:rFonts w:ascii="Calibri Light" w:hAnsi="Calibri Light" w:cs="Calibri Light"/>
          <w:noProof/>
        </w:rPr>
        <w:drawing>
          <wp:anchor distT="0" distB="0" distL="114300" distR="114300" simplePos="0" relativeHeight="251663360" behindDoc="1" locked="0" layoutInCell="1" allowOverlap="1" wp14:anchorId="172DAC81" wp14:editId="4E3F9798">
            <wp:simplePos x="0" y="0"/>
            <wp:positionH relativeFrom="column">
              <wp:posOffset>426085</wp:posOffset>
            </wp:positionH>
            <wp:positionV relativeFrom="paragraph">
              <wp:posOffset>2553970</wp:posOffset>
            </wp:positionV>
            <wp:extent cx="5357495" cy="2901950"/>
            <wp:effectExtent l="19050" t="0" r="0" b="0"/>
            <wp:wrapNone/>
            <wp:docPr id="6" name="Picture 1">
              <a:extLst xmlns:a="http://schemas.openxmlformats.org/drawingml/2006/main">
                <a:ext uri="{FF2B5EF4-FFF2-40B4-BE49-F238E27FC236}">
                  <a16:creationId xmlns:a16="http://schemas.microsoft.com/office/drawing/2014/main" id="{59666E3B-BB4B-47A5-95B5-2B745B16041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9666E3B-BB4B-47A5-95B5-2B745B160419}"/>
                        </a:ext>
                      </a:extLst>
                    </pic:cNvPr>
                    <pic:cNvPicPr>
                      <a:picLocks noChangeAspect="1"/>
                    </pic:cNvPicPr>
                  </pic:nvPicPr>
                  <pic:blipFill>
                    <a:blip r:embed="rId10" cstate="print"/>
                    <a:stretch>
                      <a:fillRect/>
                    </a:stretch>
                  </pic:blipFill>
                  <pic:spPr>
                    <a:xfrm>
                      <a:off x="0" y="0"/>
                      <a:ext cx="5357495" cy="2901950"/>
                    </a:xfrm>
                    <a:prstGeom prst="rect">
                      <a:avLst/>
                    </a:prstGeom>
                  </pic:spPr>
                </pic:pic>
              </a:graphicData>
            </a:graphic>
          </wp:anchor>
        </w:drawing>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Pr="001E71AD">
        <w:rPr>
          <w:rFonts w:ascii="Calibri Light" w:hAnsi="Calibri Light" w:cs="Calibri Light"/>
        </w:rPr>
        <w:br/>
      </w:r>
      <w:r w:rsidR="00F9780F" w:rsidRPr="001E71AD">
        <w:rPr>
          <w:rFonts w:ascii="Calibri Light" w:hAnsi="Calibri Light" w:cs="Calibri Light"/>
        </w:rPr>
        <w:br/>
      </w:r>
    </w:p>
    <w:p w14:paraId="69C3A061" w14:textId="54A93133" w:rsidR="0040111A" w:rsidRPr="001E71AD" w:rsidRDefault="0040111A">
      <w:pPr>
        <w:rPr>
          <w:rFonts w:ascii="Calibri Light" w:hAnsi="Calibri Light" w:cs="Calibri Light"/>
        </w:rPr>
      </w:pPr>
      <w:r w:rsidRPr="001E71AD">
        <w:rPr>
          <w:rFonts w:ascii="Calibri Light" w:hAnsi="Calibri Light" w:cs="Calibri Light"/>
        </w:rPr>
        <w:br w:type="page"/>
      </w:r>
    </w:p>
    <w:sdt>
      <w:sdtPr>
        <w:rPr>
          <w:rFonts w:ascii="Calibri Light" w:eastAsiaTheme="majorEastAsia" w:hAnsi="Calibri Light" w:cs="Calibri Light"/>
          <w:b/>
          <w:bCs/>
          <w:color w:val="365F91" w:themeColor="accent1" w:themeShade="BF"/>
          <w:sz w:val="28"/>
          <w:szCs w:val="28"/>
        </w:rPr>
        <w:id w:val="748114643"/>
        <w:docPartObj>
          <w:docPartGallery w:val="Table of Contents"/>
          <w:docPartUnique/>
        </w:docPartObj>
      </w:sdtPr>
      <w:sdtContent>
        <w:p w14:paraId="729106E8" w14:textId="77777777" w:rsidR="00CA66F6" w:rsidRPr="001E71AD" w:rsidRDefault="00CA66F6" w:rsidP="00F9780F">
          <w:pPr>
            <w:rPr>
              <w:rFonts w:ascii="Calibri Light" w:hAnsi="Calibri Light" w:cs="Calibri Light"/>
            </w:rPr>
          </w:pPr>
          <w:r w:rsidRPr="001E71AD">
            <w:rPr>
              <w:rFonts w:ascii="Calibri Light" w:hAnsi="Calibri Light" w:cs="Calibri Light"/>
            </w:rPr>
            <w:t>Table of Contents</w:t>
          </w:r>
        </w:p>
        <w:p w14:paraId="40C2DC61" w14:textId="5EB8CAAB" w:rsidR="00CA66F6" w:rsidRPr="001E71AD" w:rsidRDefault="00CA66F6" w:rsidP="00F9780F">
          <w:pPr>
            <w:tabs>
              <w:tab w:val="right" w:leader="dot" w:pos="9800"/>
            </w:tabs>
            <w:rPr>
              <w:rFonts w:ascii="Calibri Light" w:hAnsi="Calibri Light" w:cs="Calibri Light"/>
              <w:noProof/>
            </w:rPr>
          </w:pPr>
          <w:r w:rsidRPr="001E71AD">
            <w:rPr>
              <w:rFonts w:ascii="Calibri Light" w:hAnsi="Calibri Light" w:cs="Calibri Light"/>
              <w:b/>
              <w:bCs/>
            </w:rPr>
            <w:fldChar w:fldCharType="begin"/>
          </w:r>
          <w:r w:rsidRPr="001E71AD">
            <w:rPr>
              <w:rFonts w:ascii="Calibri Light" w:hAnsi="Calibri Light" w:cs="Calibri Light"/>
              <w:b/>
              <w:bCs/>
            </w:rPr>
            <w:instrText xml:space="preserve"> TOC \o "1-3" \h \z \u </w:instrText>
          </w:r>
          <w:r w:rsidRPr="001E71AD">
            <w:rPr>
              <w:rFonts w:ascii="Calibri Light" w:hAnsi="Calibri Light" w:cs="Calibri Light"/>
              <w:b/>
              <w:bCs/>
            </w:rPr>
            <w:fldChar w:fldCharType="separate"/>
          </w:r>
          <w:hyperlink w:anchor="_Toc59538819" w:history="1">
            <w:r w:rsidRPr="001E71AD">
              <w:rPr>
                <w:rStyle w:val="Heading6Char"/>
                <w:rFonts w:ascii="Calibri Light" w:hAnsi="Calibri Light" w:cs="Calibri Light"/>
                <w:noProof/>
                <w:color w:val="auto"/>
              </w:rPr>
              <w:t>DETERMINATION OF MATERIALITY</w:t>
            </w:r>
            <w:r w:rsidRPr="001E71AD">
              <w:rPr>
                <w:rFonts w:ascii="Calibri Light" w:hAnsi="Calibri Light" w:cs="Calibri Light"/>
                <w:noProof/>
                <w:webHidden/>
              </w:rPr>
              <w:tab/>
            </w:r>
            <w:r w:rsidRPr="001E71AD">
              <w:rPr>
                <w:rFonts w:ascii="Calibri Light" w:hAnsi="Calibri Light" w:cs="Calibri Light"/>
                <w:noProof/>
                <w:webHidden/>
              </w:rPr>
              <w:fldChar w:fldCharType="begin"/>
            </w:r>
            <w:r w:rsidRPr="001E71AD">
              <w:rPr>
                <w:rFonts w:ascii="Calibri Light" w:hAnsi="Calibri Light" w:cs="Calibri Light"/>
                <w:noProof/>
                <w:webHidden/>
              </w:rPr>
              <w:instrText xml:space="preserve"> PAGEREF _Toc59538819 \h </w:instrText>
            </w:r>
            <w:r w:rsidRPr="001E71AD">
              <w:rPr>
                <w:rFonts w:ascii="Calibri Light" w:hAnsi="Calibri Light" w:cs="Calibri Light"/>
                <w:noProof/>
                <w:webHidden/>
              </w:rPr>
            </w:r>
            <w:r w:rsidRPr="001E71AD">
              <w:rPr>
                <w:rFonts w:ascii="Calibri Light" w:hAnsi="Calibri Light" w:cs="Calibri Light"/>
                <w:noProof/>
                <w:webHidden/>
              </w:rPr>
              <w:fldChar w:fldCharType="separate"/>
            </w:r>
            <w:r w:rsidR="009702D1" w:rsidRPr="001E71AD">
              <w:rPr>
                <w:rFonts w:ascii="Calibri Light" w:hAnsi="Calibri Light" w:cs="Calibri Light"/>
                <w:noProof/>
                <w:webHidden/>
              </w:rPr>
              <w:t>3</w:t>
            </w:r>
            <w:r w:rsidRPr="001E71AD">
              <w:rPr>
                <w:rFonts w:ascii="Calibri Light" w:hAnsi="Calibri Light" w:cs="Calibri Light"/>
                <w:noProof/>
                <w:webHidden/>
              </w:rPr>
              <w:fldChar w:fldCharType="end"/>
            </w:r>
          </w:hyperlink>
        </w:p>
        <w:p w14:paraId="0E8D56E0" w14:textId="7BAF73F1" w:rsidR="00CA66F6" w:rsidRPr="001E71AD" w:rsidRDefault="00000000" w:rsidP="00F9780F">
          <w:pPr>
            <w:tabs>
              <w:tab w:val="right" w:leader="dot" w:pos="9800"/>
            </w:tabs>
            <w:rPr>
              <w:rFonts w:ascii="Calibri Light" w:hAnsi="Calibri Light" w:cs="Calibri Light"/>
              <w:noProof/>
            </w:rPr>
          </w:pPr>
          <w:hyperlink w:anchor="_Toc59538820" w:history="1">
            <w:r w:rsidR="00CA66F6" w:rsidRPr="001E71AD">
              <w:rPr>
                <w:rStyle w:val="Heading6Char"/>
                <w:rFonts w:ascii="Calibri Light" w:hAnsi="Calibri Light" w:cs="Calibri Light"/>
                <w:noProof/>
                <w:color w:val="auto"/>
              </w:rPr>
              <w:t>1. Introduction</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_Toc59538820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3</w:t>
            </w:r>
            <w:r w:rsidR="00CA66F6" w:rsidRPr="001E71AD">
              <w:rPr>
                <w:rFonts w:ascii="Calibri Light" w:hAnsi="Calibri Light" w:cs="Calibri Light"/>
                <w:noProof/>
                <w:webHidden/>
              </w:rPr>
              <w:fldChar w:fldCharType="end"/>
            </w:r>
          </w:hyperlink>
        </w:p>
        <w:p w14:paraId="5F4A767C" w14:textId="392E03E5" w:rsidR="00CA66F6" w:rsidRPr="001E71AD" w:rsidRDefault="00000000" w:rsidP="00F9780F">
          <w:pPr>
            <w:tabs>
              <w:tab w:val="right" w:leader="dot" w:pos="9800"/>
            </w:tabs>
            <w:rPr>
              <w:rFonts w:ascii="Calibri Light" w:hAnsi="Calibri Light" w:cs="Calibri Light"/>
              <w:noProof/>
            </w:rPr>
          </w:pPr>
          <w:hyperlink w:anchor="_Toc59538821" w:history="1">
            <w:r w:rsidR="00CA66F6" w:rsidRPr="001E71AD">
              <w:rPr>
                <w:rStyle w:val="Heading6Char"/>
                <w:rFonts w:ascii="Calibri Light" w:hAnsi="Calibri Light" w:cs="Calibri Light"/>
                <w:noProof/>
                <w:color w:val="auto"/>
              </w:rPr>
              <w:t>2. Revenue Streams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_Toc59538821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3</w:t>
            </w:r>
            <w:r w:rsidR="00CA66F6" w:rsidRPr="001E71AD">
              <w:rPr>
                <w:rFonts w:ascii="Calibri Light" w:hAnsi="Calibri Light" w:cs="Calibri Light"/>
                <w:noProof/>
                <w:webHidden/>
              </w:rPr>
              <w:fldChar w:fldCharType="end"/>
            </w:r>
          </w:hyperlink>
        </w:p>
        <w:p w14:paraId="46B06C35" w14:textId="136EBB2A" w:rsidR="00CA66F6" w:rsidRPr="001E71AD" w:rsidRDefault="00000000" w:rsidP="00F9780F">
          <w:pPr>
            <w:tabs>
              <w:tab w:val="right" w:leader="dot" w:pos="9800"/>
            </w:tabs>
            <w:rPr>
              <w:rFonts w:ascii="Calibri Light" w:hAnsi="Calibri Light" w:cs="Calibri Light"/>
              <w:noProof/>
            </w:rPr>
          </w:pPr>
          <w:hyperlink w:anchor="_Toc59538822" w:history="1">
            <w:r w:rsidR="00CA66F6" w:rsidRPr="001E71AD">
              <w:rPr>
                <w:rStyle w:val="Heading6Char"/>
                <w:rFonts w:ascii="Calibri Light" w:hAnsi="Calibri Light" w:cs="Calibri Light"/>
                <w:noProof/>
                <w:color w:val="auto"/>
              </w:rPr>
              <w:t>3. Consideration for Determining Materiality</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_Toc59538822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9</w:t>
            </w:r>
            <w:r w:rsidR="00CA66F6" w:rsidRPr="001E71AD">
              <w:rPr>
                <w:rFonts w:ascii="Calibri Light" w:hAnsi="Calibri Light" w:cs="Calibri Light"/>
                <w:noProof/>
                <w:webHidden/>
              </w:rPr>
              <w:fldChar w:fldCharType="end"/>
            </w:r>
          </w:hyperlink>
        </w:p>
        <w:p w14:paraId="7933FC13" w14:textId="483388F2" w:rsidR="00CA66F6" w:rsidRPr="001E71AD" w:rsidRDefault="00000000" w:rsidP="00F9780F">
          <w:pPr>
            <w:tabs>
              <w:tab w:val="right" w:leader="dot" w:pos="9800"/>
            </w:tabs>
            <w:rPr>
              <w:rFonts w:ascii="Calibri Light" w:hAnsi="Calibri Light" w:cs="Calibri Light"/>
              <w:noProof/>
            </w:rPr>
          </w:pPr>
          <w:hyperlink w:anchor="_Toc59538823" w:history="1">
            <w:r w:rsidR="00CA66F6" w:rsidRPr="001E71AD">
              <w:rPr>
                <w:rStyle w:val="Heading6Char"/>
                <w:rFonts w:ascii="Calibri Light" w:hAnsi="Calibri Light" w:cs="Calibri Light"/>
                <w:noProof/>
                <w:color w:val="auto"/>
              </w:rPr>
              <w:t>4. The Percentage Contribution of Each Stream to Total Revenue</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_Toc59538823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10</w:t>
            </w:r>
            <w:r w:rsidR="00CA66F6" w:rsidRPr="001E71AD">
              <w:rPr>
                <w:rFonts w:ascii="Calibri Light" w:hAnsi="Calibri Light" w:cs="Calibri Light"/>
                <w:noProof/>
                <w:webHidden/>
              </w:rPr>
              <w:fldChar w:fldCharType="end"/>
            </w:r>
          </w:hyperlink>
        </w:p>
        <w:p w14:paraId="5A5A6866" w14:textId="79B73416" w:rsidR="00CA66F6" w:rsidRPr="001E71AD" w:rsidRDefault="00000000" w:rsidP="00F9780F">
          <w:pPr>
            <w:tabs>
              <w:tab w:val="right" w:leader="dot" w:pos="9800"/>
            </w:tabs>
            <w:rPr>
              <w:rFonts w:ascii="Calibri Light" w:hAnsi="Calibri Light" w:cs="Calibri Light"/>
              <w:noProof/>
            </w:rPr>
          </w:pPr>
          <w:hyperlink w:anchor="_Toc59538824" w:history="1">
            <w:r w:rsidR="00CA66F6" w:rsidRPr="001E71AD">
              <w:rPr>
                <w:rStyle w:val="Heading6Char"/>
                <w:rFonts w:ascii="Calibri Light" w:hAnsi="Calibri Light" w:cs="Calibri Light"/>
                <w:noProof/>
                <w:color w:val="auto"/>
              </w:rPr>
              <w:t>5. Reporting Entities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_Toc59538824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11</w:t>
            </w:r>
            <w:r w:rsidR="00CA66F6" w:rsidRPr="001E71AD">
              <w:rPr>
                <w:rFonts w:ascii="Calibri Light" w:hAnsi="Calibri Light" w:cs="Calibri Light"/>
                <w:noProof/>
                <w:webHidden/>
              </w:rPr>
              <w:fldChar w:fldCharType="end"/>
            </w:r>
          </w:hyperlink>
        </w:p>
        <w:p w14:paraId="596408DD" w14:textId="7608A800" w:rsidR="00CA66F6" w:rsidRPr="001E71AD" w:rsidRDefault="00000000" w:rsidP="00F9780F">
          <w:pPr>
            <w:tabs>
              <w:tab w:val="right" w:leader="dot" w:pos="9800"/>
            </w:tabs>
            <w:spacing w:line="240" w:lineRule="auto"/>
            <w:rPr>
              <w:rFonts w:ascii="Calibri Light" w:hAnsi="Calibri Light" w:cs="Calibri Light"/>
              <w:noProof/>
            </w:rPr>
          </w:pPr>
          <w:hyperlink w:anchor="_Toc59538825" w:history="1">
            <w:r w:rsidR="00CA66F6" w:rsidRPr="001E71AD">
              <w:rPr>
                <w:rStyle w:val="Heading6Char"/>
                <w:rFonts w:ascii="Calibri Light" w:hAnsi="Calibri Light" w:cs="Calibri Light"/>
                <w:noProof/>
                <w:color w:val="auto"/>
              </w:rPr>
              <w:t>5.1 Companies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_Toc59538825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11</w:t>
            </w:r>
            <w:r w:rsidR="00CA66F6" w:rsidRPr="001E71AD">
              <w:rPr>
                <w:rFonts w:ascii="Calibri Light" w:hAnsi="Calibri Light" w:cs="Calibri Light"/>
                <w:noProof/>
                <w:webHidden/>
              </w:rPr>
              <w:fldChar w:fldCharType="end"/>
            </w:r>
          </w:hyperlink>
        </w:p>
        <w:p w14:paraId="6DB4F121" w14:textId="4296879C" w:rsidR="00CA66F6" w:rsidRPr="001E71AD" w:rsidRDefault="00000000" w:rsidP="00F9780F">
          <w:pPr>
            <w:tabs>
              <w:tab w:val="right" w:leader="dot" w:pos="9800"/>
            </w:tabs>
            <w:spacing w:line="240" w:lineRule="auto"/>
            <w:rPr>
              <w:rFonts w:ascii="Calibri Light" w:hAnsi="Calibri Light" w:cs="Calibri Light"/>
              <w:noProof/>
            </w:rPr>
          </w:pPr>
          <w:hyperlink w:anchor="_Toc59538826" w:history="1">
            <w:r w:rsidR="00CA66F6" w:rsidRPr="001E71AD">
              <w:rPr>
                <w:rStyle w:val="Heading6Char"/>
                <w:rFonts w:ascii="Calibri Light" w:hAnsi="Calibri Light" w:cs="Calibri Light"/>
                <w:noProof/>
                <w:color w:val="auto"/>
              </w:rPr>
              <w:t>5.2 Receiving Government Agencies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_Toc59538826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13</w:t>
            </w:r>
            <w:r w:rsidR="00CA66F6" w:rsidRPr="001E71AD">
              <w:rPr>
                <w:rFonts w:ascii="Calibri Light" w:hAnsi="Calibri Light" w:cs="Calibri Light"/>
                <w:noProof/>
                <w:webHidden/>
              </w:rPr>
              <w:fldChar w:fldCharType="end"/>
            </w:r>
          </w:hyperlink>
        </w:p>
        <w:p w14:paraId="51937FF0" w14:textId="7B531DAA" w:rsidR="00CA66F6" w:rsidRPr="001E71AD" w:rsidRDefault="00000000" w:rsidP="00F9780F">
          <w:pPr>
            <w:tabs>
              <w:tab w:val="right" w:leader="dot" w:pos="9800"/>
            </w:tabs>
            <w:spacing w:line="240" w:lineRule="auto"/>
            <w:rPr>
              <w:rFonts w:ascii="Calibri Light" w:hAnsi="Calibri Light" w:cs="Calibri Light"/>
              <w:noProof/>
            </w:rPr>
          </w:pPr>
          <w:hyperlink w:anchor="_Toc59538827" w:history="1">
            <w:r w:rsidR="00CA66F6" w:rsidRPr="001E71AD">
              <w:rPr>
                <w:rStyle w:val="Heading6Char"/>
                <w:rFonts w:ascii="Calibri Light" w:hAnsi="Calibri Light" w:cs="Calibri Light"/>
                <w:noProof/>
                <w:color w:val="auto"/>
              </w:rPr>
              <w:t>5.3 Other Government Agencies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_Toc59538827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13</w:t>
            </w:r>
            <w:r w:rsidR="00CA66F6" w:rsidRPr="001E71AD">
              <w:rPr>
                <w:rFonts w:ascii="Calibri Light" w:hAnsi="Calibri Light" w:cs="Calibri Light"/>
                <w:noProof/>
                <w:webHidden/>
              </w:rPr>
              <w:fldChar w:fldCharType="end"/>
            </w:r>
          </w:hyperlink>
        </w:p>
        <w:p w14:paraId="22A00B42" w14:textId="7EFAE97F" w:rsidR="00CA66F6" w:rsidRPr="001E71AD" w:rsidRDefault="00000000" w:rsidP="00F9780F">
          <w:pPr>
            <w:tabs>
              <w:tab w:val="right" w:leader="dot" w:pos="9800"/>
            </w:tabs>
            <w:rPr>
              <w:rFonts w:ascii="Calibri Light" w:hAnsi="Calibri Light" w:cs="Calibri Light"/>
              <w:noProof/>
            </w:rPr>
          </w:pPr>
          <w:hyperlink w:anchor="_Toc59538828" w:history="1">
            <w:r w:rsidR="00CA66F6" w:rsidRPr="001E71AD">
              <w:rPr>
                <w:rStyle w:val="Heading6Char"/>
                <w:rFonts w:ascii="Calibri Light" w:hAnsi="Calibri Light" w:cs="Calibri Light"/>
                <w:noProof/>
                <w:color w:val="auto"/>
              </w:rPr>
              <w:t>6. Provisions of the NEITI Act 2007</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_Toc59538828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13</w:t>
            </w:r>
            <w:r w:rsidR="00CA66F6" w:rsidRPr="001E71AD">
              <w:rPr>
                <w:rFonts w:ascii="Calibri Light" w:hAnsi="Calibri Light" w:cs="Calibri Light"/>
                <w:noProof/>
                <w:webHidden/>
              </w:rPr>
              <w:fldChar w:fldCharType="end"/>
            </w:r>
          </w:hyperlink>
        </w:p>
        <w:p w14:paraId="70DC9A1F" w14:textId="7EAAD7A8" w:rsidR="00CA66F6" w:rsidRPr="001E71AD" w:rsidRDefault="00000000" w:rsidP="00F9780F">
          <w:pPr>
            <w:tabs>
              <w:tab w:val="right" w:leader="dot" w:pos="9800"/>
            </w:tabs>
            <w:rPr>
              <w:rFonts w:ascii="Calibri Light" w:hAnsi="Calibri Light" w:cs="Calibri Light"/>
              <w:noProof/>
            </w:rPr>
          </w:pPr>
          <w:hyperlink w:anchor="_Toc59538829" w:history="1">
            <w:r w:rsidR="00CA66F6" w:rsidRPr="001E71AD">
              <w:rPr>
                <w:rStyle w:val="Heading6Char"/>
                <w:rFonts w:ascii="Calibri Light" w:eastAsiaTheme="minorHAnsi" w:hAnsi="Calibri Light" w:cs="Calibri Light"/>
                <w:noProof/>
                <w:color w:val="auto"/>
              </w:rPr>
              <w:t>7. Other Materiality Decisions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_Toc59538829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13</w:t>
            </w:r>
            <w:r w:rsidR="00CA66F6" w:rsidRPr="001E71AD">
              <w:rPr>
                <w:rFonts w:ascii="Calibri Light" w:hAnsi="Calibri Light" w:cs="Calibri Light"/>
                <w:noProof/>
                <w:webHidden/>
              </w:rPr>
              <w:fldChar w:fldCharType="end"/>
            </w:r>
          </w:hyperlink>
        </w:p>
        <w:p w14:paraId="5A118B79" w14:textId="20B974F6" w:rsidR="00CA66F6" w:rsidRPr="001E71AD" w:rsidRDefault="00000000" w:rsidP="00F9780F">
          <w:pPr>
            <w:tabs>
              <w:tab w:val="right" w:leader="dot" w:pos="9800"/>
            </w:tabs>
            <w:spacing w:line="240" w:lineRule="auto"/>
            <w:rPr>
              <w:rFonts w:ascii="Calibri Light" w:hAnsi="Calibri Light" w:cs="Calibri Light"/>
              <w:noProof/>
            </w:rPr>
          </w:pPr>
          <w:hyperlink w:anchor="_Toc59538830" w:history="1">
            <w:r w:rsidR="00CA66F6" w:rsidRPr="001E71AD">
              <w:rPr>
                <w:rStyle w:val="Heading6Char"/>
                <w:rFonts w:ascii="Calibri Light" w:eastAsiaTheme="minorHAnsi" w:hAnsi="Calibri Light" w:cs="Calibri Light"/>
                <w:noProof/>
                <w:color w:val="auto"/>
              </w:rPr>
              <w:t>i. Sub-national Transfers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_Toc59538830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13</w:t>
            </w:r>
            <w:r w:rsidR="00CA66F6" w:rsidRPr="001E71AD">
              <w:rPr>
                <w:rFonts w:ascii="Calibri Light" w:hAnsi="Calibri Light" w:cs="Calibri Light"/>
                <w:noProof/>
                <w:webHidden/>
              </w:rPr>
              <w:fldChar w:fldCharType="end"/>
            </w:r>
          </w:hyperlink>
        </w:p>
        <w:p w14:paraId="6E2096AB" w14:textId="7FF11296" w:rsidR="00CA66F6" w:rsidRPr="001E71AD" w:rsidRDefault="00000000" w:rsidP="00F9780F">
          <w:pPr>
            <w:tabs>
              <w:tab w:val="right" w:leader="dot" w:pos="9800"/>
            </w:tabs>
            <w:spacing w:line="240" w:lineRule="auto"/>
            <w:rPr>
              <w:rFonts w:ascii="Calibri Light" w:hAnsi="Calibri Light" w:cs="Calibri Light"/>
              <w:noProof/>
            </w:rPr>
          </w:pPr>
          <w:hyperlink w:anchor="_Toc59538831" w:history="1">
            <w:r w:rsidR="00CA66F6" w:rsidRPr="001E71AD">
              <w:rPr>
                <w:rStyle w:val="Heading6Char"/>
                <w:rFonts w:ascii="Calibri Light" w:eastAsiaTheme="minorHAnsi" w:hAnsi="Calibri Light" w:cs="Calibri Light"/>
                <w:noProof/>
                <w:color w:val="auto"/>
              </w:rPr>
              <w:t>ii. Sub-national Payment</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_Toc59538831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14</w:t>
            </w:r>
            <w:r w:rsidR="00CA66F6" w:rsidRPr="001E71AD">
              <w:rPr>
                <w:rFonts w:ascii="Calibri Light" w:hAnsi="Calibri Light" w:cs="Calibri Light"/>
                <w:noProof/>
                <w:webHidden/>
              </w:rPr>
              <w:fldChar w:fldCharType="end"/>
            </w:r>
          </w:hyperlink>
        </w:p>
        <w:p w14:paraId="734105AB" w14:textId="15FD4654" w:rsidR="00CA66F6" w:rsidRPr="001E71AD" w:rsidRDefault="00000000" w:rsidP="00F9780F">
          <w:pPr>
            <w:tabs>
              <w:tab w:val="right" w:leader="dot" w:pos="9800"/>
            </w:tabs>
            <w:spacing w:line="240" w:lineRule="auto"/>
            <w:rPr>
              <w:rFonts w:ascii="Calibri Light" w:hAnsi="Calibri Light" w:cs="Calibri Light"/>
              <w:noProof/>
            </w:rPr>
          </w:pPr>
          <w:hyperlink w:anchor="_Toc59538832" w:history="1">
            <w:r w:rsidR="00CA66F6" w:rsidRPr="001E71AD">
              <w:rPr>
                <w:rStyle w:val="Heading6Char"/>
                <w:rFonts w:ascii="Calibri Light" w:eastAsiaTheme="minorHAnsi" w:hAnsi="Calibri Light" w:cs="Calibri Light"/>
                <w:noProof/>
                <w:color w:val="auto"/>
              </w:rPr>
              <w:t>iii. State-owned enterprise transactions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_Toc59538832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14</w:t>
            </w:r>
            <w:r w:rsidR="00CA66F6" w:rsidRPr="001E71AD">
              <w:rPr>
                <w:rFonts w:ascii="Calibri Light" w:hAnsi="Calibri Light" w:cs="Calibri Light"/>
                <w:noProof/>
                <w:webHidden/>
              </w:rPr>
              <w:fldChar w:fldCharType="end"/>
            </w:r>
          </w:hyperlink>
        </w:p>
        <w:p w14:paraId="20837286" w14:textId="32DB8DBE" w:rsidR="00CA66F6" w:rsidRPr="001E71AD" w:rsidRDefault="00000000" w:rsidP="00F9780F">
          <w:pPr>
            <w:tabs>
              <w:tab w:val="right" w:leader="dot" w:pos="9800"/>
            </w:tabs>
            <w:spacing w:line="240" w:lineRule="auto"/>
            <w:rPr>
              <w:rFonts w:ascii="Calibri Light" w:hAnsi="Calibri Light" w:cs="Calibri Light"/>
              <w:noProof/>
            </w:rPr>
          </w:pPr>
          <w:hyperlink w:anchor="_Toc59538833" w:history="1">
            <w:r w:rsidR="00CA66F6" w:rsidRPr="001E71AD">
              <w:rPr>
                <w:rStyle w:val="Heading6Char"/>
                <w:rFonts w:ascii="Calibri Light" w:eastAsiaTheme="minorHAnsi" w:hAnsi="Calibri Light" w:cs="Calibri Light"/>
                <w:noProof/>
                <w:color w:val="auto"/>
              </w:rPr>
              <w:t>iv. In-kind Payments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_Toc59538833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14</w:t>
            </w:r>
            <w:r w:rsidR="00CA66F6" w:rsidRPr="001E71AD">
              <w:rPr>
                <w:rFonts w:ascii="Calibri Light" w:hAnsi="Calibri Light" w:cs="Calibri Light"/>
                <w:noProof/>
                <w:webHidden/>
              </w:rPr>
              <w:fldChar w:fldCharType="end"/>
            </w:r>
          </w:hyperlink>
        </w:p>
        <w:p w14:paraId="6DCD4CD4" w14:textId="52929D92" w:rsidR="00CA66F6" w:rsidRPr="001E71AD" w:rsidRDefault="00000000" w:rsidP="00F9780F">
          <w:pPr>
            <w:tabs>
              <w:tab w:val="right" w:leader="dot" w:pos="9800"/>
            </w:tabs>
            <w:spacing w:line="240" w:lineRule="auto"/>
            <w:rPr>
              <w:rFonts w:ascii="Calibri Light" w:hAnsi="Calibri Light" w:cs="Calibri Light"/>
              <w:noProof/>
            </w:rPr>
          </w:pPr>
          <w:hyperlink w:anchor="_Toc59538834" w:history="1">
            <w:r w:rsidR="00CA66F6" w:rsidRPr="001E71AD">
              <w:rPr>
                <w:rStyle w:val="Heading6Char"/>
                <w:rFonts w:ascii="Calibri Light" w:eastAsiaTheme="minorHAnsi" w:hAnsi="Calibri Light" w:cs="Calibri Light"/>
                <w:noProof/>
                <w:color w:val="auto"/>
              </w:rPr>
              <w:t>v. Infrastructure/Barter Arrangements</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_Toc59538834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14</w:t>
            </w:r>
            <w:r w:rsidR="00CA66F6" w:rsidRPr="001E71AD">
              <w:rPr>
                <w:rFonts w:ascii="Calibri Light" w:hAnsi="Calibri Light" w:cs="Calibri Light"/>
                <w:noProof/>
                <w:webHidden/>
              </w:rPr>
              <w:fldChar w:fldCharType="end"/>
            </w:r>
          </w:hyperlink>
        </w:p>
        <w:p w14:paraId="78094C29" w14:textId="55293801" w:rsidR="00CA66F6" w:rsidRPr="001E71AD" w:rsidRDefault="00000000" w:rsidP="00F9780F">
          <w:pPr>
            <w:tabs>
              <w:tab w:val="right" w:leader="dot" w:pos="9800"/>
            </w:tabs>
            <w:spacing w:line="240" w:lineRule="auto"/>
            <w:rPr>
              <w:rFonts w:ascii="Calibri Light" w:hAnsi="Calibri Light" w:cs="Calibri Light"/>
              <w:noProof/>
            </w:rPr>
          </w:pPr>
          <w:hyperlink w:anchor="_Toc59538835" w:history="1">
            <w:r w:rsidR="00CA66F6" w:rsidRPr="001E71AD">
              <w:rPr>
                <w:rStyle w:val="Heading6Char"/>
                <w:rFonts w:ascii="Calibri Light" w:eastAsiaTheme="minorHAnsi" w:hAnsi="Calibri Light" w:cs="Calibri Light"/>
                <w:noProof/>
                <w:color w:val="auto"/>
              </w:rPr>
              <w:t>vi. Transportation Revenue</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_Toc59538835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15</w:t>
            </w:r>
            <w:r w:rsidR="00CA66F6" w:rsidRPr="001E71AD">
              <w:rPr>
                <w:rFonts w:ascii="Calibri Light" w:hAnsi="Calibri Light" w:cs="Calibri Light"/>
                <w:noProof/>
                <w:webHidden/>
              </w:rPr>
              <w:fldChar w:fldCharType="end"/>
            </w:r>
          </w:hyperlink>
        </w:p>
        <w:p w14:paraId="17BBB782" w14:textId="708B342C" w:rsidR="00CA66F6" w:rsidRPr="001E71AD" w:rsidRDefault="00000000" w:rsidP="00F9780F">
          <w:pPr>
            <w:tabs>
              <w:tab w:val="right" w:leader="dot" w:pos="9800"/>
            </w:tabs>
            <w:spacing w:line="240" w:lineRule="auto"/>
            <w:rPr>
              <w:rFonts w:ascii="Calibri Light" w:hAnsi="Calibri Light" w:cs="Calibri Light"/>
              <w:noProof/>
            </w:rPr>
          </w:pPr>
          <w:hyperlink w:anchor="_Toc59538836" w:history="1">
            <w:r w:rsidR="00CA66F6" w:rsidRPr="001E71AD">
              <w:rPr>
                <w:rStyle w:val="Heading6Char"/>
                <w:rFonts w:ascii="Calibri Light" w:eastAsiaTheme="minorHAnsi" w:hAnsi="Calibri Light" w:cs="Calibri Light"/>
                <w:noProof/>
                <w:color w:val="auto"/>
              </w:rPr>
              <w:t>vii. Social Expenditure</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_Toc59538836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15</w:t>
            </w:r>
            <w:r w:rsidR="00CA66F6" w:rsidRPr="001E71AD">
              <w:rPr>
                <w:rFonts w:ascii="Calibri Light" w:hAnsi="Calibri Light" w:cs="Calibri Light"/>
                <w:noProof/>
                <w:webHidden/>
              </w:rPr>
              <w:fldChar w:fldCharType="end"/>
            </w:r>
          </w:hyperlink>
        </w:p>
        <w:p w14:paraId="177BBE63" w14:textId="54F3A39B" w:rsidR="00CA66F6" w:rsidRPr="001E71AD" w:rsidRDefault="00000000" w:rsidP="00F9780F">
          <w:pPr>
            <w:tabs>
              <w:tab w:val="right" w:leader="dot" w:pos="9800"/>
            </w:tabs>
            <w:rPr>
              <w:rFonts w:ascii="Calibri Light" w:hAnsi="Calibri Light" w:cs="Calibri Light"/>
              <w:noProof/>
            </w:rPr>
          </w:pPr>
          <w:hyperlink w:anchor="_Toc59538837" w:history="1">
            <w:r w:rsidR="00CA66F6" w:rsidRPr="001E71AD">
              <w:rPr>
                <w:rStyle w:val="Heading6Char"/>
                <w:rFonts w:ascii="Calibri Light" w:eastAsiaTheme="minorHAnsi" w:hAnsi="Calibri Light" w:cs="Calibri Light"/>
                <w:noProof/>
                <w:color w:val="auto"/>
              </w:rPr>
              <w:t xml:space="preserve">8. </w:t>
            </w:r>
            <w:r w:rsidR="00505637" w:rsidRPr="001E71AD">
              <w:rPr>
                <w:rStyle w:val="Heading6Char"/>
                <w:rFonts w:ascii="Calibri Light" w:eastAsiaTheme="minorHAnsi" w:hAnsi="Calibri Light" w:cs="Calibri Light"/>
                <w:noProof/>
                <w:color w:val="auto"/>
              </w:rPr>
              <w:t>Project Level Reporting</w:t>
            </w:r>
            <w:r w:rsidR="00CA66F6" w:rsidRPr="001E71AD">
              <w:rPr>
                <w:rFonts w:ascii="Calibri Light" w:hAnsi="Calibri Light" w:cs="Calibri Light"/>
                <w:noProof/>
                <w:webHidden/>
              </w:rPr>
              <w:tab/>
            </w:r>
            <w:r w:rsidR="00CA66F6" w:rsidRPr="001E71AD">
              <w:rPr>
                <w:rFonts w:ascii="Calibri Light" w:hAnsi="Calibri Light" w:cs="Calibri Light"/>
                <w:noProof/>
                <w:webHidden/>
              </w:rPr>
              <w:fldChar w:fldCharType="begin"/>
            </w:r>
            <w:r w:rsidR="00CA66F6" w:rsidRPr="001E71AD">
              <w:rPr>
                <w:rFonts w:ascii="Calibri Light" w:hAnsi="Calibri Light" w:cs="Calibri Light"/>
                <w:noProof/>
                <w:webHidden/>
              </w:rPr>
              <w:instrText xml:space="preserve"> PAGEREF _Toc59538837 \h </w:instrText>
            </w:r>
            <w:r w:rsidR="00CA66F6" w:rsidRPr="001E71AD">
              <w:rPr>
                <w:rFonts w:ascii="Calibri Light" w:hAnsi="Calibri Light" w:cs="Calibri Light"/>
                <w:noProof/>
                <w:webHidden/>
              </w:rPr>
            </w:r>
            <w:r w:rsidR="00CA66F6" w:rsidRPr="001E71AD">
              <w:rPr>
                <w:rFonts w:ascii="Calibri Light" w:hAnsi="Calibri Light" w:cs="Calibri Light"/>
                <w:noProof/>
                <w:webHidden/>
              </w:rPr>
              <w:fldChar w:fldCharType="separate"/>
            </w:r>
            <w:r w:rsidR="009702D1" w:rsidRPr="001E71AD">
              <w:rPr>
                <w:rFonts w:ascii="Calibri Light" w:hAnsi="Calibri Light" w:cs="Calibri Light"/>
                <w:noProof/>
                <w:webHidden/>
              </w:rPr>
              <w:t>15</w:t>
            </w:r>
            <w:r w:rsidR="00CA66F6" w:rsidRPr="001E71AD">
              <w:rPr>
                <w:rFonts w:ascii="Calibri Light" w:hAnsi="Calibri Light" w:cs="Calibri Light"/>
                <w:noProof/>
                <w:webHidden/>
              </w:rPr>
              <w:fldChar w:fldCharType="end"/>
            </w:r>
          </w:hyperlink>
        </w:p>
        <w:p w14:paraId="01438C5F" w14:textId="77777777" w:rsidR="00CA66F6" w:rsidRPr="001E71AD" w:rsidRDefault="00CA66F6" w:rsidP="00F9780F">
          <w:pPr>
            <w:pStyle w:val="Heading1"/>
            <w:spacing w:line="240" w:lineRule="auto"/>
            <w:rPr>
              <w:rFonts w:ascii="Calibri Light" w:hAnsi="Calibri Light" w:cs="Calibri Light"/>
              <w:color w:val="auto"/>
            </w:rPr>
          </w:pPr>
          <w:r w:rsidRPr="001E71AD">
            <w:rPr>
              <w:rFonts w:ascii="Calibri Light" w:eastAsiaTheme="minorEastAsia" w:hAnsi="Calibri Light" w:cs="Calibri Light"/>
              <w:b w:val="0"/>
              <w:bCs w:val="0"/>
              <w:color w:val="auto"/>
              <w:sz w:val="22"/>
              <w:szCs w:val="22"/>
            </w:rPr>
            <w:fldChar w:fldCharType="end"/>
          </w:r>
        </w:p>
      </w:sdtContent>
    </w:sdt>
    <w:p w14:paraId="176CD907" w14:textId="77777777" w:rsidR="008A0B1D" w:rsidRPr="001E71AD" w:rsidRDefault="008A0B1D" w:rsidP="00F9780F">
      <w:pPr>
        <w:pStyle w:val="Heading2"/>
        <w:spacing w:line="240" w:lineRule="auto"/>
        <w:rPr>
          <w:rFonts w:ascii="Calibri Light" w:hAnsi="Calibri Light" w:cs="Calibri Light"/>
          <w:color w:val="auto"/>
        </w:rPr>
      </w:pPr>
    </w:p>
    <w:p w14:paraId="45CEA415" w14:textId="77777777" w:rsidR="008A0B1D" w:rsidRPr="001E71AD" w:rsidRDefault="008A0B1D" w:rsidP="00F9780F">
      <w:pPr>
        <w:spacing w:line="240" w:lineRule="auto"/>
        <w:rPr>
          <w:rFonts w:ascii="Calibri Light" w:hAnsi="Calibri Light" w:cs="Calibri Light"/>
          <w:b/>
          <w:bCs/>
        </w:rPr>
      </w:pPr>
      <w:r w:rsidRPr="001E71AD">
        <w:rPr>
          <w:rFonts w:ascii="Calibri Light" w:hAnsi="Calibri Light" w:cs="Calibri Light"/>
          <w:b/>
          <w:bCs/>
        </w:rPr>
        <w:br w:type="page"/>
      </w:r>
    </w:p>
    <w:p w14:paraId="237983FF" w14:textId="77777777" w:rsidR="00AF0A33" w:rsidRPr="001E71AD" w:rsidRDefault="00AF0A33" w:rsidP="00F9780F">
      <w:pPr>
        <w:pStyle w:val="Heading1"/>
        <w:spacing w:before="0" w:line="240" w:lineRule="auto"/>
        <w:rPr>
          <w:rFonts w:ascii="Calibri Light" w:hAnsi="Calibri Light" w:cs="Calibri Light"/>
          <w:bCs w:val="0"/>
          <w:color w:val="auto"/>
        </w:rPr>
      </w:pPr>
      <w:bookmarkStart w:id="0" w:name="_Toc59538819"/>
      <w:r w:rsidRPr="001E71AD">
        <w:rPr>
          <w:rFonts w:ascii="Calibri Light" w:hAnsi="Calibri Light" w:cs="Calibri Light"/>
          <w:bCs w:val="0"/>
          <w:color w:val="auto"/>
        </w:rPr>
        <w:lastRenderedPageBreak/>
        <w:t>DETERMINATION OF MATERIALITY</w:t>
      </w:r>
      <w:bookmarkEnd w:id="0"/>
    </w:p>
    <w:p w14:paraId="07C99F03" w14:textId="77777777" w:rsidR="00AF0A33" w:rsidRPr="001E71AD" w:rsidRDefault="00AF0A33" w:rsidP="00F9780F">
      <w:pPr>
        <w:widowControl w:val="0"/>
        <w:autoSpaceDE w:val="0"/>
        <w:autoSpaceDN w:val="0"/>
        <w:adjustRightInd w:val="0"/>
        <w:spacing w:after="0" w:line="240" w:lineRule="auto"/>
        <w:jc w:val="both"/>
        <w:rPr>
          <w:rFonts w:ascii="Calibri Light" w:hAnsi="Calibri Light" w:cs="Calibri Light"/>
          <w:b/>
          <w:bCs/>
        </w:rPr>
      </w:pPr>
    </w:p>
    <w:p w14:paraId="5CE5F39B" w14:textId="77777777" w:rsidR="00AF0A33" w:rsidRPr="001E71AD" w:rsidRDefault="00AF0A33" w:rsidP="00F9780F">
      <w:pPr>
        <w:pStyle w:val="Heading1"/>
        <w:spacing w:before="0" w:line="240" w:lineRule="auto"/>
        <w:rPr>
          <w:rFonts w:ascii="Calibri Light" w:hAnsi="Calibri Light" w:cs="Calibri Light"/>
          <w:color w:val="auto"/>
        </w:rPr>
      </w:pPr>
      <w:bookmarkStart w:id="1" w:name="_Toc59538820"/>
      <w:r w:rsidRPr="001E71AD">
        <w:rPr>
          <w:rFonts w:ascii="Calibri Light" w:hAnsi="Calibri Light" w:cs="Calibri Light"/>
          <w:color w:val="auto"/>
        </w:rPr>
        <w:t>1. Introduction</w:t>
      </w:r>
      <w:bookmarkEnd w:id="1"/>
    </w:p>
    <w:p w14:paraId="7CBF6004" w14:textId="09BE3F54" w:rsidR="00AF0A33" w:rsidRPr="001E71AD" w:rsidRDefault="00791CEE" w:rsidP="00F9780F">
      <w:pPr>
        <w:widowControl w:val="0"/>
        <w:autoSpaceDE w:val="0"/>
        <w:autoSpaceDN w:val="0"/>
        <w:adjustRightInd w:val="0"/>
        <w:spacing w:after="0" w:line="240" w:lineRule="auto"/>
        <w:jc w:val="both"/>
        <w:rPr>
          <w:rFonts w:ascii="Calibri Light" w:hAnsi="Calibri Light" w:cs="Calibri Light"/>
          <w:sz w:val="24"/>
          <w:szCs w:val="24"/>
        </w:rPr>
      </w:pPr>
      <w:r w:rsidRPr="00791CEE">
        <w:rPr>
          <w:rFonts w:ascii="Calibri Light" w:hAnsi="Calibri Light" w:cs="Calibri Light"/>
          <w:sz w:val="24"/>
          <w:szCs w:val="24"/>
        </w:rPr>
        <w:t xml:space="preserve">This document outlines the factors considered by the </w:t>
      </w:r>
      <w:r w:rsidR="0052353F" w:rsidRPr="0052353F">
        <w:rPr>
          <w:rFonts w:ascii="Calibri Light" w:hAnsi="Calibri Light" w:cs="Calibri Light"/>
          <w:sz w:val="24"/>
          <w:szCs w:val="24"/>
        </w:rPr>
        <w:t xml:space="preserve">multi-stakeholder group </w:t>
      </w:r>
      <w:r w:rsidRPr="00791CEE">
        <w:rPr>
          <w:rFonts w:ascii="Calibri Light" w:hAnsi="Calibri Light" w:cs="Calibri Light"/>
          <w:sz w:val="24"/>
          <w:szCs w:val="24"/>
        </w:rPr>
        <w:t xml:space="preserve">to determine materiality for the 2022-2023 Solid Minerals Industry Audit, along with the definitions for specific flows. Consistent with previous reports, including those from 2015 to 2021, the definitions for specific flows were retained as </w:t>
      </w:r>
      <w:r>
        <w:rPr>
          <w:rFonts w:ascii="Calibri Light" w:hAnsi="Calibri Light" w:cs="Calibri Light"/>
          <w:sz w:val="24"/>
          <w:szCs w:val="24"/>
        </w:rPr>
        <w:t xml:space="preserve">agreed </w:t>
      </w:r>
      <w:r w:rsidRPr="00791CEE">
        <w:rPr>
          <w:rFonts w:ascii="Calibri Light" w:hAnsi="Calibri Light" w:cs="Calibri Light"/>
          <w:sz w:val="24"/>
          <w:szCs w:val="24"/>
        </w:rPr>
        <w:t xml:space="preserve">by the </w:t>
      </w:r>
      <w:r w:rsidR="0052353F" w:rsidRPr="0052353F">
        <w:rPr>
          <w:rFonts w:ascii="Calibri Light" w:hAnsi="Calibri Light" w:cs="Calibri Light"/>
          <w:sz w:val="24"/>
          <w:szCs w:val="24"/>
        </w:rPr>
        <w:t>multi-stakeholder group</w:t>
      </w:r>
      <w:r w:rsidRPr="00791CEE">
        <w:rPr>
          <w:rFonts w:ascii="Calibri Light" w:hAnsi="Calibri Light" w:cs="Calibri Light"/>
          <w:sz w:val="24"/>
          <w:szCs w:val="24"/>
        </w:rPr>
        <w:t xml:space="preserve"> and are summarized accordingly in relevant sections</w:t>
      </w:r>
      <w:r w:rsidR="00C03C95" w:rsidRPr="001E71AD">
        <w:rPr>
          <w:rFonts w:ascii="Calibri Light" w:hAnsi="Calibri Light" w:cs="Calibri Light"/>
          <w:sz w:val="24"/>
          <w:szCs w:val="24"/>
        </w:rPr>
        <w:t>.</w:t>
      </w:r>
    </w:p>
    <w:p w14:paraId="54D36A12" w14:textId="77777777" w:rsidR="00AF0A33" w:rsidRPr="001E71AD" w:rsidRDefault="00AF0A33" w:rsidP="00F9780F">
      <w:pPr>
        <w:widowControl w:val="0"/>
        <w:autoSpaceDE w:val="0"/>
        <w:autoSpaceDN w:val="0"/>
        <w:adjustRightInd w:val="0"/>
        <w:spacing w:after="0" w:line="240" w:lineRule="auto"/>
        <w:jc w:val="both"/>
        <w:rPr>
          <w:rFonts w:ascii="Calibri Light" w:hAnsi="Calibri Light" w:cs="Calibri Light"/>
          <w:b/>
          <w:bCs/>
        </w:rPr>
      </w:pPr>
    </w:p>
    <w:p w14:paraId="4D990EAD" w14:textId="77777777" w:rsidR="00AF0A33" w:rsidRPr="001E71AD" w:rsidRDefault="00AF0A33" w:rsidP="00F9780F">
      <w:pPr>
        <w:pStyle w:val="Heading1"/>
        <w:spacing w:before="0" w:line="240" w:lineRule="auto"/>
        <w:rPr>
          <w:rFonts w:ascii="Calibri Light" w:hAnsi="Calibri Light" w:cs="Calibri Light"/>
          <w:color w:val="auto"/>
        </w:rPr>
      </w:pPr>
      <w:bookmarkStart w:id="2" w:name="_Toc59538821"/>
      <w:r w:rsidRPr="001E71AD">
        <w:rPr>
          <w:rFonts w:ascii="Calibri Light" w:hAnsi="Calibri Light" w:cs="Calibri Light"/>
          <w:color w:val="auto"/>
        </w:rPr>
        <w:t>2. Revenue Streams</w:t>
      </w:r>
      <w:bookmarkEnd w:id="2"/>
    </w:p>
    <w:p w14:paraId="1B171B99" w14:textId="1E9E146F" w:rsidR="00AF0A33" w:rsidRDefault="00791CEE" w:rsidP="00F9780F">
      <w:pPr>
        <w:widowControl w:val="0"/>
        <w:autoSpaceDE w:val="0"/>
        <w:autoSpaceDN w:val="0"/>
        <w:adjustRightInd w:val="0"/>
        <w:spacing w:after="0" w:line="240" w:lineRule="auto"/>
        <w:jc w:val="both"/>
        <w:rPr>
          <w:rFonts w:ascii="Calibri Light" w:hAnsi="Calibri Light" w:cs="Calibri Light"/>
          <w:sz w:val="24"/>
          <w:szCs w:val="24"/>
        </w:rPr>
      </w:pPr>
      <w:r w:rsidRPr="00791CEE">
        <w:rPr>
          <w:rFonts w:ascii="Calibri Light" w:hAnsi="Calibri Light" w:cs="Calibri Light"/>
          <w:sz w:val="24"/>
          <w:szCs w:val="24"/>
        </w:rPr>
        <w:t xml:space="preserve">Table 1 presents all the revenue streams considered by the </w:t>
      </w:r>
      <w:r w:rsidR="0052353F" w:rsidRPr="0052353F">
        <w:rPr>
          <w:rFonts w:ascii="Calibri Light" w:hAnsi="Calibri Light" w:cs="Calibri Light"/>
          <w:sz w:val="24"/>
          <w:szCs w:val="24"/>
        </w:rPr>
        <w:t>multi-stakeholder group</w:t>
      </w:r>
      <w:r w:rsidRPr="00791CEE">
        <w:rPr>
          <w:rFonts w:ascii="Calibri Light" w:hAnsi="Calibri Light" w:cs="Calibri Light"/>
          <w:sz w:val="24"/>
          <w:szCs w:val="24"/>
        </w:rPr>
        <w:t xml:space="preserve">, detailing the revenue generated from the solid minerals sector that accrued to both the Federal Government and sub-national units. These revenue sources were established based on materiality decisions from previous NEITI solid minerals industry reports </w:t>
      </w:r>
      <w:r w:rsidRPr="00791CEE">
        <w:rPr>
          <w:rFonts w:ascii="Calibri Light" w:hAnsi="Calibri Light" w:cs="Calibri Light"/>
          <w:sz w:val="24"/>
          <w:szCs w:val="24"/>
          <w:highlight w:val="yellow"/>
        </w:rPr>
        <w:t>and an earlier study that paved the way for the first Extractive Industries Transparency Initiative (EITI) report on the sector</w:t>
      </w:r>
      <w:r w:rsidRPr="00791CEE">
        <w:rPr>
          <w:rFonts w:ascii="Calibri Light" w:hAnsi="Calibri Light" w:cs="Calibri Light"/>
          <w:sz w:val="24"/>
          <w:szCs w:val="24"/>
        </w:rPr>
        <w:t xml:space="preserve">. This recommendation is </w:t>
      </w:r>
      <w:r>
        <w:rPr>
          <w:rFonts w:ascii="Calibri Light" w:hAnsi="Calibri Light" w:cs="Calibri Light"/>
          <w:sz w:val="24"/>
          <w:szCs w:val="24"/>
        </w:rPr>
        <w:t>reinforced</w:t>
      </w:r>
      <w:r w:rsidRPr="00791CEE">
        <w:rPr>
          <w:rFonts w:ascii="Calibri Light" w:hAnsi="Calibri Light" w:cs="Calibri Light"/>
          <w:sz w:val="24"/>
          <w:szCs w:val="24"/>
        </w:rPr>
        <w:t xml:space="preserve"> by the Federation Account Allocation Committee (FAAC) reports for </w:t>
      </w:r>
      <w:r>
        <w:rPr>
          <w:rFonts w:ascii="Calibri Light" w:hAnsi="Calibri Light" w:cs="Calibri Light"/>
          <w:sz w:val="24"/>
          <w:szCs w:val="24"/>
        </w:rPr>
        <w:t xml:space="preserve">the years </w:t>
      </w:r>
      <w:r w:rsidRPr="00791CEE">
        <w:rPr>
          <w:rFonts w:ascii="Calibri Light" w:hAnsi="Calibri Light" w:cs="Calibri Light"/>
          <w:sz w:val="24"/>
          <w:szCs w:val="24"/>
        </w:rPr>
        <w:t xml:space="preserve">2022-2023, leading the </w:t>
      </w:r>
      <w:r w:rsidR="0052353F" w:rsidRPr="0052353F">
        <w:rPr>
          <w:rFonts w:ascii="Calibri Light" w:hAnsi="Calibri Light" w:cs="Calibri Light"/>
          <w:sz w:val="24"/>
          <w:szCs w:val="24"/>
        </w:rPr>
        <w:t>multi-stakeholder group</w:t>
      </w:r>
      <w:r w:rsidRPr="00791CEE">
        <w:rPr>
          <w:rFonts w:ascii="Calibri Light" w:hAnsi="Calibri Light" w:cs="Calibri Light"/>
          <w:sz w:val="24"/>
          <w:szCs w:val="24"/>
        </w:rPr>
        <w:t xml:space="preserve"> to includ</w:t>
      </w:r>
      <w:r>
        <w:rPr>
          <w:rFonts w:ascii="Calibri Light" w:hAnsi="Calibri Light" w:cs="Calibri Light"/>
          <w:sz w:val="24"/>
          <w:szCs w:val="24"/>
        </w:rPr>
        <w:t>e</w:t>
      </w:r>
      <w:r w:rsidRPr="00791CEE">
        <w:rPr>
          <w:rFonts w:ascii="Calibri Light" w:hAnsi="Calibri Light" w:cs="Calibri Light"/>
          <w:sz w:val="24"/>
          <w:szCs w:val="24"/>
        </w:rPr>
        <w:t xml:space="preserve"> these revenue streams in the scope of the 2022-2023 solid minerals reconciliation report</w:t>
      </w:r>
      <w:r>
        <w:rPr>
          <w:rFonts w:ascii="Calibri Light" w:hAnsi="Calibri Light" w:cs="Calibri Light"/>
          <w:sz w:val="24"/>
          <w:szCs w:val="24"/>
        </w:rPr>
        <w:t>.</w:t>
      </w:r>
    </w:p>
    <w:p w14:paraId="77A524E7" w14:textId="77777777" w:rsidR="00791CEE" w:rsidRDefault="00791CEE" w:rsidP="00F9780F">
      <w:pPr>
        <w:widowControl w:val="0"/>
        <w:autoSpaceDE w:val="0"/>
        <w:autoSpaceDN w:val="0"/>
        <w:adjustRightInd w:val="0"/>
        <w:spacing w:after="0" w:line="240" w:lineRule="auto"/>
        <w:jc w:val="both"/>
        <w:rPr>
          <w:rFonts w:ascii="Calibri Light" w:hAnsi="Calibri Light" w:cs="Calibri Light"/>
          <w:sz w:val="24"/>
          <w:szCs w:val="24"/>
        </w:rPr>
      </w:pPr>
    </w:p>
    <w:p w14:paraId="15084D0D" w14:textId="77777777" w:rsidR="00791CEE" w:rsidRPr="001E71AD" w:rsidRDefault="00791CEE" w:rsidP="00F9780F">
      <w:pPr>
        <w:widowControl w:val="0"/>
        <w:autoSpaceDE w:val="0"/>
        <w:autoSpaceDN w:val="0"/>
        <w:adjustRightInd w:val="0"/>
        <w:spacing w:after="0" w:line="240" w:lineRule="auto"/>
        <w:jc w:val="both"/>
        <w:rPr>
          <w:rFonts w:ascii="Calibri Light" w:hAnsi="Calibri Light" w:cs="Calibri Light"/>
          <w:b/>
          <w:bCs/>
          <w:sz w:val="10"/>
        </w:rPr>
      </w:pPr>
    </w:p>
    <w:p w14:paraId="608A8C4E" w14:textId="77777777" w:rsidR="00AF0A33" w:rsidRPr="001E71AD" w:rsidRDefault="00AF0A33" w:rsidP="00F9780F">
      <w:pPr>
        <w:widowControl w:val="0"/>
        <w:autoSpaceDE w:val="0"/>
        <w:autoSpaceDN w:val="0"/>
        <w:adjustRightInd w:val="0"/>
        <w:spacing w:after="0" w:line="240" w:lineRule="auto"/>
        <w:jc w:val="both"/>
        <w:rPr>
          <w:rFonts w:ascii="Calibri Light" w:hAnsi="Calibri Light" w:cs="Calibri Light"/>
          <w:b/>
        </w:rPr>
      </w:pPr>
      <w:r w:rsidRPr="001E71AD">
        <w:rPr>
          <w:rFonts w:ascii="Calibri Light" w:hAnsi="Calibri Light" w:cs="Calibri Light"/>
          <w:b/>
        </w:rPr>
        <w:t>Table 1: Revenue Streams from the Solid Minerals Sector</w:t>
      </w:r>
    </w:p>
    <w:tbl>
      <w:tblPr>
        <w:tblStyle w:val="GridTable4-Accent31"/>
        <w:tblW w:w="9805" w:type="dxa"/>
        <w:tblLook w:val="04A0" w:firstRow="1" w:lastRow="0" w:firstColumn="1" w:lastColumn="0" w:noHBand="0" w:noVBand="1"/>
      </w:tblPr>
      <w:tblGrid>
        <w:gridCol w:w="467"/>
        <w:gridCol w:w="2780"/>
        <w:gridCol w:w="6558"/>
      </w:tblGrid>
      <w:tr w:rsidR="001E71AD" w:rsidRPr="001E71AD" w14:paraId="640D5100" w14:textId="77777777" w:rsidTr="00E563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4B5E4E0" w14:textId="77777777" w:rsidR="00CE7EEF" w:rsidRPr="001E71AD" w:rsidRDefault="00CE7EEF" w:rsidP="00CE7EEF">
            <w:pPr>
              <w:widowControl w:val="0"/>
              <w:autoSpaceDE w:val="0"/>
              <w:autoSpaceDN w:val="0"/>
              <w:adjustRightInd w:val="0"/>
              <w:jc w:val="both"/>
              <w:rPr>
                <w:rFonts w:ascii="Calibri Light" w:hAnsi="Calibri Light" w:cs="Calibri Light"/>
                <w:b w:val="0"/>
                <w:color w:val="auto"/>
              </w:rPr>
            </w:pPr>
          </w:p>
        </w:tc>
        <w:tc>
          <w:tcPr>
            <w:tcW w:w="2780" w:type="dxa"/>
          </w:tcPr>
          <w:p w14:paraId="611A4AE7" w14:textId="77777777" w:rsidR="00CE7EEF" w:rsidRPr="001E71AD" w:rsidRDefault="00CE7EEF" w:rsidP="00CE7EEF">
            <w:pPr>
              <w:widowControl w:val="0"/>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auto"/>
              </w:rPr>
            </w:pPr>
          </w:p>
        </w:tc>
        <w:tc>
          <w:tcPr>
            <w:tcW w:w="6558" w:type="dxa"/>
          </w:tcPr>
          <w:p w14:paraId="48B85E7A" w14:textId="77777777" w:rsidR="00CE7EEF" w:rsidRPr="001E71AD" w:rsidRDefault="00CE7EEF" w:rsidP="00CE7EEF">
            <w:pPr>
              <w:widowControl w:val="0"/>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Cs w:val="0"/>
                <w:color w:val="auto"/>
              </w:rPr>
            </w:pPr>
            <w:r w:rsidRPr="001E71AD">
              <w:rPr>
                <w:rFonts w:ascii="Calibri Light" w:hAnsi="Calibri Light" w:cs="Calibri Light"/>
                <w:bCs w:val="0"/>
                <w:color w:val="auto"/>
              </w:rPr>
              <w:t>FEDERAL INLAND REVENUE SERVICES (FIRS)</w:t>
            </w:r>
          </w:p>
        </w:tc>
      </w:tr>
      <w:tr w:rsidR="001E71AD" w:rsidRPr="001E71AD" w14:paraId="26FADC96"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6DE94F4E"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w:t>
            </w:r>
          </w:p>
        </w:tc>
        <w:tc>
          <w:tcPr>
            <w:tcW w:w="2780" w:type="dxa"/>
          </w:tcPr>
          <w:p w14:paraId="2A94492A"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Value Added Tax (VAT) </w:t>
            </w:r>
          </w:p>
        </w:tc>
        <w:tc>
          <w:tcPr>
            <w:tcW w:w="6558" w:type="dxa"/>
          </w:tcPr>
          <w:p w14:paraId="15C7A468" w14:textId="7D767699"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is charged on the total invoiced amount of </w:t>
            </w:r>
            <w:r w:rsidR="003136FE" w:rsidRPr="001E71AD">
              <w:rPr>
                <w:rFonts w:ascii="Calibri Light" w:hAnsi="Calibri Light" w:cs="Calibri Light"/>
                <w:bCs/>
              </w:rPr>
              <w:t>7.5% and</w:t>
            </w:r>
            <w:r w:rsidRPr="001E71AD">
              <w:rPr>
                <w:rFonts w:ascii="Calibri Light" w:hAnsi="Calibri Light" w:cs="Calibri Light"/>
                <w:bCs/>
              </w:rPr>
              <w:t xml:space="preserve"> is payable on a monthly basis.  The Value Added Tax Act 1993 mandates Companies to pay this tax after considering Input VAT incurred on business purchases and or/business expenditure. The provisions of the act however, zero-rated minerals exported from Nigeria.</w:t>
            </w:r>
          </w:p>
        </w:tc>
      </w:tr>
      <w:tr w:rsidR="001E71AD" w:rsidRPr="001E71AD" w14:paraId="1FC0F8C3"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00ED1FD1"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w:t>
            </w:r>
          </w:p>
        </w:tc>
        <w:tc>
          <w:tcPr>
            <w:tcW w:w="2780" w:type="dxa"/>
          </w:tcPr>
          <w:p w14:paraId="23EA46AE"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Company Income Tax (CIT) </w:t>
            </w:r>
          </w:p>
        </w:tc>
        <w:tc>
          <w:tcPr>
            <w:tcW w:w="6558" w:type="dxa"/>
          </w:tcPr>
          <w:p w14:paraId="6DA64C10"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Section 56, 2 (1) of the Company Income Tax Act requires that all solid minerals companies are taxed on their taxable income, less all tax allowable expenditure. The CIT</w:t>
            </w:r>
            <w:r w:rsidRPr="001E71AD">
              <w:rPr>
                <w:rFonts w:ascii="Calibri Light" w:hAnsi="Calibri Light" w:cs="Calibri Light"/>
                <w:bCs/>
                <w:lang w:val="en-GB"/>
              </w:rPr>
              <w:t xml:space="preserve"> is currently charged at 30% for companies having more than ₦100 million turnovers and 20% for companies with turnover between ₦25-100 million. Companies having less than ₦25 million turnovers are not liable to pay CIT.</w:t>
            </w:r>
          </w:p>
        </w:tc>
      </w:tr>
      <w:tr w:rsidR="001E71AD" w:rsidRPr="001E71AD" w14:paraId="6644D1FE"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9142522"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w:t>
            </w:r>
          </w:p>
        </w:tc>
        <w:tc>
          <w:tcPr>
            <w:tcW w:w="2780" w:type="dxa"/>
          </w:tcPr>
          <w:p w14:paraId="24E17074"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Withholding Tax (WHT)</w:t>
            </w:r>
          </w:p>
        </w:tc>
        <w:tc>
          <w:tcPr>
            <w:tcW w:w="6558" w:type="dxa"/>
          </w:tcPr>
          <w:p w14:paraId="77A3E994"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Withholding tax which is an advance payment of income tax is deductible from a vendor’s invoice at the point of payment in accordance with Section 81 of the Company Income Tax Act (CITA). The rates of WHT vary, ranging from 2.5% to 10% for companies and 5% to 10% for individuals depending on the transaction.</w:t>
            </w:r>
          </w:p>
        </w:tc>
      </w:tr>
      <w:tr w:rsidR="001E71AD" w:rsidRPr="001E71AD" w14:paraId="0E9AA847"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938E798"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w:t>
            </w:r>
          </w:p>
        </w:tc>
        <w:tc>
          <w:tcPr>
            <w:tcW w:w="2780" w:type="dxa"/>
          </w:tcPr>
          <w:p w14:paraId="1719A8C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Pay As You Earn (PAYE)</w:t>
            </w:r>
          </w:p>
        </w:tc>
        <w:tc>
          <w:tcPr>
            <w:tcW w:w="6558" w:type="dxa"/>
          </w:tcPr>
          <w:p w14:paraId="4E6BDBBD"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tax is imposed by Section 1 Personal Income Tax Act No. 104 of 1993 on the earned income of every taxable individual resident in a state in Nigeria. Employers are expected to not later than 31 January each year, file a return of all entitlements paid to their staff; with returns also filed within 90 days of each fiscal year. PAYE is made on total earnings per annum and based on a graduated tax table as given below: </w:t>
            </w:r>
          </w:p>
          <w:p w14:paraId="1AD9C385"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1</w:t>
            </w:r>
            <w:r w:rsidRPr="001E71AD">
              <w:rPr>
                <w:rFonts w:ascii="Calibri Light" w:hAnsi="Calibri Light" w:cs="Calibri Light"/>
                <w:bCs/>
                <w:vertAlign w:val="superscript"/>
              </w:rPr>
              <w:t>st</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₦300,000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7%</w:t>
            </w:r>
          </w:p>
          <w:p w14:paraId="2F2E8156"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lastRenderedPageBreak/>
              <w:t>2</w:t>
            </w:r>
            <w:r w:rsidRPr="001E71AD">
              <w:rPr>
                <w:rFonts w:ascii="Calibri Light" w:hAnsi="Calibri Light" w:cs="Calibri Light"/>
                <w:bCs/>
                <w:vertAlign w:val="superscript"/>
              </w:rPr>
              <w:t>nd</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₦300,000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11%</w:t>
            </w:r>
          </w:p>
          <w:p w14:paraId="262486AD"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3</w:t>
            </w:r>
            <w:r w:rsidRPr="001E71AD">
              <w:rPr>
                <w:rFonts w:ascii="Calibri Light" w:hAnsi="Calibri Light" w:cs="Calibri Light"/>
                <w:bCs/>
                <w:vertAlign w:val="superscript"/>
              </w:rPr>
              <w:t>rd</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₦500,000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15%</w:t>
            </w:r>
          </w:p>
          <w:p w14:paraId="624F6ACB"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4</w:t>
            </w:r>
            <w:r w:rsidRPr="001E71AD">
              <w:rPr>
                <w:rFonts w:ascii="Calibri Light" w:hAnsi="Calibri Light" w:cs="Calibri Light"/>
                <w:bCs/>
                <w:vertAlign w:val="superscript"/>
              </w:rPr>
              <w:t>th</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₦500,000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19%</w:t>
            </w:r>
          </w:p>
          <w:p w14:paraId="1BC0E6A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5</w:t>
            </w:r>
            <w:r w:rsidRPr="001E71AD">
              <w:rPr>
                <w:rFonts w:ascii="Calibri Light" w:hAnsi="Calibri Light" w:cs="Calibri Light"/>
                <w:bCs/>
                <w:vertAlign w:val="superscript"/>
              </w:rPr>
              <w:t>th</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 xml:space="preserve">           ₦1,600,000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21%</w:t>
            </w:r>
          </w:p>
          <w:p w14:paraId="525E817E"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Above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 xml:space="preserve">           ₦3,200,000</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24%</w:t>
            </w:r>
          </w:p>
        </w:tc>
      </w:tr>
      <w:tr w:rsidR="001E71AD" w:rsidRPr="001E71AD" w14:paraId="1DC129C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E3655A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lastRenderedPageBreak/>
              <w:t>5</w:t>
            </w:r>
          </w:p>
        </w:tc>
        <w:tc>
          <w:tcPr>
            <w:tcW w:w="2780" w:type="dxa"/>
          </w:tcPr>
          <w:p w14:paraId="6581BC4A"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Education Tax (EDT)</w:t>
            </w:r>
          </w:p>
        </w:tc>
        <w:tc>
          <w:tcPr>
            <w:tcW w:w="6558" w:type="dxa"/>
          </w:tcPr>
          <w:p w14:paraId="3D21590C" w14:textId="3FB06C35"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EDT is administered by the Tertiary Education Trust Fund (</w:t>
            </w:r>
            <w:r w:rsidR="00436A43" w:rsidRPr="001E71AD">
              <w:rPr>
                <w:rFonts w:ascii="Calibri Light" w:hAnsi="Calibri Light" w:cs="Calibri Light"/>
                <w:bCs/>
              </w:rPr>
              <w:t>TETFund</w:t>
            </w:r>
            <w:r w:rsidRPr="001E71AD">
              <w:rPr>
                <w:rFonts w:ascii="Calibri Light" w:hAnsi="Calibri Light" w:cs="Calibri Light"/>
                <w:bCs/>
              </w:rPr>
              <w:t xml:space="preserve">) and paid by every registered company in Nigeria at 2% of preceding year’s computable profit. </w:t>
            </w:r>
          </w:p>
          <w:p w14:paraId="4361E5F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The TETFund (Establishment), Act, 2011 repealed the Education Tax Act Cap. E4, 2004 and Education Tax Fund (Amendment) Act No. 17, 2003 and came to effect in June 2011 with mandate to engage in the rehabilitation, restoration and consolidation of Tertiary Education in Nigeria. The Fund is managed by the Board of Trustees established under Section 4 of the New Act. </w:t>
            </w:r>
          </w:p>
        </w:tc>
      </w:tr>
      <w:tr w:rsidR="001E71AD" w:rsidRPr="001E71AD" w14:paraId="720C9483"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66D5FD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6</w:t>
            </w:r>
          </w:p>
        </w:tc>
        <w:tc>
          <w:tcPr>
            <w:tcW w:w="2780" w:type="dxa"/>
          </w:tcPr>
          <w:p w14:paraId="7D035236"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Stamp Duty </w:t>
            </w:r>
          </w:p>
        </w:tc>
        <w:tc>
          <w:tcPr>
            <w:tcW w:w="6558" w:type="dxa"/>
          </w:tcPr>
          <w:p w14:paraId="0375D2EA"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Stamp Duties: Under the Stamp Duty Act (SDA)</w:t>
            </w:r>
            <w:r w:rsidRPr="001E71AD">
              <w:rPr>
                <w:rFonts w:ascii="Calibri Light" w:hAnsi="Calibri Light" w:cs="Calibri Light"/>
                <w:bCs/>
              </w:rPr>
              <w:footnoteReference w:id="1"/>
            </w:r>
            <w:r w:rsidRPr="001E71AD">
              <w:rPr>
                <w:rFonts w:ascii="Calibri Light" w:hAnsi="Calibri Light" w:cs="Calibri Light"/>
                <w:bCs/>
              </w:rPr>
              <w:t>, stamp duty is payable on any agreement executed in Nigeria. It also relates to any property situated in or to any matter or thing done in Nigeria. Instruments that are required to be stamped under the Stamp Duties Act must be stamped within 40 days of first execution.</w:t>
            </w:r>
          </w:p>
          <w:p w14:paraId="5A2900B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Stamp duty is chargeable either at fixed rates or ad valorem (i.e. in proportion to the value of the consideration), depending on the class of instrument. Stamp duty is imposed at the rate of 0.75% on the authorized share capital at incorporation of a company or on registration of new shares. All deposit banks and financial institutions are required to charge stamp duties of NGN 50 on every eligible transaction above NGN 10,000. There are exemptions for transactions between accounts held by the same bank customer and for salary accounts</w:t>
            </w:r>
          </w:p>
        </w:tc>
      </w:tr>
      <w:tr w:rsidR="001E71AD" w:rsidRPr="001E71AD" w14:paraId="350FC0E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67AA5C59"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7</w:t>
            </w:r>
          </w:p>
        </w:tc>
        <w:tc>
          <w:tcPr>
            <w:tcW w:w="2780" w:type="dxa"/>
          </w:tcPr>
          <w:p w14:paraId="0DA5BECB"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Capital Gain Tax</w:t>
            </w:r>
          </w:p>
        </w:tc>
        <w:tc>
          <w:tcPr>
            <w:tcW w:w="6558" w:type="dxa"/>
          </w:tcPr>
          <w:p w14:paraId="4F7239BA" w14:textId="77777777" w:rsidR="00CE7EEF"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In line with the Capital Gain Tax Act (CGTA)</w:t>
            </w:r>
            <w:r w:rsidRPr="001E71AD">
              <w:rPr>
                <w:rFonts w:ascii="Calibri Light" w:hAnsi="Calibri Light" w:cs="Calibri Light"/>
                <w:bCs/>
              </w:rPr>
              <w:footnoteReference w:id="2"/>
            </w:r>
            <w:r w:rsidRPr="001E71AD">
              <w:rPr>
                <w:rFonts w:ascii="Calibri Light" w:hAnsi="Calibri Light" w:cs="Calibri Light"/>
                <w:bCs/>
              </w:rPr>
              <w:t xml:space="preserve"> all gains accruing to a chargeable person (individual or company) on the disposal of chargeable assets shall be subject to tax under the CGT Act at the rate of 10%. All forms of assets, including options, debts, goodwill, and foreign currency, other than those specifically exempt, are liable for CGT. The gains on the disposal of shares are exempt from CGT. This is also applicable on the chargeable gains received or brought into Nigeria in respect of assets situated outside Nigeria.</w:t>
            </w:r>
          </w:p>
          <w:p w14:paraId="2A9519E9" w14:textId="77777777" w:rsidR="003136FE" w:rsidRPr="001E71AD" w:rsidRDefault="003136FE"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r>
      <w:tr w:rsidR="001E71AD" w:rsidRPr="001E71AD" w14:paraId="6231CFE6"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38686623"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18232F19"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18D29884"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MINING CADASTRE OFFICE</w:t>
            </w:r>
          </w:p>
        </w:tc>
      </w:tr>
      <w:tr w:rsidR="001E71AD" w:rsidRPr="001E71AD" w14:paraId="7EA78634"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2C01A37E"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8</w:t>
            </w:r>
          </w:p>
        </w:tc>
        <w:tc>
          <w:tcPr>
            <w:tcW w:w="2780" w:type="dxa"/>
          </w:tcPr>
          <w:p w14:paraId="55E9D2B1"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Mining Title(s) Application Processing Fee (APF) </w:t>
            </w:r>
          </w:p>
        </w:tc>
        <w:tc>
          <w:tcPr>
            <w:tcW w:w="6558" w:type="dxa"/>
          </w:tcPr>
          <w:p w14:paraId="0644B9C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APF is payment required of intending miners who seek for titles within Nigeria. This non-refundable fee is for the processing of their license applications in accordance with Minerals and Mining Regulations, 2011. The schedule 1 of the Act, stipulates the rates of APF based on the type of mining titles required. This includes: </w:t>
            </w:r>
          </w:p>
          <w:p w14:paraId="1598BDB9" w14:textId="77777777" w:rsidR="00CE7EEF" w:rsidRPr="001E71AD" w:rsidRDefault="00CE7EEF" w:rsidP="00CE7EEF">
            <w:pPr>
              <w:widowControl w:val="0"/>
              <w:numPr>
                <w:ilvl w:val="0"/>
                <w:numId w:val="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N10,000 for Reconnaissance Permit, for Small Scale Mining Lease and Water Use Permit application; </w:t>
            </w:r>
          </w:p>
          <w:p w14:paraId="1FB32A4A" w14:textId="77777777" w:rsidR="00CE7EEF" w:rsidRPr="001E71AD" w:rsidRDefault="00CE7EEF" w:rsidP="00CE7EEF">
            <w:pPr>
              <w:widowControl w:val="0"/>
              <w:numPr>
                <w:ilvl w:val="0"/>
                <w:numId w:val="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N20,000 for 1</w:t>
            </w:r>
            <w:r w:rsidRPr="001E71AD">
              <w:rPr>
                <w:rFonts w:ascii="Calibri Light" w:hAnsi="Calibri Light" w:cs="Calibri Light"/>
                <w:bCs/>
                <w:vertAlign w:val="superscript"/>
              </w:rPr>
              <w:t>st</w:t>
            </w:r>
            <w:r w:rsidRPr="001E71AD">
              <w:rPr>
                <w:rFonts w:ascii="Calibri Light" w:hAnsi="Calibri Light" w:cs="Calibri Light"/>
                <w:bCs/>
              </w:rPr>
              <w:t xml:space="preserve"> Exploration License and Quarry Lease Application;</w:t>
            </w:r>
          </w:p>
          <w:p w14:paraId="376A28AF" w14:textId="77777777" w:rsidR="00CE7EEF" w:rsidRPr="001E71AD" w:rsidRDefault="00CE7EEF" w:rsidP="00CE7EEF">
            <w:pPr>
              <w:widowControl w:val="0"/>
              <w:numPr>
                <w:ilvl w:val="0"/>
                <w:numId w:val="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N50,000 for Mining Lease Application. </w:t>
            </w:r>
          </w:p>
        </w:tc>
      </w:tr>
      <w:tr w:rsidR="001E71AD" w:rsidRPr="001E71AD" w14:paraId="7E1A5775"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BD487C7"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9</w:t>
            </w:r>
          </w:p>
        </w:tc>
        <w:tc>
          <w:tcPr>
            <w:tcW w:w="2780" w:type="dxa"/>
          </w:tcPr>
          <w:p w14:paraId="2369C61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Mining Titles(s) Annual Service Fees (ASF)</w:t>
            </w:r>
          </w:p>
        </w:tc>
        <w:tc>
          <w:tcPr>
            <w:tcW w:w="6558" w:type="dxa"/>
          </w:tcPr>
          <w:p w14:paraId="2BE24B3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ASFs are required of mine owners/mine operators as stipulated by Section 98 of the Minerals and Mining Regulations, 2011. The rates for payment vary as stipulated by schedule 1 of the Act, and is given as follows: </w:t>
            </w:r>
          </w:p>
          <w:p w14:paraId="4A5BA90B" w14:textId="77777777" w:rsidR="00490AC1"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Reconnaissance Permit Free </w:t>
            </w:r>
          </w:p>
          <w:p w14:paraId="1D9217CE" w14:textId="77777777" w:rsidR="00490AC1"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Exploration License:</w:t>
            </w:r>
          </w:p>
          <w:p w14:paraId="68861175" w14:textId="4D179A95"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1st – 3rd year – N1,000/cadastre unit </w:t>
            </w:r>
          </w:p>
          <w:p w14:paraId="7A589423"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4th – 5th year – N1,500/cadastre unit </w:t>
            </w:r>
          </w:p>
          <w:p w14:paraId="3337EC5D"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6th – 7th year – N2,000/cadastre unit </w:t>
            </w:r>
          </w:p>
          <w:p w14:paraId="03738A20"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Water Use Permit: N10,000/cadastre unit</w:t>
            </w:r>
          </w:p>
          <w:p w14:paraId="0286950B"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Small Scale Mining Lease: N10,000/cadastre unit </w:t>
            </w:r>
          </w:p>
          <w:p w14:paraId="001068F1"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Quarry Lease: N20,000/cadastre unit  </w:t>
            </w:r>
          </w:p>
          <w:p w14:paraId="1096A3E6" w14:textId="77777777" w:rsidR="00CE7EEF" w:rsidRPr="001E71AD" w:rsidRDefault="00CE7EEF" w:rsidP="00490AC1">
            <w:pPr>
              <w:widowControl w:val="0"/>
              <w:numPr>
                <w:ilvl w:val="0"/>
                <w:numId w:val="4"/>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Mining Lease: N25,000/cadastre unit </w:t>
            </w:r>
          </w:p>
        </w:tc>
      </w:tr>
      <w:tr w:rsidR="001E71AD" w:rsidRPr="001E71AD" w14:paraId="6D6D1622"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39A197A"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10</w:t>
            </w:r>
          </w:p>
        </w:tc>
        <w:tc>
          <w:tcPr>
            <w:tcW w:w="2780" w:type="dxa"/>
          </w:tcPr>
          <w:p w14:paraId="59D04A31"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Mining Title(s) Fee for the Processing of Renewal Application </w:t>
            </w:r>
          </w:p>
        </w:tc>
        <w:tc>
          <w:tcPr>
            <w:tcW w:w="6558" w:type="dxa"/>
          </w:tcPr>
          <w:p w14:paraId="26BB10B8" w14:textId="77777777" w:rsidR="00CE7EEF" w:rsidRPr="001E71AD" w:rsidRDefault="00CE7EEF" w:rsidP="00CE7EEF">
            <w:pPr>
              <w:widowControl w:val="0"/>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Renewals of Titles by solid minerals companies are subject to a tax in accordance with Section 25(c) of the Minerals and Mining Regulations, 2011. Applicable rates according to schedule 1 of the Regulations, is as follows:</w:t>
            </w:r>
            <w:r w:rsidRPr="001E71AD" w:rsidDel="00DF67B9">
              <w:rPr>
                <w:rFonts w:ascii="Calibri Light" w:hAnsi="Calibri Light" w:cs="Calibri Light"/>
                <w:bCs/>
              </w:rPr>
              <w:t xml:space="preserve"> </w:t>
            </w:r>
            <w:r w:rsidRPr="001E71AD">
              <w:rPr>
                <w:rFonts w:ascii="Calibri Light" w:hAnsi="Calibri Light" w:cs="Calibri Light"/>
                <w:bCs/>
              </w:rPr>
              <w:t>Reconnaissance Permit: N10,000</w:t>
            </w:r>
          </w:p>
          <w:p w14:paraId="717D314A" w14:textId="77777777" w:rsidR="00CE7EEF" w:rsidRPr="001E71AD" w:rsidRDefault="00CE7EEF" w:rsidP="00CE7EEF">
            <w:pPr>
              <w:widowControl w:val="0"/>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Water Use Permit: N20,000 </w:t>
            </w:r>
          </w:p>
          <w:p w14:paraId="6AD8EAE7" w14:textId="77777777" w:rsidR="00CE7EEF" w:rsidRPr="001E71AD" w:rsidRDefault="00CE7EEF" w:rsidP="00CE7EEF">
            <w:pPr>
              <w:widowControl w:val="0"/>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Exploration License and Small-Scale Mining Lease: N30,000</w:t>
            </w:r>
          </w:p>
          <w:p w14:paraId="1EB8860C" w14:textId="77777777" w:rsidR="00CE7EEF" w:rsidRPr="001E71AD" w:rsidRDefault="00CE7EEF" w:rsidP="00CE7EEF">
            <w:pPr>
              <w:widowControl w:val="0"/>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Quarry Lease: N50,000</w:t>
            </w:r>
          </w:p>
          <w:p w14:paraId="27FB4404" w14:textId="77777777" w:rsidR="00CE7EEF" w:rsidRPr="001E71AD" w:rsidRDefault="00CE7EEF" w:rsidP="00CE7EEF">
            <w:pPr>
              <w:widowControl w:val="0"/>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Mining Lease: N250,000</w:t>
            </w:r>
          </w:p>
        </w:tc>
      </w:tr>
      <w:tr w:rsidR="001E71AD" w:rsidRPr="001E71AD" w14:paraId="78865251"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0CF6F789"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11</w:t>
            </w:r>
          </w:p>
        </w:tc>
        <w:tc>
          <w:tcPr>
            <w:tcW w:w="2780" w:type="dxa"/>
          </w:tcPr>
          <w:p w14:paraId="79830CD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Penalty Fee for Late Renewal of Mining Titles (Application) </w:t>
            </w:r>
          </w:p>
        </w:tc>
        <w:tc>
          <w:tcPr>
            <w:tcW w:w="6558" w:type="dxa"/>
          </w:tcPr>
          <w:p w14:paraId="3391B981" w14:textId="77777777" w:rsidR="00CE7EEF" w:rsidRPr="001E71AD" w:rsidRDefault="00CE7EEF" w:rsidP="00490AC1">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It is expected that every solid mineral company renews their license within a certain period dictated by the mining regulations. Failure to apply for renewal attracts a penalty of ₦10,000 for Reconnaissance Permit and ₦100,000 for Exploration license, Small Scale Mining Lease, Mining Lease and Quarry Lease.</w:t>
            </w:r>
          </w:p>
        </w:tc>
      </w:tr>
      <w:tr w:rsidR="001E71AD" w:rsidRPr="001E71AD" w14:paraId="054270C3"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410E011"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12</w:t>
            </w:r>
          </w:p>
        </w:tc>
        <w:tc>
          <w:tcPr>
            <w:tcW w:w="2780" w:type="dxa"/>
          </w:tcPr>
          <w:p w14:paraId="2670C2B8"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Fees for Application for Enlargement (processing) of Mining Titles </w:t>
            </w:r>
          </w:p>
        </w:tc>
        <w:tc>
          <w:tcPr>
            <w:tcW w:w="6558" w:type="dxa"/>
          </w:tcPr>
          <w:p w14:paraId="2372C6D4" w14:textId="52D974DC" w:rsidR="00CE7EEF" w:rsidRPr="001E71AD" w:rsidRDefault="00CE7EEF" w:rsidP="00490AC1">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According to rates stipulated in schedule 1 of Minerals and Mining Regulations 2011, Small Scale Mining Lease attracts N50,000 while Exploration License, Mining Lease and Quarry Lease attracts N40,000. This payment is made by mining companies wishing to expand their mining operations.  </w:t>
            </w:r>
          </w:p>
        </w:tc>
      </w:tr>
      <w:tr w:rsidR="001E71AD" w:rsidRPr="001E71AD" w14:paraId="0D99EF32"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60EC8FBA"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13</w:t>
            </w:r>
          </w:p>
        </w:tc>
        <w:tc>
          <w:tcPr>
            <w:tcW w:w="2780" w:type="dxa"/>
          </w:tcPr>
          <w:p w14:paraId="6E52B6D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Relinquishment of Mining Title Fees </w:t>
            </w:r>
          </w:p>
        </w:tc>
        <w:tc>
          <w:tcPr>
            <w:tcW w:w="6558" w:type="dxa"/>
          </w:tcPr>
          <w:p w14:paraId="763C97D6"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fee is paid by any mining company that wishes to relinquish its mining titles. For Small Scale Mining Leases, Mining Lease and Quarry Leases, the sum of N10,000 is stipulated in schedule 1 of Minerals and Mining Regulations Act 2011. </w:t>
            </w:r>
          </w:p>
        </w:tc>
      </w:tr>
      <w:tr w:rsidR="001E71AD" w:rsidRPr="001E71AD" w14:paraId="799A4F1A"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657A0DC7"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lastRenderedPageBreak/>
              <w:t>14</w:t>
            </w:r>
          </w:p>
        </w:tc>
        <w:tc>
          <w:tcPr>
            <w:tcW w:w="2780" w:type="dxa"/>
          </w:tcPr>
          <w:p w14:paraId="166F897A"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Transfer of Mining Titles Fees </w:t>
            </w:r>
          </w:p>
        </w:tc>
        <w:tc>
          <w:tcPr>
            <w:tcW w:w="6558" w:type="dxa"/>
          </w:tcPr>
          <w:p w14:paraId="4FF9BC4D"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To transfer a title from one party to another, schedule 1 of the Minerals and Mining Regulations, 2011 stipulates the following fees: </w:t>
            </w:r>
          </w:p>
          <w:p w14:paraId="3AB9AB8B" w14:textId="77777777" w:rsidR="00CE7EEF" w:rsidRPr="001E71AD" w:rsidRDefault="00CE7EEF" w:rsidP="00CE7EEF">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Small Scale Mining Lease: N50,000</w:t>
            </w:r>
          </w:p>
          <w:p w14:paraId="7FF6B79A" w14:textId="77777777" w:rsidR="00CE7EEF" w:rsidRPr="001E71AD" w:rsidRDefault="00CE7EEF" w:rsidP="00CE7EEF">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Exploration License and Quarry Lease: N100,000</w:t>
            </w:r>
          </w:p>
          <w:p w14:paraId="36EE936B" w14:textId="77777777" w:rsidR="00CE7EEF" w:rsidRPr="001E71AD" w:rsidRDefault="00CE7EEF" w:rsidP="00CE7EEF">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Mining Lease: N250,000</w:t>
            </w:r>
          </w:p>
        </w:tc>
      </w:tr>
      <w:tr w:rsidR="001E71AD" w:rsidRPr="001E71AD" w14:paraId="567C1CA2"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2FD9937B"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15</w:t>
            </w:r>
          </w:p>
        </w:tc>
        <w:tc>
          <w:tcPr>
            <w:tcW w:w="2780" w:type="dxa"/>
          </w:tcPr>
          <w:p w14:paraId="48FB930D"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Surrender Mining Titles fees </w:t>
            </w:r>
          </w:p>
        </w:tc>
        <w:tc>
          <w:tcPr>
            <w:tcW w:w="6558" w:type="dxa"/>
          </w:tcPr>
          <w:p w14:paraId="76452A7E"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Schedule 1 of the Mineral and Mining Regulations, 2011 stipulates the sum of N10,000 to be paid by a mining company that wishes to surrender its Mining Lease License, Small Scale Mining License, Mining Lease and Quarry Lease. </w:t>
            </w:r>
          </w:p>
        </w:tc>
      </w:tr>
      <w:tr w:rsidR="001E71AD" w:rsidRPr="001E71AD" w14:paraId="142121D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72634C3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16</w:t>
            </w:r>
          </w:p>
        </w:tc>
        <w:tc>
          <w:tcPr>
            <w:tcW w:w="2780" w:type="dxa"/>
          </w:tcPr>
          <w:p w14:paraId="6670B4B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Consolidation Mining Titles Fees </w:t>
            </w:r>
          </w:p>
        </w:tc>
        <w:tc>
          <w:tcPr>
            <w:tcW w:w="6558" w:type="dxa"/>
          </w:tcPr>
          <w:p w14:paraId="0CD2F582"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This payment is made by companies that want to merge their mining licenses and rights. The sum of N15,000 is required for Quarry lease, while Exploration license, Small Scale Mining Lease and Mining Lease require N20,000, as set in Schedule 1 of the Mineral and Mining Regulations, 2011.</w:t>
            </w:r>
          </w:p>
        </w:tc>
      </w:tr>
      <w:tr w:rsidR="001E71AD" w:rsidRPr="001E71AD" w14:paraId="2E0DAC66"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561C15F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17</w:t>
            </w:r>
          </w:p>
        </w:tc>
        <w:tc>
          <w:tcPr>
            <w:tcW w:w="2780" w:type="dxa"/>
          </w:tcPr>
          <w:p w14:paraId="0E845F6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Fees for Application to Endorse an Additional Mineral</w:t>
            </w:r>
          </w:p>
        </w:tc>
        <w:tc>
          <w:tcPr>
            <w:tcW w:w="6558" w:type="dxa"/>
          </w:tcPr>
          <w:p w14:paraId="074DD49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For mining companies wishing to add another mineral to their exploration, schedule 1 of the Mineral and Mining Regulations requires the following fees: </w:t>
            </w:r>
          </w:p>
          <w:p w14:paraId="4FE20963" w14:textId="77777777" w:rsidR="00CE7EEF" w:rsidRPr="001E71AD" w:rsidRDefault="00CE7EEF" w:rsidP="00490AC1">
            <w:pPr>
              <w:widowControl w:val="0"/>
              <w:numPr>
                <w:ilvl w:val="0"/>
                <w:numId w:val="6"/>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N10,000 for Small Scale Mining Lease and Quarry Lease.</w:t>
            </w:r>
          </w:p>
          <w:p w14:paraId="2D8EF4F5" w14:textId="77777777" w:rsidR="00CE7EEF" w:rsidRPr="001E71AD" w:rsidRDefault="00CE7EEF" w:rsidP="00490AC1">
            <w:pPr>
              <w:widowControl w:val="0"/>
              <w:numPr>
                <w:ilvl w:val="0"/>
                <w:numId w:val="6"/>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N20,000 for Exploration License.</w:t>
            </w:r>
          </w:p>
          <w:p w14:paraId="6058143F" w14:textId="77777777" w:rsidR="00CE7EEF" w:rsidRPr="001E71AD" w:rsidRDefault="00CE7EEF" w:rsidP="00490AC1">
            <w:pPr>
              <w:widowControl w:val="0"/>
              <w:numPr>
                <w:ilvl w:val="0"/>
                <w:numId w:val="6"/>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N50,000 for Mining Lease.</w:t>
            </w:r>
          </w:p>
        </w:tc>
      </w:tr>
      <w:tr w:rsidR="001E71AD" w:rsidRPr="001E71AD" w14:paraId="12DFD0A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D9B9407"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18</w:t>
            </w:r>
          </w:p>
        </w:tc>
        <w:tc>
          <w:tcPr>
            <w:tcW w:w="2780" w:type="dxa"/>
          </w:tcPr>
          <w:p w14:paraId="348ABB9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Fees for Application for a Certified True Copy of Lost Certificate of Mining Title </w:t>
            </w:r>
          </w:p>
        </w:tc>
        <w:tc>
          <w:tcPr>
            <w:tcW w:w="6558" w:type="dxa"/>
          </w:tcPr>
          <w:p w14:paraId="494C658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sum of N10,000 must be paid in line with Schedule 1 of the Mineral and Mining Regulations, 2011, by operators in the mining sector to obtain certified true copy of lost mining titles.</w:t>
            </w:r>
          </w:p>
        </w:tc>
      </w:tr>
      <w:tr w:rsidR="001E71AD" w:rsidRPr="001E71AD" w14:paraId="295BEF58"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2F552E27"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19</w:t>
            </w:r>
          </w:p>
        </w:tc>
        <w:tc>
          <w:tcPr>
            <w:tcW w:w="2780" w:type="dxa"/>
          </w:tcPr>
          <w:p w14:paraId="71D8559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Fees for Application for Amendments of Documents </w:t>
            </w:r>
          </w:p>
        </w:tc>
        <w:tc>
          <w:tcPr>
            <w:tcW w:w="6558" w:type="dxa"/>
          </w:tcPr>
          <w:p w14:paraId="1357C637" w14:textId="116C48F6"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The mining regulations </w:t>
            </w:r>
            <w:r w:rsidR="00314DD9" w:rsidRPr="001E71AD">
              <w:rPr>
                <w:rFonts w:ascii="Calibri Light" w:hAnsi="Calibri Light" w:cs="Calibri Light"/>
                <w:bCs/>
              </w:rPr>
              <w:t>require</w:t>
            </w:r>
            <w:r w:rsidRPr="001E71AD">
              <w:rPr>
                <w:rFonts w:ascii="Calibri Light" w:hAnsi="Calibri Light" w:cs="Calibri Light"/>
                <w:bCs/>
              </w:rPr>
              <w:t xml:space="preserve"> that the sum of N5,000 paid by solid mineral companies upon request by the MCO, for the amendment of their certificates to reflect current status. </w:t>
            </w:r>
          </w:p>
        </w:tc>
      </w:tr>
      <w:tr w:rsidR="001E71AD" w:rsidRPr="001E71AD" w14:paraId="79902A71"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6F9C1C2"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20</w:t>
            </w:r>
          </w:p>
        </w:tc>
        <w:tc>
          <w:tcPr>
            <w:tcW w:w="2780" w:type="dxa"/>
          </w:tcPr>
          <w:p w14:paraId="768B118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Search Fee/Due Diligence </w:t>
            </w:r>
          </w:p>
        </w:tc>
        <w:tc>
          <w:tcPr>
            <w:tcW w:w="6558" w:type="dxa"/>
          </w:tcPr>
          <w:p w14:paraId="502D6BDF" w14:textId="0034783B"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sum of N50,000 is required for the conduct of search and due diligence on prospective miners</w:t>
            </w:r>
            <w:r w:rsidR="00654E79">
              <w:rPr>
                <w:rFonts w:ascii="Calibri Light" w:hAnsi="Calibri Light" w:cs="Calibri Light"/>
                <w:bCs/>
              </w:rPr>
              <w:t>.</w:t>
            </w:r>
          </w:p>
        </w:tc>
      </w:tr>
      <w:tr w:rsidR="001E71AD" w:rsidRPr="001E71AD" w14:paraId="598525ED"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2AB9287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21</w:t>
            </w:r>
          </w:p>
        </w:tc>
        <w:tc>
          <w:tcPr>
            <w:tcW w:w="2780" w:type="dxa"/>
          </w:tcPr>
          <w:p w14:paraId="1C530B9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Fees for Cadastre Map Information, Application for a Certified True Copy of other Documents other than Title Documents </w:t>
            </w:r>
          </w:p>
        </w:tc>
        <w:tc>
          <w:tcPr>
            <w:tcW w:w="6558" w:type="dxa"/>
          </w:tcPr>
          <w:p w14:paraId="38EF907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Schedule 1 of the Mineral and Mining Regulations, 2011 details that cadastre map information and application for a certified true copy of documents attracts a fee of N2,000. </w:t>
            </w:r>
          </w:p>
        </w:tc>
      </w:tr>
      <w:tr w:rsidR="001E71AD" w:rsidRPr="001E71AD" w14:paraId="32D3BF0B"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640CDDFF"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5CAD64DD"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03035B5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MMSD (MINES INSPECTORATE DEPARTMENT) </w:t>
            </w:r>
          </w:p>
        </w:tc>
      </w:tr>
      <w:tr w:rsidR="001E71AD" w:rsidRPr="001E71AD" w14:paraId="18990776"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0054E9CF"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22</w:t>
            </w:r>
          </w:p>
        </w:tc>
        <w:tc>
          <w:tcPr>
            <w:tcW w:w="2780" w:type="dxa"/>
          </w:tcPr>
          <w:p w14:paraId="549A6864"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Royalty </w:t>
            </w:r>
          </w:p>
        </w:tc>
        <w:tc>
          <w:tcPr>
            <w:tcW w:w="6558" w:type="dxa"/>
          </w:tcPr>
          <w:p w14:paraId="42A39507" w14:textId="77F511AC"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Mineral title holders, other than holders of a reconnaissance permits are expected to pay 3% - 5% royalty ad</w:t>
            </w:r>
            <w:r w:rsidR="00654E79">
              <w:rPr>
                <w:rFonts w:ascii="Calibri Light" w:hAnsi="Calibri Light" w:cs="Calibri Light"/>
                <w:bCs/>
              </w:rPr>
              <w:t xml:space="preserve"> </w:t>
            </w:r>
            <w:r w:rsidRPr="001E71AD">
              <w:rPr>
                <w:rFonts w:ascii="Calibri Light" w:hAnsi="Calibri Light" w:cs="Calibri Light"/>
                <w:bCs/>
              </w:rPr>
              <w:t xml:space="preserve">valorem depending on the type of mineral as stipulated in Section 99 (1) of the Minerals and Mining Regulations (2011). </w:t>
            </w:r>
          </w:p>
        </w:tc>
      </w:tr>
      <w:tr w:rsidR="001E71AD" w:rsidRPr="001E71AD" w14:paraId="49210392"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1BFEC25"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23</w:t>
            </w:r>
          </w:p>
        </w:tc>
        <w:tc>
          <w:tcPr>
            <w:tcW w:w="2780" w:type="dxa"/>
          </w:tcPr>
          <w:p w14:paraId="7AD31CB5"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Deposit Tailings </w:t>
            </w:r>
          </w:p>
        </w:tc>
        <w:tc>
          <w:tcPr>
            <w:tcW w:w="6558" w:type="dxa"/>
          </w:tcPr>
          <w:p w14:paraId="100140B8"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Mining companies wishing to dispose of its mining waste are expected by Schedule 1 of the Mineral and Mining Regulations, 2011 to pay stipulated fees as follows: </w:t>
            </w:r>
          </w:p>
          <w:p w14:paraId="1B1C9B27" w14:textId="77777777" w:rsidR="00CE7EEF" w:rsidRPr="001E71AD" w:rsidRDefault="00CE7EEF" w:rsidP="00490AC1">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Small Scale Mining Lease: N10,000</w:t>
            </w:r>
          </w:p>
          <w:p w14:paraId="3378E582" w14:textId="77777777" w:rsidR="00CE7EEF" w:rsidRPr="001E71AD" w:rsidRDefault="00CE7EEF" w:rsidP="00490AC1">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Quarry Lease: N10,000</w:t>
            </w:r>
          </w:p>
          <w:p w14:paraId="40098ADC" w14:textId="77777777" w:rsidR="00CE7EEF" w:rsidRPr="001E71AD" w:rsidRDefault="00CE7EEF" w:rsidP="00490AC1">
            <w:pPr>
              <w:widowControl w:val="0"/>
              <w:numPr>
                <w:ilvl w:val="0"/>
                <w:numId w:val="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Mining Lease: N15,000</w:t>
            </w:r>
          </w:p>
        </w:tc>
      </w:tr>
      <w:tr w:rsidR="001E71AD" w:rsidRPr="001E71AD" w14:paraId="2EC048C2"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292D63A"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24</w:t>
            </w:r>
          </w:p>
        </w:tc>
        <w:tc>
          <w:tcPr>
            <w:tcW w:w="2780" w:type="dxa"/>
          </w:tcPr>
          <w:p w14:paraId="26312EE9"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Export Minerals for Commercial Purposes </w:t>
            </w:r>
          </w:p>
        </w:tc>
        <w:tc>
          <w:tcPr>
            <w:tcW w:w="6558" w:type="dxa"/>
          </w:tcPr>
          <w:p w14:paraId="47E17131"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Mining companies are to pay N10,000 when applying to export solid minerals in line with Schedule 1 of the Mineral and Mining Regulations, 2011. </w:t>
            </w:r>
          </w:p>
        </w:tc>
      </w:tr>
      <w:tr w:rsidR="001E71AD" w:rsidRPr="001E71AD" w14:paraId="29CD016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21B3F9CB"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lastRenderedPageBreak/>
              <w:t>25</w:t>
            </w:r>
          </w:p>
        </w:tc>
        <w:tc>
          <w:tcPr>
            <w:tcW w:w="2780" w:type="dxa"/>
          </w:tcPr>
          <w:p w14:paraId="1082A6E2"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Export Minerals Samples for Analysis </w:t>
            </w:r>
          </w:p>
        </w:tc>
        <w:tc>
          <w:tcPr>
            <w:tcW w:w="6558" w:type="dxa"/>
          </w:tcPr>
          <w:p w14:paraId="7F48E02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Payment of N1,000 is due when applying for a permit to export minerals samples for analysis as set by Schedule 1 of the Mineral and Mining Regulations, 2011.</w:t>
            </w:r>
          </w:p>
        </w:tc>
      </w:tr>
      <w:tr w:rsidR="001E71AD" w:rsidRPr="001E71AD" w14:paraId="0CCD1D98"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38BBAB5A"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26</w:t>
            </w:r>
          </w:p>
        </w:tc>
        <w:tc>
          <w:tcPr>
            <w:tcW w:w="2780" w:type="dxa"/>
          </w:tcPr>
          <w:p w14:paraId="12A97ADB"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Possess and Purchase Minerals </w:t>
            </w:r>
          </w:p>
        </w:tc>
        <w:tc>
          <w:tcPr>
            <w:tcW w:w="6558" w:type="dxa"/>
          </w:tcPr>
          <w:p w14:paraId="0ADAF143"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Schedule 1 of the Mineral and Mining Regulations, 2011 requires this payment when applying for a permit for the purchase of minerals. The payments include: </w:t>
            </w:r>
          </w:p>
          <w:p w14:paraId="0C6658AE" w14:textId="77777777" w:rsidR="00CE7EEF" w:rsidRPr="001E71AD" w:rsidRDefault="00CE7EEF" w:rsidP="00CE7EEF">
            <w:pPr>
              <w:widowControl w:val="0"/>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N5,000 per mineral for Non-metallic minerals </w:t>
            </w:r>
          </w:p>
          <w:p w14:paraId="4D64CDAC" w14:textId="77777777" w:rsidR="00CE7EEF" w:rsidRPr="001E71AD" w:rsidRDefault="00CE7EEF" w:rsidP="00CE7EEF">
            <w:pPr>
              <w:widowControl w:val="0"/>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N10,000 per mineral for Metallic minerals</w:t>
            </w:r>
          </w:p>
          <w:p w14:paraId="2F331DBF" w14:textId="77777777" w:rsidR="00CE7EEF" w:rsidRPr="001E71AD" w:rsidRDefault="00CE7EEF" w:rsidP="00CE7EEF">
            <w:pPr>
              <w:widowControl w:val="0"/>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N10,000 per mineral for Gemstones </w:t>
            </w:r>
          </w:p>
          <w:p w14:paraId="5708EF31" w14:textId="77777777" w:rsidR="00CE7EEF" w:rsidRPr="001E71AD" w:rsidRDefault="00CE7EEF" w:rsidP="00CE7EEF">
            <w:pPr>
              <w:widowControl w:val="0"/>
              <w:numPr>
                <w:ilvl w:val="0"/>
                <w:numId w:val="10"/>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N5,000 lump sum for Precious Metals </w:t>
            </w:r>
          </w:p>
        </w:tc>
      </w:tr>
      <w:tr w:rsidR="001E71AD" w:rsidRPr="001E71AD" w14:paraId="764B3A76"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33F50E2F"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27</w:t>
            </w:r>
          </w:p>
        </w:tc>
        <w:tc>
          <w:tcPr>
            <w:tcW w:w="2780" w:type="dxa"/>
          </w:tcPr>
          <w:p w14:paraId="5B2E033B"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Registration of Accredited Agents for Movement of Minerals </w:t>
            </w:r>
          </w:p>
        </w:tc>
        <w:tc>
          <w:tcPr>
            <w:tcW w:w="6558" w:type="dxa"/>
          </w:tcPr>
          <w:p w14:paraId="0F3EC654"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 A fee of N10,000 is required of companies that intend to engage in the transportation of minerals as stipulated by Schedule 1 of the Mineral and Mining Regulations, 2011.</w:t>
            </w:r>
          </w:p>
        </w:tc>
      </w:tr>
      <w:tr w:rsidR="001E71AD" w:rsidRPr="001E71AD" w14:paraId="0F066423"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3F0EB8AE"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28</w:t>
            </w:r>
          </w:p>
        </w:tc>
        <w:tc>
          <w:tcPr>
            <w:tcW w:w="2780" w:type="dxa"/>
          </w:tcPr>
          <w:p w14:paraId="32CFAFC5"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Import Explosives </w:t>
            </w:r>
          </w:p>
        </w:tc>
        <w:tc>
          <w:tcPr>
            <w:tcW w:w="6558" w:type="dxa"/>
          </w:tcPr>
          <w:p w14:paraId="6496FA1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The sum of N100,000 is to be paid by companies for permission to import high power explosives used in mining activities as stipulated in Schedule 1 of the Mineral and Mining Regulations, 2011.</w:t>
            </w:r>
          </w:p>
        </w:tc>
      </w:tr>
      <w:tr w:rsidR="001E71AD" w:rsidRPr="001E71AD" w14:paraId="22F3C1A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033C4346"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29</w:t>
            </w:r>
          </w:p>
        </w:tc>
        <w:tc>
          <w:tcPr>
            <w:tcW w:w="2780" w:type="dxa"/>
          </w:tcPr>
          <w:p w14:paraId="39ED7C84"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Blasting Certificates</w:t>
            </w:r>
          </w:p>
        </w:tc>
        <w:tc>
          <w:tcPr>
            <w:tcW w:w="6558" w:type="dxa"/>
          </w:tcPr>
          <w:p w14:paraId="66CEB49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permit to carry out blasting for mining activities requires a payment of N10,000 as set in Schedule 1 of the Mineral and Mining Regulations, 2011.</w:t>
            </w:r>
          </w:p>
        </w:tc>
      </w:tr>
      <w:tr w:rsidR="001E71AD" w:rsidRPr="001E71AD" w14:paraId="2C8FBC86"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C58FC9B"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30</w:t>
            </w:r>
          </w:p>
        </w:tc>
        <w:tc>
          <w:tcPr>
            <w:tcW w:w="2780" w:type="dxa"/>
          </w:tcPr>
          <w:p w14:paraId="7CDFB77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License to manufacture Explosives </w:t>
            </w:r>
          </w:p>
        </w:tc>
        <w:tc>
          <w:tcPr>
            <w:tcW w:w="6558" w:type="dxa"/>
          </w:tcPr>
          <w:p w14:paraId="2D8D9B68"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payment of N500,000 is required from prospective manufacturers of explosives to be used in mining activities, as set in in Schedule 1 of the Mineral and Mining Regulations, 2011.</w:t>
            </w:r>
          </w:p>
        </w:tc>
      </w:tr>
      <w:tr w:rsidR="001E71AD" w:rsidRPr="001E71AD" w14:paraId="2929592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21402F0F"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31</w:t>
            </w:r>
          </w:p>
        </w:tc>
        <w:tc>
          <w:tcPr>
            <w:tcW w:w="2780" w:type="dxa"/>
          </w:tcPr>
          <w:p w14:paraId="365A05C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Erect a Magazine and Magazine licenses </w:t>
            </w:r>
          </w:p>
        </w:tc>
        <w:tc>
          <w:tcPr>
            <w:tcW w:w="6558" w:type="dxa"/>
          </w:tcPr>
          <w:p w14:paraId="369C670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 N50,000 fee is stipulated in Schedule 1 of the Mineral and Mining Regulations, 2011 for a license to erect magazine for the storage of explosives used in mining activities. </w:t>
            </w:r>
          </w:p>
        </w:tc>
      </w:tr>
      <w:tr w:rsidR="001E71AD" w:rsidRPr="001E71AD" w14:paraId="1965AC15"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324EE0D3"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32</w:t>
            </w:r>
          </w:p>
        </w:tc>
        <w:tc>
          <w:tcPr>
            <w:tcW w:w="2780" w:type="dxa"/>
          </w:tcPr>
          <w:p w14:paraId="1713D173"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Buy Explosives </w:t>
            </w:r>
          </w:p>
        </w:tc>
        <w:tc>
          <w:tcPr>
            <w:tcW w:w="6558" w:type="dxa"/>
          </w:tcPr>
          <w:p w14:paraId="6E56F799"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N10,000 fee is due for companies who want to operate an explosive’s store for mining purposes. A license which enables the use of magazine for the storage of explosives also attracts another application fee of N10,000.</w:t>
            </w:r>
          </w:p>
        </w:tc>
      </w:tr>
      <w:tr w:rsidR="001E71AD" w:rsidRPr="001E71AD" w14:paraId="3FD30DFA"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6C877313"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33</w:t>
            </w:r>
          </w:p>
        </w:tc>
        <w:tc>
          <w:tcPr>
            <w:tcW w:w="2780" w:type="dxa"/>
          </w:tcPr>
          <w:p w14:paraId="23568AC1"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License to Sell Explosives </w:t>
            </w:r>
          </w:p>
        </w:tc>
        <w:tc>
          <w:tcPr>
            <w:tcW w:w="6558" w:type="dxa"/>
          </w:tcPr>
          <w:p w14:paraId="4A15C27D"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 N50,000 fee is required when applying for a license to trade in explosives used in mining activities. </w:t>
            </w:r>
          </w:p>
        </w:tc>
      </w:tr>
      <w:tr w:rsidR="001E71AD" w:rsidRPr="001E71AD" w14:paraId="3E1834AD"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ECBFE1F"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34</w:t>
            </w:r>
          </w:p>
        </w:tc>
        <w:tc>
          <w:tcPr>
            <w:tcW w:w="2780" w:type="dxa"/>
          </w:tcPr>
          <w:p w14:paraId="12E0BDF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Permit to Use Ammonium Nitrate/Fuel Oil (ANFO) </w:t>
            </w:r>
          </w:p>
        </w:tc>
        <w:tc>
          <w:tcPr>
            <w:tcW w:w="6558" w:type="dxa"/>
          </w:tcPr>
          <w:p w14:paraId="52E53467"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The sum of N20,000 is required for a permit to use ANFO explosives in mining activities and another N20,000 fee is due for a license to mix it for the production of mining explosives. </w:t>
            </w:r>
          </w:p>
        </w:tc>
      </w:tr>
      <w:tr w:rsidR="001E71AD" w:rsidRPr="001E71AD" w14:paraId="15BA191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1A9A1D8"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23B2C2D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1BEAB1F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r>
      <w:tr w:rsidR="001E71AD" w:rsidRPr="001E71AD" w14:paraId="074DC8EC"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F6232D9"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154562F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21F32136"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NIGERIA CUSTOM SERVICE (NSC) </w:t>
            </w:r>
          </w:p>
        </w:tc>
      </w:tr>
      <w:tr w:rsidR="001E71AD" w:rsidRPr="001E71AD" w14:paraId="7A3F936C"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E21B0F8"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35</w:t>
            </w:r>
          </w:p>
        </w:tc>
        <w:tc>
          <w:tcPr>
            <w:tcW w:w="2780" w:type="dxa"/>
          </w:tcPr>
          <w:p w14:paraId="7D8EEC8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Custom Duties </w:t>
            </w:r>
          </w:p>
        </w:tc>
        <w:tc>
          <w:tcPr>
            <w:tcW w:w="6558" w:type="dxa"/>
          </w:tcPr>
          <w:p w14:paraId="6F14564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According to Section 25 (1) of the Nigerian Mineral and Mining Act, all operators in the mining industry are exempted from paying customs and import duties in respect of plants, machinery and equipment for mining operations. The CET Act, 2004 imposes taxes on the imports and exports of goods and services. The Custom Duties payable on different commodities depends on the class of such commodities as published routinely in the official government gazette. </w:t>
            </w:r>
          </w:p>
        </w:tc>
      </w:tr>
      <w:tr w:rsidR="001E71AD" w:rsidRPr="001E71AD" w14:paraId="23562CA1"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4079323"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36</w:t>
            </w:r>
          </w:p>
        </w:tc>
        <w:tc>
          <w:tcPr>
            <w:tcW w:w="2780" w:type="dxa"/>
          </w:tcPr>
          <w:p w14:paraId="61A49E1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Excise Duties </w:t>
            </w:r>
          </w:p>
        </w:tc>
        <w:tc>
          <w:tcPr>
            <w:tcW w:w="6558" w:type="dxa"/>
          </w:tcPr>
          <w:p w14:paraId="0353079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Excise duties are paid to the customs on goods that are exported out of the country. The official government gazette details the amount payable on each class of goods.</w:t>
            </w:r>
          </w:p>
        </w:tc>
      </w:tr>
      <w:tr w:rsidR="001E71AD" w:rsidRPr="001E71AD" w14:paraId="79365B7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3BFAE5FF"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37</w:t>
            </w:r>
          </w:p>
        </w:tc>
        <w:tc>
          <w:tcPr>
            <w:tcW w:w="2780" w:type="dxa"/>
          </w:tcPr>
          <w:p w14:paraId="2356396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Import Duties </w:t>
            </w:r>
          </w:p>
        </w:tc>
        <w:tc>
          <w:tcPr>
            <w:tcW w:w="6558" w:type="dxa"/>
          </w:tcPr>
          <w:p w14:paraId="3DE444F6"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Import duties paid to the customs on goods imported into the country </w:t>
            </w:r>
            <w:r w:rsidRPr="001E71AD">
              <w:rPr>
                <w:rFonts w:ascii="Calibri Light" w:hAnsi="Calibri Light" w:cs="Calibri Light"/>
                <w:bCs/>
              </w:rPr>
              <w:lastRenderedPageBreak/>
              <w:t xml:space="preserve">with the amount payable on each class of goods published in the official government gazette. </w:t>
            </w:r>
          </w:p>
        </w:tc>
      </w:tr>
      <w:tr w:rsidR="001E71AD" w:rsidRPr="001E71AD" w14:paraId="04137C7B"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355FFD16"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lastRenderedPageBreak/>
              <w:t>38</w:t>
            </w:r>
          </w:p>
        </w:tc>
        <w:tc>
          <w:tcPr>
            <w:tcW w:w="2780" w:type="dxa"/>
          </w:tcPr>
          <w:p w14:paraId="3E7CFD73"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Pre-shipment/Destination fees </w:t>
            </w:r>
          </w:p>
        </w:tc>
        <w:tc>
          <w:tcPr>
            <w:tcW w:w="6558" w:type="dxa"/>
          </w:tcPr>
          <w:p w14:paraId="5C13F10E"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fee is paid to the customs and depends on the class and destination of the goods as published in the official government gazette. </w:t>
            </w:r>
          </w:p>
        </w:tc>
      </w:tr>
      <w:tr w:rsidR="001E71AD" w:rsidRPr="001E71AD" w14:paraId="47F44715"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7A9B3EB7"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30C1EFFD"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1B2079FB"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FEDERAL MINISTRY OF ENVIRONMENT </w:t>
            </w:r>
          </w:p>
        </w:tc>
      </w:tr>
      <w:tr w:rsidR="001E71AD" w:rsidRPr="001E71AD" w14:paraId="06583430"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0157D39D"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39</w:t>
            </w:r>
          </w:p>
        </w:tc>
        <w:tc>
          <w:tcPr>
            <w:tcW w:w="2780" w:type="dxa"/>
          </w:tcPr>
          <w:p w14:paraId="215DDF7D"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Registration Fees for Environmental Impact Analysis </w:t>
            </w:r>
          </w:p>
        </w:tc>
        <w:tc>
          <w:tcPr>
            <w:tcW w:w="6558" w:type="dxa"/>
          </w:tcPr>
          <w:p w14:paraId="295393C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EIA Act No. 86 of 1992 dictates the fees required of mining companies to register for Environmental Impact Analysis. </w:t>
            </w:r>
          </w:p>
        </w:tc>
      </w:tr>
      <w:tr w:rsidR="001E71AD" w:rsidRPr="001E71AD" w14:paraId="40886883"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00D6C1D6"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49D6E6E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5464F7E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NIGERIA GEOLOGICAL SURVEY AGENCY </w:t>
            </w:r>
          </w:p>
        </w:tc>
      </w:tr>
      <w:tr w:rsidR="001E71AD" w:rsidRPr="001E71AD" w14:paraId="26B6AC83"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4C1E3784"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40</w:t>
            </w:r>
          </w:p>
        </w:tc>
        <w:tc>
          <w:tcPr>
            <w:tcW w:w="2780" w:type="dxa"/>
          </w:tcPr>
          <w:p w14:paraId="3E44993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Mineral Separation Services </w:t>
            </w:r>
          </w:p>
        </w:tc>
        <w:tc>
          <w:tcPr>
            <w:tcW w:w="6558" w:type="dxa"/>
          </w:tcPr>
          <w:p w14:paraId="68B5EFA0"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fee is paid for the laboratory cleaning and separation of minerals after their extraction from the earth. The amount payable is determined by the quantity and type of mineral. </w:t>
            </w:r>
          </w:p>
        </w:tc>
      </w:tr>
      <w:tr w:rsidR="001E71AD" w:rsidRPr="001E71AD" w14:paraId="257E40A8"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904D9D5"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41</w:t>
            </w:r>
          </w:p>
        </w:tc>
        <w:tc>
          <w:tcPr>
            <w:tcW w:w="2780" w:type="dxa"/>
          </w:tcPr>
          <w:p w14:paraId="5A259BB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Mineral Analysis </w:t>
            </w:r>
          </w:p>
        </w:tc>
        <w:tc>
          <w:tcPr>
            <w:tcW w:w="6558" w:type="dxa"/>
          </w:tcPr>
          <w:p w14:paraId="6FD3A56D"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This fee which is dependent on the type of mineral being analyzed, is made to identify the components and quality of minerals.</w:t>
            </w:r>
          </w:p>
        </w:tc>
      </w:tr>
      <w:tr w:rsidR="001E71AD" w:rsidRPr="001E71AD" w14:paraId="66CFEB01"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78342D2"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42</w:t>
            </w:r>
          </w:p>
        </w:tc>
        <w:tc>
          <w:tcPr>
            <w:tcW w:w="2780" w:type="dxa"/>
          </w:tcPr>
          <w:p w14:paraId="01A771A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Consultancy Fees </w:t>
            </w:r>
          </w:p>
        </w:tc>
        <w:tc>
          <w:tcPr>
            <w:tcW w:w="6558" w:type="dxa"/>
          </w:tcPr>
          <w:p w14:paraId="0FC07ED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The Nigerian geological Agency charges fees depending on the type of services required of it to provide. It renders several consultancy services to mining entities, prospective miners and the general public.</w:t>
            </w:r>
          </w:p>
        </w:tc>
      </w:tr>
      <w:tr w:rsidR="001E71AD" w:rsidRPr="001E71AD" w14:paraId="6D2AA0FE"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1778155"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70A974B0"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2FEE89D6"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STATE BOARD OF INTERNAL REVENUE </w:t>
            </w:r>
          </w:p>
        </w:tc>
      </w:tr>
      <w:tr w:rsidR="001E71AD" w:rsidRPr="001E71AD" w14:paraId="3C384260"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76F30B4"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43</w:t>
            </w:r>
          </w:p>
        </w:tc>
        <w:tc>
          <w:tcPr>
            <w:tcW w:w="2780" w:type="dxa"/>
          </w:tcPr>
          <w:p w14:paraId="1FAC29C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Annual Surface Rents (Ground Rents) </w:t>
            </w:r>
          </w:p>
        </w:tc>
        <w:tc>
          <w:tcPr>
            <w:tcW w:w="6558" w:type="dxa"/>
          </w:tcPr>
          <w:p w14:paraId="2ACAAC14"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Ground rents are enabled by Section 100 (1) of the Mineral and Mining Regulations Act, 2011 with payment rates determined by the Minister of Mines and Steel in line with the Act. Holders of mining or Quarry Leases are required to pay surface rents to the owner or occupier of the land that is subject of the lease on an annual basis. </w:t>
            </w:r>
          </w:p>
        </w:tc>
      </w:tr>
      <w:tr w:rsidR="001E71AD" w:rsidRPr="001E71AD" w14:paraId="60460F7F"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5571ED0"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44</w:t>
            </w:r>
          </w:p>
        </w:tc>
        <w:tc>
          <w:tcPr>
            <w:tcW w:w="2780" w:type="dxa"/>
          </w:tcPr>
          <w:p w14:paraId="0A45E569"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Pay as You Earn (PAYE) </w:t>
            </w:r>
          </w:p>
        </w:tc>
        <w:tc>
          <w:tcPr>
            <w:tcW w:w="6558" w:type="dxa"/>
          </w:tcPr>
          <w:p w14:paraId="367EAA70"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This tax is imposed by Section 1 Personal Income Tax Act No. 104 of 1993 on the earned income of every taxable individual resident in a state in Nigeria. Employers are expected to not later than 31 January each year, file a return of all entitlements paid to their staff; with returns also filed within 90 days of each fiscal year. PAYE is made on total earnings per annum and based on a graduated tax table as given below: </w:t>
            </w:r>
          </w:p>
          <w:p w14:paraId="345D547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p w14:paraId="7B7F3C6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1</w:t>
            </w:r>
            <w:r w:rsidRPr="001E71AD">
              <w:rPr>
                <w:rFonts w:ascii="Calibri Light" w:hAnsi="Calibri Light" w:cs="Calibri Light"/>
                <w:bCs/>
                <w:vertAlign w:val="superscript"/>
              </w:rPr>
              <w:t>st</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₦300,000</w:t>
            </w:r>
            <w:r w:rsidRPr="001E71AD">
              <w:rPr>
                <w:rFonts w:ascii="Calibri Light" w:hAnsi="Calibri Light" w:cs="Calibri Light"/>
                <w:bCs/>
              </w:rPr>
              <w:tab/>
            </w:r>
            <w:r w:rsidRPr="001E71AD">
              <w:rPr>
                <w:rFonts w:ascii="Calibri Light" w:hAnsi="Calibri Light" w:cs="Calibri Light"/>
                <w:bCs/>
              </w:rPr>
              <w:tab/>
              <w:t>7%</w:t>
            </w:r>
          </w:p>
          <w:p w14:paraId="5B3CA144"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2</w:t>
            </w:r>
            <w:r w:rsidRPr="001E71AD">
              <w:rPr>
                <w:rFonts w:ascii="Calibri Light" w:hAnsi="Calibri Light" w:cs="Calibri Light"/>
                <w:bCs/>
                <w:vertAlign w:val="superscript"/>
              </w:rPr>
              <w:t>nd</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₦300,000</w:t>
            </w:r>
            <w:r w:rsidRPr="001E71AD">
              <w:rPr>
                <w:rFonts w:ascii="Calibri Light" w:hAnsi="Calibri Light" w:cs="Calibri Light"/>
                <w:bCs/>
              </w:rPr>
              <w:tab/>
            </w:r>
            <w:r w:rsidRPr="001E71AD">
              <w:rPr>
                <w:rFonts w:ascii="Calibri Light" w:hAnsi="Calibri Light" w:cs="Calibri Light"/>
                <w:bCs/>
              </w:rPr>
              <w:tab/>
              <w:t>11%</w:t>
            </w:r>
          </w:p>
          <w:p w14:paraId="40039EE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3</w:t>
            </w:r>
            <w:r w:rsidRPr="001E71AD">
              <w:rPr>
                <w:rFonts w:ascii="Calibri Light" w:hAnsi="Calibri Light" w:cs="Calibri Light"/>
                <w:bCs/>
                <w:vertAlign w:val="superscript"/>
              </w:rPr>
              <w:t>rd</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₦500,000</w:t>
            </w:r>
            <w:r w:rsidRPr="001E71AD">
              <w:rPr>
                <w:rFonts w:ascii="Calibri Light" w:hAnsi="Calibri Light" w:cs="Calibri Light"/>
                <w:bCs/>
              </w:rPr>
              <w:tab/>
            </w:r>
            <w:r w:rsidRPr="001E71AD">
              <w:rPr>
                <w:rFonts w:ascii="Calibri Light" w:hAnsi="Calibri Light" w:cs="Calibri Light"/>
                <w:bCs/>
              </w:rPr>
              <w:tab/>
              <w:t>15%</w:t>
            </w:r>
          </w:p>
          <w:p w14:paraId="65F488D1"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4</w:t>
            </w:r>
            <w:r w:rsidRPr="001E71AD">
              <w:rPr>
                <w:rFonts w:ascii="Calibri Light" w:hAnsi="Calibri Light" w:cs="Calibri Light"/>
                <w:bCs/>
                <w:vertAlign w:val="superscript"/>
              </w:rPr>
              <w:t>th</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₦500,000</w:t>
            </w:r>
            <w:r w:rsidRPr="001E71AD">
              <w:rPr>
                <w:rFonts w:ascii="Calibri Light" w:hAnsi="Calibri Light" w:cs="Calibri Light"/>
                <w:bCs/>
              </w:rPr>
              <w:tab/>
            </w:r>
            <w:r w:rsidRPr="001E71AD">
              <w:rPr>
                <w:rFonts w:ascii="Calibri Light" w:hAnsi="Calibri Light" w:cs="Calibri Light"/>
                <w:bCs/>
              </w:rPr>
              <w:tab/>
              <w:t>19%</w:t>
            </w:r>
          </w:p>
          <w:p w14:paraId="7131A5E5"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5</w:t>
            </w:r>
            <w:r w:rsidRPr="001E71AD">
              <w:rPr>
                <w:rFonts w:ascii="Calibri Light" w:hAnsi="Calibri Light" w:cs="Calibri Light"/>
                <w:bCs/>
                <w:vertAlign w:val="superscript"/>
              </w:rPr>
              <w:t>th</w:t>
            </w:r>
            <w:r w:rsidRPr="001E71AD">
              <w:rPr>
                <w:rFonts w:ascii="Calibri Light" w:hAnsi="Calibri Light" w:cs="Calibri Light"/>
                <w:bCs/>
              </w:rPr>
              <w:t xml:space="preser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 xml:space="preserve">              ₦1,600,000</w:t>
            </w:r>
            <w:r w:rsidRPr="001E71AD">
              <w:rPr>
                <w:rFonts w:ascii="Calibri Light" w:hAnsi="Calibri Light" w:cs="Calibri Light"/>
                <w:bCs/>
              </w:rPr>
              <w:tab/>
            </w:r>
            <w:r w:rsidRPr="001E71AD">
              <w:rPr>
                <w:rFonts w:ascii="Calibri Light" w:hAnsi="Calibri Light" w:cs="Calibri Light"/>
                <w:bCs/>
              </w:rPr>
              <w:tab/>
              <w:t>21%</w:t>
            </w:r>
          </w:p>
          <w:p w14:paraId="18B63895"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Above </w:t>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r>
            <w:r w:rsidRPr="001E71AD">
              <w:rPr>
                <w:rFonts w:ascii="Calibri Light" w:hAnsi="Calibri Light" w:cs="Calibri Light"/>
                <w:bCs/>
              </w:rPr>
              <w:tab/>
              <w:t xml:space="preserve">              ₦3,200,000</w:t>
            </w:r>
            <w:r w:rsidRPr="001E71AD">
              <w:rPr>
                <w:rFonts w:ascii="Calibri Light" w:hAnsi="Calibri Light" w:cs="Calibri Light"/>
                <w:bCs/>
              </w:rPr>
              <w:tab/>
            </w:r>
            <w:r w:rsidRPr="001E71AD">
              <w:rPr>
                <w:rFonts w:ascii="Calibri Light" w:hAnsi="Calibri Light" w:cs="Calibri Light"/>
                <w:bCs/>
              </w:rPr>
              <w:tab/>
              <w:t>24%</w:t>
            </w:r>
          </w:p>
          <w:p w14:paraId="21A55F4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 </w:t>
            </w:r>
          </w:p>
        </w:tc>
      </w:tr>
      <w:tr w:rsidR="001E71AD" w:rsidRPr="001E71AD" w14:paraId="2A6C3FE0"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7ACD6502"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45</w:t>
            </w:r>
          </w:p>
        </w:tc>
        <w:tc>
          <w:tcPr>
            <w:tcW w:w="2780" w:type="dxa"/>
          </w:tcPr>
          <w:p w14:paraId="34A8F0D1"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Business Premises </w:t>
            </w:r>
          </w:p>
        </w:tc>
        <w:tc>
          <w:tcPr>
            <w:tcW w:w="6558" w:type="dxa"/>
          </w:tcPr>
          <w:p w14:paraId="502B5BC4"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Every mining entity is doing business within the country is expected to pay a levy; with each state in the federation determining the fee payable by mining entities carrying out business in their domain. </w:t>
            </w:r>
          </w:p>
        </w:tc>
      </w:tr>
      <w:tr w:rsidR="001E71AD" w:rsidRPr="001E71AD" w14:paraId="101BD976"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15DB4DC4"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46</w:t>
            </w:r>
          </w:p>
        </w:tc>
        <w:tc>
          <w:tcPr>
            <w:tcW w:w="2780" w:type="dxa"/>
          </w:tcPr>
          <w:p w14:paraId="1943266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Withholding Tax</w:t>
            </w:r>
          </w:p>
        </w:tc>
        <w:tc>
          <w:tcPr>
            <w:tcW w:w="6558" w:type="dxa"/>
          </w:tcPr>
          <w:p w14:paraId="402615B7"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Withholding tax which is an advance payment of income tax is deductible from a vendor’s invoice at the point of payment in accordance with Section 81 of the Company Income Tax Act (CITA). The rates of WHT vary, ranging from 2.5% to 10% for companies and 5% to 10% for individuals depending on the transaction. Withholding taxes are deducted on the following listed transaction- Dividends: 10%; Management fees: 5%; Bond interest, royalties: 5%; Other interests: 10%; Rent: 10%; Royalties: </w:t>
            </w:r>
            <w:r w:rsidRPr="001E71AD">
              <w:rPr>
                <w:rFonts w:ascii="Calibri Light" w:hAnsi="Calibri Light" w:cs="Calibri Light"/>
                <w:bCs/>
              </w:rPr>
              <w:lastRenderedPageBreak/>
              <w:t>10%; Consultancy and technical service fees: 5%; Commission: 5%; Construction contracts: 5%; Income from all aspects of building and other civil works: 5%; Directors fees: 10%.</w:t>
            </w:r>
          </w:p>
        </w:tc>
      </w:tr>
      <w:tr w:rsidR="001E71AD" w:rsidRPr="001E71AD" w14:paraId="7A328360"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7723E64"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14D0307D"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11E0DAB1"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LOCAL GOVERNMENT COUNCIL </w:t>
            </w:r>
          </w:p>
        </w:tc>
      </w:tr>
      <w:tr w:rsidR="001E71AD" w:rsidRPr="001E71AD" w14:paraId="54DBCDBA"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7EE6FA39"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47</w:t>
            </w:r>
          </w:p>
        </w:tc>
        <w:tc>
          <w:tcPr>
            <w:tcW w:w="2780" w:type="dxa"/>
          </w:tcPr>
          <w:p w14:paraId="7E1A62C0"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Property Rates (Tenement Rates)</w:t>
            </w:r>
          </w:p>
        </w:tc>
        <w:tc>
          <w:tcPr>
            <w:tcW w:w="6558" w:type="dxa"/>
          </w:tcPr>
          <w:p w14:paraId="554B5E4E" w14:textId="4007A4FB" w:rsidR="00CE7EEF" w:rsidRPr="001E71AD" w:rsidRDefault="0043555C" w:rsidP="0043555C">
            <w:pPr>
              <w:widowControl w:val="0"/>
              <w:autoSpaceDE w:val="0"/>
              <w:autoSpaceDN w:val="0"/>
              <w:adjustRightInd w:val="0"/>
              <w:ind w:left="72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w:t>
            </w:r>
            <w:r w:rsidR="00CE7EEF" w:rsidRPr="001E71AD">
              <w:rPr>
                <w:rFonts w:ascii="Calibri Light" w:hAnsi="Calibri Light" w:cs="Calibri Light"/>
                <w:bCs/>
              </w:rPr>
              <w:t xml:space="preserve">he Tenement Act N0. 11, 2011 does not specify the fees to be charged by state governments on property owners on real property. However, the amount paid by property owners vary by state and size of the </w:t>
            </w:r>
            <w:r w:rsidR="003136FE" w:rsidRPr="001E71AD">
              <w:rPr>
                <w:rFonts w:ascii="Calibri Light" w:hAnsi="Calibri Light" w:cs="Calibri Light"/>
                <w:bCs/>
              </w:rPr>
              <w:t>property and</w:t>
            </w:r>
            <w:r w:rsidR="00CE7EEF" w:rsidRPr="001E71AD">
              <w:rPr>
                <w:rFonts w:ascii="Calibri Light" w:hAnsi="Calibri Light" w:cs="Calibri Light"/>
                <w:bCs/>
              </w:rPr>
              <w:t xml:space="preserve"> is determined by annual rent passing on the tenement; and depreciated replacement cost or any other authorized method. </w:t>
            </w:r>
          </w:p>
          <w:p w14:paraId="476DA83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 </w:t>
            </w:r>
          </w:p>
        </w:tc>
      </w:tr>
      <w:tr w:rsidR="001E71AD" w:rsidRPr="001E71AD" w14:paraId="3C876695"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0F7040CD"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60729EF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284A1153"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COMMUNITIES/LANDOWNERS</w:t>
            </w:r>
          </w:p>
        </w:tc>
      </w:tr>
      <w:tr w:rsidR="001E71AD" w:rsidRPr="001E71AD" w14:paraId="0EF46842"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31773C45"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48</w:t>
            </w:r>
          </w:p>
        </w:tc>
        <w:tc>
          <w:tcPr>
            <w:tcW w:w="2780" w:type="dxa"/>
          </w:tcPr>
          <w:p w14:paraId="464FEA40"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Compensation </w:t>
            </w:r>
          </w:p>
        </w:tc>
        <w:tc>
          <w:tcPr>
            <w:tcW w:w="6558" w:type="dxa"/>
          </w:tcPr>
          <w:p w14:paraId="02DA6229"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Compensation is paid to occupants/landowners by mining companies for the use of their land for mining activities as stipulated in Section 11(1) of Mineral and Mining Regulations Act, 2011. This Payment is usually one-off based on an agreement between the mining entities and the host communities. </w:t>
            </w:r>
          </w:p>
        </w:tc>
      </w:tr>
      <w:tr w:rsidR="001E71AD" w:rsidRPr="001E71AD" w14:paraId="52E950E0"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515069A5"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14F1BC3B"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18CEDC62"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SOCIAL CONTRIBUTION </w:t>
            </w:r>
          </w:p>
        </w:tc>
      </w:tr>
      <w:tr w:rsidR="001E71AD" w:rsidRPr="001E71AD" w14:paraId="1B331AE2"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BD080D5"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49</w:t>
            </w:r>
          </w:p>
        </w:tc>
        <w:tc>
          <w:tcPr>
            <w:tcW w:w="2780" w:type="dxa"/>
          </w:tcPr>
          <w:p w14:paraId="68EB54F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Corporate Social Responsibility</w:t>
            </w:r>
          </w:p>
        </w:tc>
        <w:tc>
          <w:tcPr>
            <w:tcW w:w="6558" w:type="dxa"/>
          </w:tcPr>
          <w:p w14:paraId="2726EBDC"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Corporate</w:t>
            </w:r>
            <w:r w:rsidRPr="001E71AD">
              <w:rPr>
                <w:rFonts w:ascii="Calibri Light" w:hAnsi="Calibri Light" w:cs="Calibri Light"/>
                <w:bCs/>
                <w:iCs/>
              </w:rPr>
              <w:t xml:space="preserve"> Social Responsibility are contributions made by companies to promote development and foster better partnerships with their host communities. They and can be made in direct cash payments or in kind by direct implementation of projects, depending on the arrangements or individual agreements in place.</w:t>
            </w:r>
            <w:r w:rsidRPr="001E71AD">
              <w:rPr>
                <w:rFonts w:ascii="Calibri Light" w:hAnsi="Calibri Light" w:cs="Calibri Light"/>
                <w:bCs/>
              </w:rPr>
              <w:t xml:space="preserve"> </w:t>
            </w:r>
          </w:p>
        </w:tc>
      </w:tr>
      <w:tr w:rsidR="001E71AD" w:rsidRPr="001E71AD" w14:paraId="2027EB27"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29B2047"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643204E7"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p>
        </w:tc>
        <w:tc>
          <w:tcPr>
            <w:tcW w:w="6558" w:type="dxa"/>
          </w:tcPr>
          <w:p w14:paraId="6DF30C33"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 </w:t>
            </w:r>
          </w:p>
        </w:tc>
      </w:tr>
      <w:tr w:rsidR="001E71AD" w:rsidRPr="001E71AD" w14:paraId="04822A4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3674FCED"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4117EE0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4E1486BF"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MMSD (ARTISANAL AND SMALL-SCALE MINING DEPARTMENT) </w:t>
            </w:r>
          </w:p>
        </w:tc>
      </w:tr>
      <w:tr w:rsidR="001E71AD" w:rsidRPr="001E71AD" w14:paraId="3061292E"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109D8871"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50</w:t>
            </w:r>
          </w:p>
        </w:tc>
        <w:tc>
          <w:tcPr>
            <w:tcW w:w="2780" w:type="dxa"/>
          </w:tcPr>
          <w:p w14:paraId="068820EF"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Artisanal and Small-Scale Mining </w:t>
            </w:r>
          </w:p>
        </w:tc>
        <w:tc>
          <w:tcPr>
            <w:tcW w:w="6558" w:type="dxa"/>
          </w:tcPr>
          <w:p w14:paraId="2F64280C"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sum of N50,000 is required from individuals, artisans and organizations intending to engage in mining activities on a small scale as stipulated in Schedule 1 of Minerals and Mining Act, 2011.</w:t>
            </w:r>
          </w:p>
        </w:tc>
      </w:tr>
      <w:tr w:rsidR="001E71AD" w:rsidRPr="001E71AD" w14:paraId="25092D9D"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1A7594DE"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51</w:t>
            </w:r>
          </w:p>
        </w:tc>
        <w:tc>
          <w:tcPr>
            <w:tcW w:w="2780" w:type="dxa"/>
          </w:tcPr>
          <w:p w14:paraId="2BDCC33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Registration of Mineral Buying Centre per Mineral </w:t>
            </w:r>
          </w:p>
        </w:tc>
        <w:tc>
          <w:tcPr>
            <w:tcW w:w="6558" w:type="dxa"/>
          </w:tcPr>
          <w:p w14:paraId="4F3AFD0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A sum of N50,000 is to be paid in respect of an application that enables holders to purchase and possess mineral as stated in schedule 1 of mineral and mining Act, 2011.</w:t>
            </w:r>
          </w:p>
        </w:tc>
      </w:tr>
      <w:tr w:rsidR="001E71AD" w:rsidRPr="001E71AD" w14:paraId="369475C9"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6C27AB7C"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52</w:t>
            </w:r>
          </w:p>
        </w:tc>
        <w:tc>
          <w:tcPr>
            <w:tcW w:w="2780" w:type="dxa"/>
          </w:tcPr>
          <w:p w14:paraId="48EAB0E1"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Application for Annual Renewal of Buying Centre License </w:t>
            </w:r>
          </w:p>
        </w:tc>
        <w:tc>
          <w:tcPr>
            <w:tcW w:w="6558" w:type="dxa"/>
          </w:tcPr>
          <w:p w14:paraId="6E9072E4"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An annual renewal fee of N50,000 is required of every buying centre in order to retain the right to purchase and possess minerals as stated in schedule 1 of mineral and mining Acts 2011. </w:t>
            </w:r>
          </w:p>
        </w:tc>
      </w:tr>
      <w:tr w:rsidR="001E71AD" w:rsidRPr="001E71AD" w14:paraId="1737C182" w14:textId="77777777" w:rsidTr="00E5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78777BA7" w14:textId="77777777" w:rsidR="00CE7EEF" w:rsidRPr="001E71AD" w:rsidRDefault="00CE7EEF" w:rsidP="00CE7EEF">
            <w:pPr>
              <w:widowControl w:val="0"/>
              <w:autoSpaceDE w:val="0"/>
              <w:autoSpaceDN w:val="0"/>
              <w:adjustRightInd w:val="0"/>
              <w:jc w:val="both"/>
              <w:rPr>
                <w:rFonts w:ascii="Calibri Light" w:hAnsi="Calibri Light" w:cs="Calibri Light"/>
                <w:b w:val="0"/>
              </w:rPr>
            </w:pPr>
          </w:p>
        </w:tc>
        <w:tc>
          <w:tcPr>
            <w:tcW w:w="2780" w:type="dxa"/>
          </w:tcPr>
          <w:p w14:paraId="1ACFBB7E"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rPr>
            </w:pPr>
          </w:p>
        </w:tc>
        <w:tc>
          <w:tcPr>
            <w:tcW w:w="6558" w:type="dxa"/>
          </w:tcPr>
          <w:p w14:paraId="2E589423" w14:textId="77777777" w:rsidR="00CE7EEF" w:rsidRPr="001E71AD" w:rsidRDefault="00CE7EEF" w:rsidP="00CE7EEF">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1E71AD">
              <w:rPr>
                <w:rFonts w:ascii="Calibri Light" w:hAnsi="Calibri Light" w:cs="Calibri Light"/>
                <w:b/>
              </w:rPr>
              <w:t xml:space="preserve">CENTRAL BANK OF NIGERIA </w:t>
            </w:r>
          </w:p>
        </w:tc>
      </w:tr>
      <w:tr w:rsidR="001E71AD" w:rsidRPr="001E71AD" w14:paraId="5E9CCC6B" w14:textId="77777777" w:rsidTr="00E56343">
        <w:tc>
          <w:tcPr>
            <w:cnfStyle w:val="001000000000" w:firstRow="0" w:lastRow="0" w:firstColumn="1" w:lastColumn="0" w:oddVBand="0" w:evenVBand="0" w:oddHBand="0" w:evenHBand="0" w:firstRowFirstColumn="0" w:firstRowLastColumn="0" w:lastRowFirstColumn="0" w:lastRowLastColumn="0"/>
            <w:tcW w:w="467" w:type="dxa"/>
          </w:tcPr>
          <w:p w14:paraId="510753F2" w14:textId="77777777" w:rsidR="00CE7EEF" w:rsidRPr="001E71AD" w:rsidRDefault="00CE7EEF" w:rsidP="00CE7EEF">
            <w:pPr>
              <w:widowControl w:val="0"/>
              <w:autoSpaceDE w:val="0"/>
              <w:autoSpaceDN w:val="0"/>
              <w:adjustRightInd w:val="0"/>
              <w:jc w:val="both"/>
              <w:rPr>
                <w:rFonts w:ascii="Calibri Light" w:hAnsi="Calibri Light" w:cs="Calibri Light"/>
                <w:b w:val="0"/>
              </w:rPr>
            </w:pPr>
            <w:r w:rsidRPr="001E71AD">
              <w:rPr>
                <w:rFonts w:ascii="Calibri Light" w:hAnsi="Calibri Light" w:cs="Calibri Light"/>
                <w:b w:val="0"/>
              </w:rPr>
              <w:t>53</w:t>
            </w:r>
          </w:p>
        </w:tc>
        <w:tc>
          <w:tcPr>
            <w:tcW w:w="2780" w:type="dxa"/>
          </w:tcPr>
          <w:p w14:paraId="212C3BD7" w14:textId="77777777"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 xml:space="preserve">Nigeria Export Supervision Scheme (NESS) Fees </w:t>
            </w:r>
          </w:p>
        </w:tc>
        <w:tc>
          <w:tcPr>
            <w:tcW w:w="6558" w:type="dxa"/>
          </w:tcPr>
          <w:p w14:paraId="3900612D" w14:textId="768E5C91" w:rsidR="00CE7EEF" w:rsidRPr="001E71AD" w:rsidRDefault="00CE7EEF" w:rsidP="00CE7EEF">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rPr>
            </w:pPr>
            <w:r w:rsidRPr="001E71AD">
              <w:rPr>
                <w:rFonts w:ascii="Calibri Light" w:hAnsi="Calibri Light" w:cs="Calibri Light"/>
                <w:bCs/>
              </w:rPr>
              <w:t>The NEPC Act NO. 64, 1992 requires exporters of goods to pay a fee into a designated bank in order to obtain a Clean Certificate of Inspection (CCC). This facilitates loading and shipment of the goods. The designated bank shall remit the money into NESS account with the Central Bank</w:t>
            </w:r>
            <w:r w:rsidR="00A62079" w:rsidRPr="001E71AD">
              <w:rPr>
                <w:rFonts w:ascii="Calibri Light" w:hAnsi="Calibri Light" w:cs="Calibri Light"/>
                <w:bCs/>
              </w:rPr>
              <w:t>.</w:t>
            </w:r>
            <w:r w:rsidRPr="001E71AD" w:rsidDel="00CE6123">
              <w:rPr>
                <w:rFonts w:ascii="Calibri Light" w:hAnsi="Calibri Light" w:cs="Calibri Light"/>
                <w:bCs/>
              </w:rPr>
              <w:t xml:space="preserve"> </w:t>
            </w:r>
            <w:r w:rsidRPr="001E71AD">
              <w:rPr>
                <w:rFonts w:ascii="Calibri Light" w:hAnsi="Calibri Light" w:cs="Calibri Light"/>
                <w:bCs/>
              </w:rPr>
              <w:t>The payment which is made at the point of export out of the country is paid on the basis of: 0.5% FOB value of the export consignment for non-oil minerals.</w:t>
            </w:r>
          </w:p>
        </w:tc>
      </w:tr>
    </w:tbl>
    <w:p w14:paraId="53017174" w14:textId="77777777" w:rsidR="003253B8" w:rsidRPr="001E71AD" w:rsidRDefault="003253B8" w:rsidP="00F9780F">
      <w:pPr>
        <w:widowControl w:val="0"/>
        <w:autoSpaceDE w:val="0"/>
        <w:autoSpaceDN w:val="0"/>
        <w:adjustRightInd w:val="0"/>
        <w:spacing w:after="0" w:line="240" w:lineRule="auto"/>
        <w:jc w:val="both"/>
        <w:rPr>
          <w:rFonts w:ascii="Calibri Light" w:hAnsi="Calibri Light" w:cs="Calibri Light"/>
        </w:rPr>
      </w:pPr>
    </w:p>
    <w:p w14:paraId="796A3E56" w14:textId="77777777" w:rsidR="00F028D3" w:rsidRPr="001E71AD" w:rsidRDefault="00F028D3" w:rsidP="00F9780F">
      <w:pPr>
        <w:pStyle w:val="Heading1"/>
        <w:spacing w:before="0" w:line="240" w:lineRule="auto"/>
        <w:rPr>
          <w:rFonts w:ascii="Calibri Light" w:hAnsi="Calibri Light" w:cs="Calibri Light"/>
          <w:color w:val="auto"/>
        </w:rPr>
      </w:pPr>
      <w:bookmarkStart w:id="3" w:name="_Toc59538822"/>
      <w:r w:rsidRPr="001E71AD">
        <w:rPr>
          <w:rFonts w:ascii="Calibri Light" w:hAnsi="Calibri Light" w:cs="Calibri Light"/>
          <w:color w:val="auto"/>
        </w:rPr>
        <w:t>3. Consideration for Determining Materiality</w:t>
      </w:r>
      <w:bookmarkEnd w:id="3"/>
    </w:p>
    <w:p w14:paraId="49B9CD68" w14:textId="4912D695" w:rsidR="003136FE" w:rsidRDefault="00F028D3" w:rsidP="00F9780F">
      <w:pPr>
        <w:widowControl w:val="0"/>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 xml:space="preserve">The </w:t>
      </w:r>
      <w:r w:rsidR="0052353F" w:rsidRPr="00985E49">
        <w:rPr>
          <w:rFonts w:ascii="Footlight MT Light" w:hAnsi="Footlight MT Light" w:cstheme="minorHAnsi"/>
          <w:sz w:val="24"/>
          <w:szCs w:val="24"/>
        </w:rPr>
        <w:t>multi-stakeholder group</w:t>
      </w:r>
      <w:r w:rsidR="0052353F" w:rsidRPr="00985E49">
        <w:rPr>
          <w:rFonts w:ascii="Footlight MT Light" w:eastAsia="Times New Roman" w:hAnsi="Footlight MT Light" w:cstheme="minorHAnsi"/>
          <w:bCs/>
          <w:color w:val="000000"/>
          <w:sz w:val="24"/>
          <w:szCs w:val="24"/>
          <w:lang w:val="en-GB" w:eastAsia="en-GB"/>
        </w:rPr>
        <w:t xml:space="preserve"> </w:t>
      </w:r>
      <w:r w:rsidRPr="001E71AD">
        <w:rPr>
          <w:rFonts w:ascii="Calibri Light" w:hAnsi="Calibri Light" w:cs="Calibri Light"/>
          <w:sz w:val="24"/>
          <w:szCs w:val="24"/>
        </w:rPr>
        <w:t xml:space="preserve">established </w:t>
      </w:r>
      <w:r w:rsidR="0000403D" w:rsidRPr="001E71AD">
        <w:rPr>
          <w:rFonts w:ascii="Calibri Light" w:hAnsi="Calibri Light" w:cs="Calibri Light"/>
          <w:sz w:val="24"/>
          <w:szCs w:val="24"/>
        </w:rPr>
        <w:t xml:space="preserve">the </w:t>
      </w:r>
      <w:r w:rsidRPr="001E71AD">
        <w:rPr>
          <w:rFonts w:ascii="Calibri Light" w:hAnsi="Calibri Light" w:cs="Calibri Light"/>
          <w:sz w:val="24"/>
          <w:szCs w:val="24"/>
        </w:rPr>
        <w:t xml:space="preserve">material revenue streams by considering the significance </w:t>
      </w:r>
      <w:r w:rsidR="0000403D" w:rsidRPr="001E71AD">
        <w:rPr>
          <w:rFonts w:ascii="Calibri Light" w:hAnsi="Calibri Light" w:cs="Calibri Light"/>
          <w:sz w:val="24"/>
          <w:szCs w:val="24"/>
        </w:rPr>
        <w:t xml:space="preserve">of each revenue stream </w:t>
      </w:r>
      <w:r w:rsidRPr="001E71AD">
        <w:rPr>
          <w:rFonts w:ascii="Calibri Light" w:hAnsi="Calibri Light" w:cs="Calibri Light"/>
          <w:sz w:val="24"/>
          <w:szCs w:val="24"/>
        </w:rPr>
        <w:t xml:space="preserve">and </w:t>
      </w:r>
      <w:r w:rsidR="0000403D" w:rsidRPr="001E71AD">
        <w:rPr>
          <w:rFonts w:ascii="Calibri Light" w:hAnsi="Calibri Light" w:cs="Calibri Light"/>
          <w:sz w:val="24"/>
          <w:szCs w:val="24"/>
        </w:rPr>
        <w:t xml:space="preserve">the </w:t>
      </w:r>
      <w:r w:rsidRPr="001E71AD">
        <w:rPr>
          <w:rFonts w:ascii="Calibri Light" w:hAnsi="Calibri Light" w:cs="Calibri Light"/>
          <w:sz w:val="24"/>
          <w:szCs w:val="24"/>
        </w:rPr>
        <w:t xml:space="preserve">percentage contribution of each to the total revenue. </w:t>
      </w:r>
      <w:r w:rsidR="0000403D" w:rsidRPr="001E71AD">
        <w:rPr>
          <w:rFonts w:ascii="Calibri Light" w:hAnsi="Calibri Light" w:cs="Calibri Light"/>
          <w:sz w:val="24"/>
          <w:szCs w:val="24"/>
        </w:rPr>
        <w:t xml:space="preserve">Each revenue stream was also evaluated in relation to the activities in the sector given the absence of specific fiscal </w:t>
      </w:r>
      <w:r w:rsidR="0000403D" w:rsidRPr="001E71AD">
        <w:rPr>
          <w:rFonts w:ascii="Calibri Light" w:hAnsi="Calibri Light" w:cs="Calibri Light"/>
          <w:sz w:val="24"/>
          <w:szCs w:val="24"/>
        </w:rPr>
        <w:lastRenderedPageBreak/>
        <w:t xml:space="preserve">regime. It was noted that amongst all the revenue streams indicated, </w:t>
      </w:r>
      <w:r w:rsidR="003136FE" w:rsidRPr="003136FE">
        <w:rPr>
          <w:rFonts w:ascii="Calibri Light" w:hAnsi="Calibri Light" w:cs="Calibri Light"/>
          <w:sz w:val="24"/>
          <w:szCs w:val="24"/>
          <w:highlight w:val="yellow"/>
        </w:rPr>
        <w:t xml:space="preserve">Royalty and Annual Service Fees (ASF) are revenues </w:t>
      </w:r>
      <w:r w:rsidR="0000355D" w:rsidRPr="003136FE">
        <w:rPr>
          <w:rFonts w:ascii="Calibri Light" w:hAnsi="Calibri Light" w:cs="Calibri Light"/>
          <w:sz w:val="24"/>
          <w:szCs w:val="24"/>
          <w:highlight w:val="yellow"/>
        </w:rPr>
        <w:t>linked</w:t>
      </w:r>
      <w:r w:rsidR="003136FE" w:rsidRPr="003136FE">
        <w:rPr>
          <w:rFonts w:ascii="Calibri Light" w:hAnsi="Calibri Light" w:cs="Calibri Light"/>
          <w:sz w:val="24"/>
          <w:szCs w:val="24"/>
          <w:highlight w:val="yellow"/>
        </w:rPr>
        <w:t xml:space="preserve"> to </w:t>
      </w:r>
      <w:r w:rsidR="0000355D">
        <w:rPr>
          <w:rFonts w:ascii="Calibri Light" w:hAnsi="Calibri Light" w:cs="Calibri Light"/>
          <w:sz w:val="24"/>
          <w:szCs w:val="24"/>
          <w:highlight w:val="yellow"/>
        </w:rPr>
        <w:t xml:space="preserve">mineral </w:t>
      </w:r>
      <w:r w:rsidR="003136FE" w:rsidRPr="003136FE">
        <w:rPr>
          <w:rFonts w:ascii="Calibri Light" w:hAnsi="Calibri Light" w:cs="Calibri Light"/>
          <w:sz w:val="24"/>
          <w:szCs w:val="24"/>
          <w:highlight w:val="yellow"/>
        </w:rPr>
        <w:t xml:space="preserve">production, providing clear indicators of activity levels within the sector. Consequently, the </w:t>
      </w:r>
      <w:r w:rsidR="0052353F" w:rsidRPr="0052353F">
        <w:rPr>
          <w:rFonts w:ascii="Calibri Light" w:hAnsi="Calibri Light" w:cs="Calibri Light"/>
          <w:sz w:val="24"/>
          <w:szCs w:val="24"/>
        </w:rPr>
        <w:t>multi-stakeholder group</w:t>
      </w:r>
      <w:r w:rsidR="003136FE" w:rsidRPr="003136FE">
        <w:rPr>
          <w:rFonts w:ascii="Calibri Light" w:hAnsi="Calibri Light" w:cs="Calibri Light"/>
          <w:sz w:val="24"/>
          <w:szCs w:val="24"/>
          <w:highlight w:val="yellow"/>
        </w:rPr>
        <w:t xml:space="preserve"> endorsed royalty and ASF as the basis for setting the materiality threshold for the 2022-2023 solid minerals </w:t>
      </w:r>
      <w:r w:rsidR="0000355D">
        <w:rPr>
          <w:rFonts w:ascii="Calibri Light" w:hAnsi="Calibri Light" w:cs="Calibri Light"/>
          <w:sz w:val="24"/>
          <w:szCs w:val="24"/>
          <w:highlight w:val="yellow"/>
        </w:rPr>
        <w:t>report</w:t>
      </w:r>
      <w:r w:rsidR="003136FE" w:rsidRPr="003136FE">
        <w:rPr>
          <w:rFonts w:ascii="Calibri Light" w:hAnsi="Calibri Light" w:cs="Calibri Light"/>
          <w:sz w:val="24"/>
          <w:szCs w:val="24"/>
          <w:highlight w:val="yellow"/>
        </w:rPr>
        <w:t xml:space="preserve">. Subsequently, a materiality threshold of N3 million was established, covering </w:t>
      </w:r>
      <w:r w:rsidR="0000355D" w:rsidRPr="0000355D">
        <w:rPr>
          <w:rFonts w:ascii="Calibri Light" w:hAnsi="Calibri Light" w:cs="Calibri Light"/>
          <w:color w:val="FF0000"/>
          <w:sz w:val="24"/>
          <w:szCs w:val="24"/>
          <w:highlight w:val="yellow"/>
        </w:rPr>
        <w:t>xxx</w:t>
      </w:r>
      <w:r w:rsidR="003136FE" w:rsidRPr="003136FE">
        <w:rPr>
          <w:rFonts w:ascii="Calibri Light" w:hAnsi="Calibri Light" w:cs="Calibri Light"/>
          <w:sz w:val="24"/>
          <w:szCs w:val="24"/>
          <w:highlight w:val="yellow"/>
        </w:rPr>
        <w:t xml:space="preserve"> extractive companies. Together, these companies contributed N</w:t>
      </w:r>
      <w:r w:rsidR="0000355D">
        <w:rPr>
          <w:rFonts w:ascii="Calibri Light" w:hAnsi="Calibri Light" w:cs="Calibri Light"/>
          <w:sz w:val="24"/>
          <w:szCs w:val="24"/>
          <w:highlight w:val="yellow"/>
        </w:rPr>
        <w:t xml:space="preserve"> </w:t>
      </w:r>
      <w:r w:rsidR="0000355D" w:rsidRPr="0000355D">
        <w:rPr>
          <w:rFonts w:ascii="Calibri Light" w:hAnsi="Calibri Light" w:cs="Calibri Light"/>
          <w:color w:val="FF0000"/>
          <w:sz w:val="24"/>
          <w:szCs w:val="24"/>
          <w:highlight w:val="yellow"/>
        </w:rPr>
        <w:t>xxx</w:t>
      </w:r>
      <w:r w:rsidR="003136FE" w:rsidRPr="003136FE">
        <w:rPr>
          <w:rFonts w:ascii="Calibri Light" w:hAnsi="Calibri Light" w:cs="Calibri Light"/>
          <w:sz w:val="24"/>
          <w:szCs w:val="24"/>
          <w:highlight w:val="yellow"/>
        </w:rPr>
        <w:t xml:space="preserve"> representing </w:t>
      </w:r>
      <w:r w:rsidR="0000355D" w:rsidRPr="0000355D">
        <w:rPr>
          <w:rFonts w:ascii="Calibri Light" w:hAnsi="Calibri Light" w:cs="Calibri Light"/>
          <w:color w:val="FF0000"/>
          <w:sz w:val="24"/>
          <w:szCs w:val="24"/>
          <w:highlight w:val="yellow"/>
        </w:rPr>
        <w:t>xxx</w:t>
      </w:r>
      <w:r w:rsidR="0000355D" w:rsidRPr="003136FE">
        <w:rPr>
          <w:rFonts w:ascii="Calibri Light" w:hAnsi="Calibri Light" w:cs="Calibri Light"/>
          <w:sz w:val="24"/>
          <w:szCs w:val="24"/>
          <w:highlight w:val="yellow"/>
        </w:rPr>
        <w:t xml:space="preserve"> </w:t>
      </w:r>
      <w:r w:rsidR="003136FE" w:rsidRPr="003136FE">
        <w:rPr>
          <w:rFonts w:ascii="Calibri Light" w:hAnsi="Calibri Light" w:cs="Calibri Light"/>
          <w:sz w:val="24"/>
          <w:szCs w:val="24"/>
          <w:highlight w:val="yellow"/>
        </w:rPr>
        <w:t>% of the total royalty and ASF paid during the period under review.</w:t>
      </w:r>
    </w:p>
    <w:p w14:paraId="2F2B0D90" w14:textId="77777777" w:rsidR="003136FE" w:rsidRDefault="003136FE" w:rsidP="00F9780F">
      <w:pPr>
        <w:widowControl w:val="0"/>
        <w:autoSpaceDE w:val="0"/>
        <w:autoSpaceDN w:val="0"/>
        <w:adjustRightInd w:val="0"/>
        <w:spacing w:after="0" w:line="240" w:lineRule="auto"/>
        <w:jc w:val="both"/>
        <w:rPr>
          <w:rFonts w:ascii="Calibri Light" w:hAnsi="Calibri Light" w:cs="Calibri Light"/>
          <w:sz w:val="24"/>
          <w:szCs w:val="24"/>
        </w:rPr>
      </w:pPr>
    </w:p>
    <w:p w14:paraId="696B211D" w14:textId="7809E88B" w:rsidR="009D7B66" w:rsidRPr="001E71AD" w:rsidRDefault="000040EB" w:rsidP="00F9780F">
      <w:pPr>
        <w:widowControl w:val="0"/>
        <w:autoSpaceDE w:val="0"/>
        <w:autoSpaceDN w:val="0"/>
        <w:adjustRightInd w:val="0"/>
        <w:spacing w:after="0" w:line="240" w:lineRule="auto"/>
        <w:jc w:val="both"/>
        <w:rPr>
          <w:rFonts w:ascii="Calibri Light" w:hAnsi="Calibri Light" w:cs="Calibri Light"/>
          <w:b/>
          <w:sz w:val="24"/>
          <w:szCs w:val="24"/>
        </w:rPr>
      </w:pPr>
      <w:r w:rsidRPr="001E71AD">
        <w:rPr>
          <w:rFonts w:ascii="Calibri Light" w:hAnsi="Calibri Light" w:cs="Calibri Light"/>
          <w:b/>
          <w:sz w:val="24"/>
          <w:szCs w:val="24"/>
        </w:rPr>
        <w:t>Table 2: Threshold Sensitivity Analysis</w:t>
      </w:r>
      <w:r w:rsidR="00436A43">
        <w:rPr>
          <w:rFonts w:ascii="Calibri Light" w:hAnsi="Calibri Light" w:cs="Calibri Light"/>
          <w:b/>
          <w:sz w:val="24"/>
          <w:szCs w:val="24"/>
        </w:rPr>
        <w:t xml:space="preserve"> </w:t>
      </w:r>
      <w:r w:rsidR="00436A43" w:rsidRPr="00436A43">
        <w:rPr>
          <w:rFonts w:ascii="Calibri Light" w:hAnsi="Calibri Light" w:cs="Calibri Light"/>
          <w:b/>
          <w:sz w:val="24"/>
          <w:szCs w:val="24"/>
          <w:highlight w:val="yellow"/>
        </w:rPr>
        <w:t>(Royalty and ASF)</w:t>
      </w:r>
      <w:r w:rsidR="009D7B66" w:rsidRPr="001E71AD">
        <w:fldChar w:fldCharType="begin"/>
      </w:r>
      <w:r w:rsidR="009D7B66" w:rsidRPr="001E71AD">
        <w:instrText xml:space="preserve"> LINK Excel.Sheet.12 "Book1" "Sheet1!R1C1:R24C7" \a \f 4 \h  \* MERGEFORMAT </w:instrText>
      </w:r>
      <w:r w:rsidR="009D7B66" w:rsidRPr="001E71AD">
        <w:fldChar w:fldCharType="separate"/>
      </w:r>
    </w:p>
    <w:p w14:paraId="749DFA0B" w14:textId="77777777" w:rsidR="00BF11B8" w:rsidRPr="00DF7184" w:rsidRDefault="009D7B66" w:rsidP="00F9780F">
      <w:pPr>
        <w:widowControl w:val="0"/>
        <w:autoSpaceDE w:val="0"/>
        <w:autoSpaceDN w:val="0"/>
        <w:adjustRightInd w:val="0"/>
        <w:spacing w:after="0" w:line="240" w:lineRule="auto"/>
        <w:jc w:val="both"/>
        <w:rPr>
          <w:rFonts w:ascii="Calibri Light" w:hAnsi="Calibri Light" w:cs="Calibri Light"/>
          <w:b/>
          <w:sz w:val="16"/>
          <w:szCs w:val="16"/>
        </w:rPr>
      </w:pPr>
      <w:r w:rsidRPr="001E71AD">
        <w:rPr>
          <w:rFonts w:ascii="Calibri Light" w:hAnsi="Calibri Light" w:cs="Calibri Light"/>
          <w:b/>
          <w:sz w:val="24"/>
          <w:szCs w:val="24"/>
        </w:rPr>
        <w:fldChar w:fldCharType="end"/>
      </w:r>
    </w:p>
    <w:tbl>
      <w:tblPr>
        <w:tblW w:w="5000" w:type="pct"/>
        <w:tblLook w:val="04A0" w:firstRow="1" w:lastRow="0" w:firstColumn="1" w:lastColumn="0" w:noHBand="0" w:noVBand="1"/>
      </w:tblPr>
      <w:tblGrid>
        <w:gridCol w:w="1320"/>
        <w:gridCol w:w="613"/>
        <w:gridCol w:w="1797"/>
        <w:gridCol w:w="1856"/>
        <w:gridCol w:w="521"/>
        <w:gridCol w:w="2621"/>
        <w:gridCol w:w="1072"/>
      </w:tblGrid>
      <w:tr w:rsidR="00BF11B8" w:rsidRPr="0096252A" w14:paraId="51D46339" w14:textId="77777777" w:rsidTr="00BF11B8">
        <w:trPr>
          <w:trHeight w:val="225"/>
        </w:trPr>
        <w:tc>
          <w:tcPr>
            <w:tcW w:w="5000" w:type="pct"/>
            <w:gridSpan w:val="7"/>
            <w:tcBorders>
              <w:top w:val="single" w:sz="4" w:space="0" w:color="auto"/>
              <w:left w:val="single" w:sz="4" w:space="0" w:color="auto"/>
              <w:bottom w:val="single" w:sz="4" w:space="0" w:color="auto"/>
              <w:right w:val="single" w:sz="4" w:space="0" w:color="000000"/>
            </w:tcBorders>
            <w:shd w:val="clear" w:color="000000" w:fill="C6E0B4"/>
            <w:noWrap/>
            <w:vAlign w:val="center"/>
            <w:hideMark/>
          </w:tcPr>
          <w:p w14:paraId="6B8E6C0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THRESHOLD SENSITIVITY ANALYSIS</w:t>
            </w:r>
          </w:p>
        </w:tc>
      </w:tr>
      <w:tr w:rsidR="00BF11B8" w:rsidRPr="0096252A" w14:paraId="161CC50C" w14:textId="77777777" w:rsidTr="00BF11B8">
        <w:trPr>
          <w:trHeight w:val="225"/>
        </w:trPr>
        <w:tc>
          <w:tcPr>
            <w:tcW w:w="673"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5BEF7193"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Minimum Threshold</w:t>
            </w:r>
            <w:r w:rsidRPr="0096252A">
              <w:rPr>
                <w:rFonts w:ascii="Century Gothic" w:eastAsia="Times New Roman" w:hAnsi="Century Gothic" w:cs="Calibri"/>
                <w:b/>
                <w:bCs/>
                <w:color w:val="000000"/>
                <w:sz w:val="14"/>
                <w:szCs w:val="14"/>
              </w:rPr>
              <w:br/>
              <w:t>N</w:t>
            </w:r>
          </w:p>
        </w:tc>
        <w:tc>
          <w:tcPr>
            <w:tcW w:w="313" w:type="pct"/>
            <w:tcBorders>
              <w:top w:val="nil"/>
              <w:left w:val="nil"/>
              <w:bottom w:val="single" w:sz="4" w:space="0" w:color="auto"/>
              <w:right w:val="single" w:sz="4" w:space="0" w:color="auto"/>
            </w:tcBorders>
            <w:shd w:val="clear" w:color="000000" w:fill="C6E0B4"/>
            <w:noWrap/>
            <w:vAlign w:val="center"/>
            <w:hideMark/>
          </w:tcPr>
          <w:p w14:paraId="0BE4F583"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S/N</w:t>
            </w:r>
          </w:p>
        </w:tc>
        <w:tc>
          <w:tcPr>
            <w:tcW w:w="917" w:type="pct"/>
            <w:tcBorders>
              <w:top w:val="nil"/>
              <w:left w:val="nil"/>
              <w:bottom w:val="single" w:sz="4" w:space="0" w:color="auto"/>
              <w:right w:val="single" w:sz="4" w:space="0" w:color="auto"/>
            </w:tcBorders>
            <w:shd w:val="clear" w:color="000000" w:fill="C6E0B4"/>
            <w:noWrap/>
            <w:vAlign w:val="center"/>
            <w:hideMark/>
          </w:tcPr>
          <w:p w14:paraId="69AB65A6"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Description</w:t>
            </w:r>
          </w:p>
        </w:tc>
        <w:tc>
          <w:tcPr>
            <w:tcW w:w="947" w:type="pct"/>
            <w:tcBorders>
              <w:top w:val="nil"/>
              <w:left w:val="nil"/>
              <w:bottom w:val="single" w:sz="4" w:space="0" w:color="auto"/>
              <w:right w:val="single" w:sz="4" w:space="0" w:color="auto"/>
            </w:tcBorders>
            <w:shd w:val="clear" w:color="000000" w:fill="C6E0B4"/>
            <w:noWrap/>
            <w:vAlign w:val="center"/>
            <w:hideMark/>
          </w:tcPr>
          <w:p w14:paraId="6F6780F2"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Companies</w:t>
            </w:r>
          </w:p>
        </w:tc>
        <w:tc>
          <w:tcPr>
            <w:tcW w:w="266" w:type="pct"/>
            <w:tcBorders>
              <w:top w:val="nil"/>
              <w:left w:val="nil"/>
              <w:bottom w:val="single" w:sz="4" w:space="0" w:color="auto"/>
              <w:right w:val="single" w:sz="4" w:space="0" w:color="auto"/>
            </w:tcBorders>
            <w:shd w:val="clear" w:color="000000" w:fill="C6E0B4"/>
            <w:noWrap/>
            <w:vAlign w:val="center"/>
            <w:hideMark/>
          </w:tcPr>
          <w:p w14:paraId="70CAB67A"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1337" w:type="pct"/>
            <w:tcBorders>
              <w:top w:val="nil"/>
              <w:left w:val="nil"/>
              <w:bottom w:val="single" w:sz="4" w:space="0" w:color="auto"/>
              <w:right w:val="single" w:sz="4" w:space="0" w:color="auto"/>
            </w:tcBorders>
            <w:shd w:val="clear" w:color="000000" w:fill="C6E0B4"/>
            <w:noWrap/>
            <w:vAlign w:val="center"/>
            <w:hideMark/>
          </w:tcPr>
          <w:p w14:paraId="2BC75C2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ROYALTY</w:t>
            </w:r>
          </w:p>
        </w:tc>
        <w:tc>
          <w:tcPr>
            <w:tcW w:w="547" w:type="pct"/>
            <w:tcBorders>
              <w:top w:val="nil"/>
              <w:left w:val="nil"/>
              <w:bottom w:val="single" w:sz="4" w:space="0" w:color="auto"/>
              <w:right w:val="single" w:sz="4" w:space="0" w:color="auto"/>
            </w:tcBorders>
            <w:shd w:val="clear" w:color="000000" w:fill="C6E0B4"/>
            <w:noWrap/>
            <w:vAlign w:val="center"/>
            <w:hideMark/>
          </w:tcPr>
          <w:p w14:paraId="1A284647"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r>
      <w:tr w:rsidR="00BF11B8" w:rsidRPr="0096252A" w14:paraId="31C1C551" w14:textId="77777777" w:rsidTr="00BF11B8">
        <w:trPr>
          <w:trHeight w:val="300"/>
        </w:trPr>
        <w:tc>
          <w:tcPr>
            <w:tcW w:w="673" w:type="pct"/>
            <w:vMerge/>
            <w:tcBorders>
              <w:top w:val="nil"/>
              <w:left w:val="single" w:sz="4" w:space="0" w:color="auto"/>
              <w:bottom w:val="single" w:sz="4" w:space="0" w:color="000000"/>
              <w:right w:val="single" w:sz="4" w:space="0" w:color="auto"/>
            </w:tcBorders>
            <w:vAlign w:val="center"/>
            <w:hideMark/>
          </w:tcPr>
          <w:p w14:paraId="68C01A20" w14:textId="77777777" w:rsidR="00BF11B8" w:rsidRPr="0096252A" w:rsidRDefault="00BF11B8" w:rsidP="009C1CA3">
            <w:pPr>
              <w:spacing w:after="0" w:line="240" w:lineRule="auto"/>
              <w:rPr>
                <w:rFonts w:ascii="Century Gothic" w:eastAsia="Times New Roman" w:hAnsi="Century Gothic" w:cs="Calibri"/>
                <w:b/>
                <w:bCs/>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2CB72361"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17" w:type="pct"/>
            <w:tcBorders>
              <w:top w:val="nil"/>
              <w:left w:val="nil"/>
              <w:bottom w:val="single" w:sz="4" w:space="0" w:color="auto"/>
              <w:right w:val="single" w:sz="4" w:space="0" w:color="auto"/>
            </w:tcBorders>
            <w:shd w:val="clear" w:color="000000" w:fill="C6E0B4"/>
            <w:noWrap/>
            <w:vAlign w:val="center"/>
            <w:hideMark/>
          </w:tcPr>
          <w:p w14:paraId="08D50D58"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706D98EC"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Number</w:t>
            </w:r>
          </w:p>
        </w:tc>
        <w:tc>
          <w:tcPr>
            <w:tcW w:w="266" w:type="pct"/>
            <w:tcBorders>
              <w:top w:val="nil"/>
              <w:left w:val="nil"/>
              <w:bottom w:val="single" w:sz="4" w:space="0" w:color="auto"/>
              <w:right w:val="single" w:sz="4" w:space="0" w:color="auto"/>
            </w:tcBorders>
            <w:shd w:val="clear" w:color="000000" w:fill="C6E0B4"/>
            <w:noWrap/>
            <w:vAlign w:val="center"/>
            <w:hideMark/>
          </w:tcPr>
          <w:p w14:paraId="3790792A"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w:t>
            </w:r>
          </w:p>
        </w:tc>
        <w:tc>
          <w:tcPr>
            <w:tcW w:w="1337" w:type="pct"/>
            <w:tcBorders>
              <w:top w:val="nil"/>
              <w:left w:val="nil"/>
              <w:bottom w:val="single" w:sz="4" w:space="0" w:color="auto"/>
              <w:right w:val="single" w:sz="4" w:space="0" w:color="auto"/>
            </w:tcBorders>
            <w:shd w:val="clear" w:color="000000" w:fill="C6E0B4"/>
            <w:noWrap/>
            <w:vAlign w:val="center"/>
            <w:hideMark/>
          </w:tcPr>
          <w:p w14:paraId="3C851B99"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strike/>
                <w:color w:val="000000"/>
                <w:sz w:val="14"/>
                <w:szCs w:val="14"/>
              </w:rPr>
              <w:t>N</w:t>
            </w:r>
          </w:p>
        </w:tc>
        <w:tc>
          <w:tcPr>
            <w:tcW w:w="547" w:type="pct"/>
            <w:tcBorders>
              <w:top w:val="nil"/>
              <w:left w:val="nil"/>
              <w:bottom w:val="single" w:sz="4" w:space="0" w:color="auto"/>
              <w:right w:val="single" w:sz="4" w:space="0" w:color="auto"/>
            </w:tcBorders>
            <w:shd w:val="clear" w:color="000000" w:fill="C6E0B4"/>
            <w:noWrap/>
            <w:vAlign w:val="center"/>
            <w:hideMark/>
          </w:tcPr>
          <w:p w14:paraId="5980802B"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w:t>
            </w:r>
          </w:p>
        </w:tc>
      </w:tr>
      <w:tr w:rsidR="00BF11B8" w:rsidRPr="0096252A" w14:paraId="3D41F11F" w14:textId="77777777" w:rsidTr="00EE4644">
        <w:trPr>
          <w:trHeight w:val="345"/>
        </w:trPr>
        <w:tc>
          <w:tcPr>
            <w:tcW w:w="673" w:type="pct"/>
            <w:vMerge w:val="restart"/>
            <w:tcBorders>
              <w:top w:val="nil"/>
              <w:left w:val="single" w:sz="4" w:space="0" w:color="auto"/>
              <w:bottom w:val="nil"/>
              <w:right w:val="single" w:sz="4" w:space="0" w:color="auto"/>
            </w:tcBorders>
            <w:shd w:val="clear" w:color="000000" w:fill="FFFFFF"/>
            <w:noWrap/>
            <w:textDirection w:val="btLr"/>
            <w:vAlign w:val="center"/>
            <w:hideMark/>
          </w:tcPr>
          <w:p w14:paraId="71BB8A24" w14:textId="77777777" w:rsidR="00BF11B8" w:rsidRPr="0096252A" w:rsidRDefault="00BF11B8" w:rsidP="00BF11B8">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10, 000,000</w:t>
            </w:r>
          </w:p>
        </w:tc>
        <w:tc>
          <w:tcPr>
            <w:tcW w:w="313" w:type="pct"/>
            <w:tcBorders>
              <w:top w:val="nil"/>
              <w:left w:val="nil"/>
              <w:bottom w:val="single" w:sz="4" w:space="0" w:color="auto"/>
              <w:right w:val="single" w:sz="4" w:space="0" w:color="auto"/>
            </w:tcBorders>
            <w:shd w:val="clear" w:color="000000" w:fill="FFFFFF"/>
            <w:noWrap/>
            <w:vAlign w:val="center"/>
            <w:hideMark/>
          </w:tcPr>
          <w:p w14:paraId="42AF7F7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61BAB45A"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52A5C7A5"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44</w:t>
            </w:r>
          </w:p>
        </w:tc>
        <w:tc>
          <w:tcPr>
            <w:tcW w:w="266" w:type="pct"/>
            <w:tcBorders>
              <w:top w:val="nil"/>
              <w:left w:val="nil"/>
              <w:bottom w:val="single" w:sz="4" w:space="0" w:color="auto"/>
              <w:right w:val="single" w:sz="4" w:space="0" w:color="auto"/>
            </w:tcBorders>
            <w:shd w:val="clear" w:color="000000" w:fill="FFFFFF"/>
            <w:noWrap/>
            <w:vAlign w:val="center"/>
            <w:hideMark/>
          </w:tcPr>
          <w:p w14:paraId="3CE8F4CF"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4</w:t>
            </w:r>
          </w:p>
        </w:tc>
        <w:tc>
          <w:tcPr>
            <w:tcW w:w="1337" w:type="pct"/>
            <w:tcBorders>
              <w:top w:val="nil"/>
              <w:left w:val="nil"/>
              <w:bottom w:val="single" w:sz="4" w:space="0" w:color="auto"/>
              <w:right w:val="single" w:sz="4" w:space="0" w:color="auto"/>
            </w:tcBorders>
            <w:shd w:val="clear" w:color="auto" w:fill="auto"/>
            <w:noWrap/>
            <w:vAlign w:val="center"/>
          </w:tcPr>
          <w:p w14:paraId="50048A4E" w14:textId="193ECB03"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593ABBC2" w14:textId="0F931950"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45444189" w14:textId="77777777" w:rsidTr="00EE4644">
        <w:trPr>
          <w:trHeight w:val="465"/>
        </w:trPr>
        <w:tc>
          <w:tcPr>
            <w:tcW w:w="673" w:type="pct"/>
            <w:vMerge/>
            <w:tcBorders>
              <w:top w:val="nil"/>
              <w:left w:val="single" w:sz="4" w:space="0" w:color="auto"/>
              <w:bottom w:val="nil"/>
              <w:right w:val="single" w:sz="4" w:space="0" w:color="auto"/>
            </w:tcBorders>
            <w:vAlign w:val="center"/>
            <w:hideMark/>
          </w:tcPr>
          <w:p w14:paraId="25CBFE77"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1DEDEAA8"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4B4FF730"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55CAC334"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1170</w:t>
            </w:r>
          </w:p>
        </w:tc>
        <w:tc>
          <w:tcPr>
            <w:tcW w:w="266" w:type="pct"/>
            <w:tcBorders>
              <w:top w:val="nil"/>
              <w:left w:val="nil"/>
              <w:bottom w:val="single" w:sz="4" w:space="0" w:color="auto"/>
              <w:right w:val="single" w:sz="4" w:space="0" w:color="auto"/>
            </w:tcBorders>
            <w:shd w:val="clear" w:color="000000" w:fill="FFFFFF"/>
            <w:noWrap/>
            <w:vAlign w:val="center"/>
            <w:hideMark/>
          </w:tcPr>
          <w:p w14:paraId="5EAF88C4"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96</w:t>
            </w:r>
          </w:p>
        </w:tc>
        <w:tc>
          <w:tcPr>
            <w:tcW w:w="1337" w:type="pct"/>
            <w:tcBorders>
              <w:top w:val="nil"/>
              <w:left w:val="nil"/>
              <w:bottom w:val="single" w:sz="4" w:space="0" w:color="auto"/>
              <w:right w:val="single" w:sz="4" w:space="0" w:color="auto"/>
            </w:tcBorders>
            <w:shd w:val="clear" w:color="auto" w:fill="auto"/>
            <w:noWrap/>
            <w:vAlign w:val="center"/>
          </w:tcPr>
          <w:p w14:paraId="0F1EB01B" w14:textId="05FEBA3F"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2756BAAD" w14:textId="18FEE75E"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6C824BFC" w14:textId="77777777" w:rsidTr="00BF11B8">
        <w:trPr>
          <w:trHeight w:val="255"/>
        </w:trPr>
        <w:tc>
          <w:tcPr>
            <w:tcW w:w="673" w:type="pct"/>
            <w:tcBorders>
              <w:top w:val="single" w:sz="4" w:space="0" w:color="auto"/>
              <w:left w:val="single" w:sz="4" w:space="0" w:color="auto"/>
              <w:bottom w:val="single" w:sz="4" w:space="0" w:color="auto"/>
              <w:right w:val="single" w:sz="4" w:space="0" w:color="auto"/>
            </w:tcBorders>
            <w:shd w:val="clear" w:color="000000" w:fill="C6E0B4"/>
            <w:noWrap/>
            <w:textDirection w:val="btLr"/>
            <w:vAlign w:val="center"/>
            <w:hideMark/>
          </w:tcPr>
          <w:p w14:paraId="6692F192"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strike/>
                <w:color w:val="000000"/>
                <w:sz w:val="14"/>
                <w:szCs w:val="14"/>
              </w:rPr>
              <w:t> </w:t>
            </w:r>
          </w:p>
        </w:tc>
        <w:tc>
          <w:tcPr>
            <w:tcW w:w="313" w:type="pct"/>
            <w:tcBorders>
              <w:top w:val="nil"/>
              <w:left w:val="nil"/>
              <w:bottom w:val="single" w:sz="4" w:space="0" w:color="auto"/>
              <w:right w:val="single" w:sz="4" w:space="0" w:color="auto"/>
            </w:tcBorders>
            <w:shd w:val="clear" w:color="000000" w:fill="C6E0B4"/>
            <w:noWrap/>
            <w:vAlign w:val="center"/>
            <w:hideMark/>
          </w:tcPr>
          <w:p w14:paraId="2E4A4ED9"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73BFA861"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1AAB915E"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42F48E00"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hideMark/>
          </w:tcPr>
          <w:p w14:paraId="3AF88173" w14:textId="334DF165"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6A8ADE62"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71DE03E5" w14:textId="77777777" w:rsidTr="00EE4644">
        <w:trPr>
          <w:trHeight w:val="315"/>
        </w:trPr>
        <w:tc>
          <w:tcPr>
            <w:tcW w:w="673" w:type="pct"/>
            <w:vMerge w:val="restart"/>
            <w:tcBorders>
              <w:top w:val="nil"/>
              <w:left w:val="single" w:sz="4" w:space="0" w:color="auto"/>
              <w:bottom w:val="single" w:sz="4" w:space="0" w:color="000000"/>
              <w:right w:val="single" w:sz="4" w:space="0" w:color="auto"/>
            </w:tcBorders>
            <w:shd w:val="clear" w:color="000000" w:fill="C6E0B4"/>
            <w:noWrap/>
            <w:textDirection w:val="btLr"/>
            <w:vAlign w:val="center"/>
            <w:hideMark/>
          </w:tcPr>
          <w:p w14:paraId="5DAA027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5,000,000</w:t>
            </w:r>
          </w:p>
        </w:tc>
        <w:tc>
          <w:tcPr>
            <w:tcW w:w="313" w:type="pct"/>
            <w:tcBorders>
              <w:top w:val="nil"/>
              <w:left w:val="nil"/>
              <w:bottom w:val="single" w:sz="4" w:space="0" w:color="auto"/>
              <w:right w:val="single" w:sz="4" w:space="0" w:color="auto"/>
            </w:tcBorders>
            <w:shd w:val="clear" w:color="000000" w:fill="FFFFFF"/>
            <w:noWrap/>
            <w:vAlign w:val="center"/>
            <w:hideMark/>
          </w:tcPr>
          <w:p w14:paraId="5E2CD20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7881ADEE"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21FA726F"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83</w:t>
            </w:r>
          </w:p>
        </w:tc>
        <w:tc>
          <w:tcPr>
            <w:tcW w:w="266" w:type="pct"/>
            <w:tcBorders>
              <w:top w:val="nil"/>
              <w:left w:val="nil"/>
              <w:bottom w:val="single" w:sz="4" w:space="0" w:color="auto"/>
              <w:right w:val="single" w:sz="4" w:space="0" w:color="auto"/>
            </w:tcBorders>
            <w:shd w:val="clear" w:color="000000" w:fill="FFFFFF"/>
            <w:noWrap/>
            <w:vAlign w:val="center"/>
            <w:hideMark/>
          </w:tcPr>
          <w:p w14:paraId="2004C040"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7</w:t>
            </w:r>
          </w:p>
        </w:tc>
        <w:tc>
          <w:tcPr>
            <w:tcW w:w="1337" w:type="pct"/>
            <w:tcBorders>
              <w:top w:val="nil"/>
              <w:left w:val="nil"/>
              <w:bottom w:val="single" w:sz="4" w:space="0" w:color="auto"/>
              <w:right w:val="single" w:sz="4" w:space="0" w:color="auto"/>
            </w:tcBorders>
            <w:shd w:val="clear" w:color="000000" w:fill="FFFFFF"/>
            <w:noWrap/>
            <w:vAlign w:val="center"/>
          </w:tcPr>
          <w:p w14:paraId="71502C5E" w14:textId="064BB258" w:rsidR="00BF11B8" w:rsidRPr="0096252A" w:rsidRDefault="00BF11B8" w:rsidP="00BF11B8">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2BC2F92D" w14:textId="17933B03"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3D1203E6" w14:textId="77777777" w:rsidTr="00EE4644">
        <w:trPr>
          <w:trHeight w:val="300"/>
        </w:trPr>
        <w:tc>
          <w:tcPr>
            <w:tcW w:w="673" w:type="pct"/>
            <w:vMerge/>
            <w:tcBorders>
              <w:top w:val="nil"/>
              <w:left w:val="single" w:sz="4" w:space="0" w:color="auto"/>
              <w:bottom w:val="single" w:sz="4" w:space="0" w:color="000000"/>
              <w:right w:val="single" w:sz="4" w:space="0" w:color="auto"/>
            </w:tcBorders>
            <w:vAlign w:val="center"/>
            <w:hideMark/>
          </w:tcPr>
          <w:p w14:paraId="6D484C25"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099E0D46"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0F6FE437"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5292C4C8"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1131</w:t>
            </w:r>
          </w:p>
        </w:tc>
        <w:tc>
          <w:tcPr>
            <w:tcW w:w="266" w:type="pct"/>
            <w:tcBorders>
              <w:top w:val="nil"/>
              <w:left w:val="nil"/>
              <w:bottom w:val="single" w:sz="4" w:space="0" w:color="auto"/>
              <w:right w:val="single" w:sz="4" w:space="0" w:color="auto"/>
            </w:tcBorders>
            <w:shd w:val="clear" w:color="000000" w:fill="FFFFFF"/>
            <w:noWrap/>
            <w:vAlign w:val="center"/>
            <w:hideMark/>
          </w:tcPr>
          <w:p w14:paraId="63940C56"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93</w:t>
            </w:r>
          </w:p>
        </w:tc>
        <w:tc>
          <w:tcPr>
            <w:tcW w:w="1337" w:type="pct"/>
            <w:tcBorders>
              <w:top w:val="nil"/>
              <w:left w:val="nil"/>
              <w:bottom w:val="single" w:sz="4" w:space="0" w:color="auto"/>
              <w:right w:val="single" w:sz="4" w:space="0" w:color="auto"/>
            </w:tcBorders>
            <w:shd w:val="clear" w:color="000000" w:fill="FFFFFF"/>
            <w:noWrap/>
            <w:vAlign w:val="center"/>
          </w:tcPr>
          <w:p w14:paraId="41AA3DB9" w14:textId="6A66DEBC" w:rsidR="00BF11B8" w:rsidRPr="0096252A" w:rsidRDefault="00BF11B8" w:rsidP="00BF11B8">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3B0EAD10" w14:textId="21057BB0"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106475E7" w14:textId="77777777" w:rsidTr="00BF11B8">
        <w:trPr>
          <w:trHeight w:val="240"/>
        </w:trPr>
        <w:tc>
          <w:tcPr>
            <w:tcW w:w="673" w:type="pct"/>
            <w:vMerge/>
            <w:tcBorders>
              <w:top w:val="nil"/>
              <w:left w:val="single" w:sz="4" w:space="0" w:color="auto"/>
              <w:bottom w:val="single" w:sz="4" w:space="0" w:color="000000"/>
              <w:right w:val="single" w:sz="4" w:space="0" w:color="auto"/>
            </w:tcBorders>
            <w:vAlign w:val="center"/>
            <w:hideMark/>
          </w:tcPr>
          <w:p w14:paraId="772C5429"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7AA59F47"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3EDC66B2"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285C96E7"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0315E667"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hideMark/>
          </w:tcPr>
          <w:p w14:paraId="7A349FA8" w14:textId="077BBD4C"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4FDDF09C"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1B29FCFD" w14:textId="77777777" w:rsidTr="00EE4644">
        <w:trPr>
          <w:trHeight w:val="300"/>
        </w:trPr>
        <w:tc>
          <w:tcPr>
            <w:tcW w:w="673"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790BE19A"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4,500,000</w:t>
            </w:r>
          </w:p>
        </w:tc>
        <w:tc>
          <w:tcPr>
            <w:tcW w:w="313" w:type="pct"/>
            <w:tcBorders>
              <w:top w:val="nil"/>
              <w:left w:val="nil"/>
              <w:bottom w:val="single" w:sz="4" w:space="0" w:color="auto"/>
              <w:right w:val="single" w:sz="4" w:space="0" w:color="auto"/>
            </w:tcBorders>
            <w:shd w:val="clear" w:color="000000" w:fill="FFFFFF"/>
            <w:noWrap/>
            <w:vAlign w:val="center"/>
            <w:hideMark/>
          </w:tcPr>
          <w:p w14:paraId="57DAC41C"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7EA2470D"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328CB89B"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91</w:t>
            </w:r>
          </w:p>
        </w:tc>
        <w:tc>
          <w:tcPr>
            <w:tcW w:w="266" w:type="pct"/>
            <w:tcBorders>
              <w:top w:val="nil"/>
              <w:left w:val="nil"/>
              <w:bottom w:val="single" w:sz="4" w:space="0" w:color="auto"/>
              <w:right w:val="single" w:sz="4" w:space="0" w:color="auto"/>
            </w:tcBorders>
            <w:shd w:val="clear" w:color="000000" w:fill="FFFFFF"/>
            <w:noWrap/>
            <w:vAlign w:val="center"/>
            <w:hideMark/>
          </w:tcPr>
          <w:p w14:paraId="5B92E7F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8</w:t>
            </w:r>
          </w:p>
        </w:tc>
        <w:tc>
          <w:tcPr>
            <w:tcW w:w="1337" w:type="pct"/>
            <w:tcBorders>
              <w:top w:val="nil"/>
              <w:left w:val="nil"/>
              <w:bottom w:val="single" w:sz="4" w:space="0" w:color="auto"/>
              <w:right w:val="single" w:sz="4" w:space="0" w:color="auto"/>
            </w:tcBorders>
            <w:shd w:val="clear" w:color="000000" w:fill="FFFFFF"/>
            <w:noWrap/>
            <w:vAlign w:val="center"/>
          </w:tcPr>
          <w:p w14:paraId="2DD946B8" w14:textId="461E4451"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037ADAD6" w14:textId="3119CEC6"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68B606F7" w14:textId="77777777" w:rsidTr="00EE4644">
        <w:trPr>
          <w:trHeight w:val="285"/>
        </w:trPr>
        <w:tc>
          <w:tcPr>
            <w:tcW w:w="673" w:type="pct"/>
            <w:vMerge/>
            <w:tcBorders>
              <w:top w:val="nil"/>
              <w:left w:val="single" w:sz="4" w:space="0" w:color="auto"/>
              <w:bottom w:val="single" w:sz="4" w:space="0" w:color="000000"/>
              <w:right w:val="single" w:sz="4" w:space="0" w:color="auto"/>
            </w:tcBorders>
            <w:vAlign w:val="center"/>
            <w:hideMark/>
          </w:tcPr>
          <w:p w14:paraId="34DB470F"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5B41D96C"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083EEF50"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716F72D4"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1121</w:t>
            </w:r>
          </w:p>
        </w:tc>
        <w:tc>
          <w:tcPr>
            <w:tcW w:w="266" w:type="pct"/>
            <w:tcBorders>
              <w:top w:val="nil"/>
              <w:left w:val="nil"/>
              <w:bottom w:val="single" w:sz="4" w:space="0" w:color="auto"/>
              <w:right w:val="single" w:sz="4" w:space="0" w:color="auto"/>
            </w:tcBorders>
            <w:shd w:val="clear" w:color="000000" w:fill="FFFFFF"/>
            <w:noWrap/>
            <w:vAlign w:val="center"/>
            <w:hideMark/>
          </w:tcPr>
          <w:p w14:paraId="5B9513A5"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92</w:t>
            </w:r>
          </w:p>
        </w:tc>
        <w:tc>
          <w:tcPr>
            <w:tcW w:w="1337" w:type="pct"/>
            <w:tcBorders>
              <w:top w:val="nil"/>
              <w:left w:val="nil"/>
              <w:bottom w:val="single" w:sz="4" w:space="0" w:color="auto"/>
              <w:right w:val="single" w:sz="4" w:space="0" w:color="auto"/>
            </w:tcBorders>
            <w:shd w:val="clear" w:color="000000" w:fill="FFFFFF"/>
            <w:noWrap/>
            <w:vAlign w:val="center"/>
          </w:tcPr>
          <w:p w14:paraId="011F78B0" w14:textId="4A4E93C6"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2F659FF3" w14:textId="122FAEB8"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5783B9E3" w14:textId="77777777" w:rsidTr="00BF11B8">
        <w:trPr>
          <w:trHeight w:val="225"/>
        </w:trPr>
        <w:tc>
          <w:tcPr>
            <w:tcW w:w="673" w:type="pct"/>
            <w:vMerge/>
            <w:tcBorders>
              <w:top w:val="nil"/>
              <w:left w:val="single" w:sz="4" w:space="0" w:color="auto"/>
              <w:bottom w:val="single" w:sz="4" w:space="0" w:color="000000"/>
              <w:right w:val="single" w:sz="4" w:space="0" w:color="auto"/>
            </w:tcBorders>
            <w:vAlign w:val="center"/>
            <w:hideMark/>
          </w:tcPr>
          <w:p w14:paraId="2A362755"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7A8FB1C1"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75A33D0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126A63B6"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1212</w:t>
            </w:r>
          </w:p>
        </w:tc>
        <w:tc>
          <w:tcPr>
            <w:tcW w:w="266" w:type="pct"/>
            <w:tcBorders>
              <w:top w:val="nil"/>
              <w:left w:val="nil"/>
              <w:bottom w:val="single" w:sz="4" w:space="0" w:color="auto"/>
              <w:right w:val="single" w:sz="4" w:space="0" w:color="auto"/>
            </w:tcBorders>
            <w:shd w:val="clear" w:color="000000" w:fill="C6E0B4"/>
            <w:noWrap/>
            <w:vAlign w:val="center"/>
            <w:hideMark/>
          </w:tcPr>
          <w:p w14:paraId="167FE8F4"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hideMark/>
          </w:tcPr>
          <w:p w14:paraId="44189615" w14:textId="4387DEFB"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7E427B5E"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234C05EB" w14:textId="77777777" w:rsidTr="00EE4644">
        <w:trPr>
          <w:trHeight w:val="255"/>
        </w:trPr>
        <w:tc>
          <w:tcPr>
            <w:tcW w:w="673" w:type="pct"/>
            <w:vMerge w:val="restart"/>
            <w:tcBorders>
              <w:top w:val="nil"/>
              <w:left w:val="single" w:sz="4" w:space="0" w:color="auto"/>
              <w:bottom w:val="single" w:sz="4" w:space="0" w:color="000000"/>
              <w:right w:val="single" w:sz="4" w:space="0" w:color="auto"/>
            </w:tcBorders>
            <w:shd w:val="clear" w:color="000000" w:fill="C6E0B4"/>
            <w:noWrap/>
            <w:textDirection w:val="btLr"/>
            <w:vAlign w:val="center"/>
            <w:hideMark/>
          </w:tcPr>
          <w:p w14:paraId="737F134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4,000,000</w:t>
            </w:r>
          </w:p>
        </w:tc>
        <w:tc>
          <w:tcPr>
            <w:tcW w:w="313" w:type="pct"/>
            <w:tcBorders>
              <w:top w:val="nil"/>
              <w:left w:val="nil"/>
              <w:bottom w:val="single" w:sz="4" w:space="0" w:color="auto"/>
              <w:right w:val="single" w:sz="4" w:space="0" w:color="auto"/>
            </w:tcBorders>
            <w:shd w:val="clear" w:color="000000" w:fill="FFFFFF"/>
            <w:noWrap/>
            <w:vAlign w:val="center"/>
            <w:hideMark/>
          </w:tcPr>
          <w:p w14:paraId="6D146901"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430D4B44"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700D4BF0"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101</w:t>
            </w:r>
          </w:p>
        </w:tc>
        <w:tc>
          <w:tcPr>
            <w:tcW w:w="266" w:type="pct"/>
            <w:tcBorders>
              <w:top w:val="nil"/>
              <w:left w:val="nil"/>
              <w:bottom w:val="single" w:sz="4" w:space="0" w:color="auto"/>
              <w:right w:val="single" w:sz="4" w:space="0" w:color="auto"/>
            </w:tcBorders>
            <w:shd w:val="clear" w:color="000000" w:fill="FFFFFF"/>
            <w:noWrap/>
            <w:vAlign w:val="center"/>
            <w:hideMark/>
          </w:tcPr>
          <w:p w14:paraId="49272707"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8</w:t>
            </w:r>
          </w:p>
        </w:tc>
        <w:tc>
          <w:tcPr>
            <w:tcW w:w="1337" w:type="pct"/>
            <w:tcBorders>
              <w:top w:val="nil"/>
              <w:left w:val="nil"/>
              <w:bottom w:val="single" w:sz="4" w:space="0" w:color="auto"/>
              <w:right w:val="single" w:sz="4" w:space="0" w:color="auto"/>
            </w:tcBorders>
            <w:shd w:val="clear" w:color="000000" w:fill="FFFFFF"/>
            <w:noWrap/>
            <w:vAlign w:val="center"/>
          </w:tcPr>
          <w:p w14:paraId="7E1126A8" w14:textId="72B9C8AA"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7305098B" w14:textId="4E822B09"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1E13A84C" w14:textId="77777777" w:rsidTr="00EE4644">
        <w:trPr>
          <w:trHeight w:val="255"/>
        </w:trPr>
        <w:tc>
          <w:tcPr>
            <w:tcW w:w="673" w:type="pct"/>
            <w:vMerge/>
            <w:tcBorders>
              <w:top w:val="nil"/>
              <w:left w:val="single" w:sz="4" w:space="0" w:color="auto"/>
              <w:bottom w:val="single" w:sz="4" w:space="0" w:color="000000"/>
              <w:right w:val="single" w:sz="4" w:space="0" w:color="auto"/>
            </w:tcBorders>
            <w:vAlign w:val="center"/>
            <w:hideMark/>
          </w:tcPr>
          <w:p w14:paraId="368BDBEB"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2E808E27"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14DA4876"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151A85A0"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1113</w:t>
            </w:r>
          </w:p>
        </w:tc>
        <w:tc>
          <w:tcPr>
            <w:tcW w:w="266" w:type="pct"/>
            <w:tcBorders>
              <w:top w:val="nil"/>
              <w:left w:val="nil"/>
              <w:bottom w:val="single" w:sz="4" w:space="0" w:color="auto"/>
              <w:right w:val="single" w:sz="4" w:space="0" w:color="auto"/>
            </w:tcBorders>
            <w:shd w:val="clear" w:color="000000" w:fill="FFFFFF"/>
            <w:noWrap/>
            <w:vAlign w:val="center"/>
            <w:hideMark/>
          </w:tcPr>
          <w:p w14:paraId="35850BCA"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92</w:t>
            </w:r>
          </w:p>
        </w:tc>
        <w:tc>
          <w:tcPr>
            <w:tcW w:w="1337" w:type="pct"/>
            <w:tcBorders>
              <w:top w:val="nil"/>
              <w:left w:val="nil"/>
              <w:bottom w:val="single" w:sz="4" w:space="0" w:color="auto"/>
              <w:right w:val="single" w:sz="4" w:space="0" w:color="auto"/>
            </w:tcBorders>
            <w:shd w:val="clear" w:color="000000" w:fill="FFFFFF"/>
            <w:noWrap/>
            <w:vAlign w:val="center"/>
          </w:tcPr>
          <w:p w14:paraId="4C2214DB" w14:textId="221512A3"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5286F28B" w14:textId="5C541E23"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08492756" w14:textId="77777777" w:rsidTr="00BF11B8">
        <w:trPr>
          <w:trHeight w:val="225"/>
        </w:trPr>
        <w:tc>
          <w:tcPr>
            <w:tcW w:w="673" w:type="pct"/>
            <w:vMerge/>
            <w:tcBorders>
              <w:top w:val="nil"/>
              <w:left w:val="single" w:sz="4" w:space="0" w:color="auto"/>
              <w:bottom w:val="single" w:sz="4" w:space="0" w:color="000000"/>
              <w:right w:val="single" w:sz="4" w:space="0" w:color="auto"/>
            </w:tcBorders>
            <w:vAlign w:val="center"/>
            <w:hideMark/>
          </w:tcPr>
          <w:p w14:paraId="732C315D"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016EC11D"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10F3209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5A37383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1375AEFB"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hideMark/>
          </w:tcPr>
          <w:p w14:paraId="24C68623" w14:textId="50326D82"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6F14B3F8"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3BBF61C5" w14:textId="77777777" w:rsidTr="00EE4644">
        <w:trPr>
          <w:trHeight w:val="270"/>
        </w:trPr>
        <w:tc>
          <w:tcPr>
            <w:tcW w:w="673"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7976B3A1"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3,500,000</w:t>
            </w:r>
          </w:p>
        </w:tc>
        <w:tc>
          <w:tcPr>
            <w:tcW w:w="313" w:type="pct"/>
            <w:tcBorders>
              <w:top w:val="nil"/>
              <w:left w:val="nil"/>
              <w:bottom w:val="single" w:sz="4" w:space="0" w:color="auto"/>
              <w:right w:val="single" w:sz="4" w:space="0" w:color="auto"/>
            </w:tcBorders>
            <w:shd w:val="clear" w:color="000000" w:fill="FFFFFF"/>
            <w:noWrap/>
            <w:vAlign w:val="center"/>
            <w:hideMark/>
          </w:tcPr>
          <w:p w14:paraId="59D619D4"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05A9BB0D"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5B799DD0"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107</w:t>
            </w:r>
          </w:p>
        </w:tc>
        <w:tc>
          <w:tcPr>
            <w:tcW w:w="266" w:type="pct"/>
            <w:tcBorders>
              <w:top w:val="nil"/>
              <w:left w:val="nil"/>
              <w:bottom w:val="single" w:sz="4" w:space="0" w:color="auto"/>
              <w:right w:val="single" w:sz="4" w:space="0" w:color="auto"/>
            </w:tcBorders>
            <w:shd w:val="clear" w:color="000000" w:fill="FFFFFF"/>
            <w:noWrap/>
            <w:vAlign w:val="center"/>
            <w:hideMark/>
          </w:tcPr>
          <w:p w14:paraId="63A8285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w:t>
            </w:r>
          </w:p>
        </w:tc>
        <w:tc>
          <w:tcPr>
            <w:tcW w:w="1337" w:type="pct"/>
            <w:tcBorders>
              <w:top w:val="nil"/>
              <w:left w:val="nil"/>
              <w:bottom w:val="single" w:sz="4" w:space="0" w:color="auto"/>
              <w:right w:val="single" w:sz="4" w:space="0" w:color="auto"/>
            </w:tcBorders>
            <w:shd w:val="clear" w:color="000000" w:fill="FFFFFF"/>
            <w:noWrap/>
            <w:vAlign w:val="center"/>
          </w:tcPr>
          <w:p w14:paraId="451FEA58" w14:textId="3BE81B10"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746E04E9" w14:textId="1D78BC9A"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0623DEDD" w14:textId="77777777" w:rsidTr="00EE4644">
        <w:trPr>
          <w:trHeight w:val="255"/>
        </w:trPr>
        <w:tc>
          <w:tcPr>
            <w:tcW w:w="673" w:type="pct"/>
            <w:vMerge/>
            <w:tcBorders>
              <w:top w:val="nil"/>
              <w:left w:val="single" w:sz="4" w:space="0" w:color="auto"/>
              <w:bottom w:val="single" w:sz="4" w:space="0" w:color="000000"/>
              <w:right w:val="single" w:sz="4" w:space="0" w:color="auto"/>
            </w:tcBorders>
            <w:vAlign w:val="center"/>
            <w:hideMark/>
          </w:tcPr>
          <w:p w14:paraId="3816979C"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55C31BBB"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390BA987"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0F737CA8"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1107</w:t>
            </w:r>
          </w:p>
        </w:tc>
        <w:tc>
          <w:tcPr>
            <w:tcW w:w="266" w:type="pct"/>
            <w:tcBorders>
              <w:top w:val="nil"/>
              <w:left w:val="nil"/>
              <w:bottom w:val="single" w:sz="4" w:space="0" w:color="auto"/>
              <w:right w:val="single" w:sz="4" w:space="0" w:color="auto"/>
            </w:tcBorders>
            <w:shd w:val="clear" w:color="000000" w:fill="FFFFFF"/>
            <w:noWrap/>
            <w:vAlign w:val="center"/>
            <w:hideMark/>
          </w:tcPr>
          <w:p w14:paraId="5C81FFF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91</w:t>
            </w:r>
          </w:p>
        </w:tc>
        <w:tc>
          <w:tcPr>
            <w:tcW w:w="1337" w:type="pct"/>
            <w:tcBorders>
              <w:top w:val="nil"/>
              <w:left w:val="nil"/>
              <w:bottom w:val="single" w:sz="4" w:space="0" w:color="auto"/>
              <w:right w:val="single" w:sz="4" w:space="0" w:color="auto"/>
            </w:tcBorders>
            <w:shd w:val="clear" w:color="000000" w:fill="FFFFFF"/>
            <w:noWrap/>
            <w:vAlign w:val="center"/>
          </w:tcPr>
          <w:p w14:paraId="02466747" w14:textId="3F04B985"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61F4C484" w14:textId="52631AB7"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7A8BCE39" w14:textId="77777777" w:rsidTr="00BF11B8">
        <w:trPr>
          <w:trHeight w:val="255"/>
        </w:trPr>
        <w:tc>
          <w:tcPr>
            <w:tcW w:w="673" w:type="pct"/>
            <w:vMerge/>
            <w:tcBorders>
              <w:top w:val="nil"/>
              <w:left w:val="single" w:sz="4" w:space="0" w:color="auto"/>
              <w:bottom w:val="single" w:sz="4" w:space="0" w:color="000000"/>
              <w:right w:val="single" w:sz="4" w:space="0" w:color="auto"/>
            </w:tcBorders>
            <w:vAlign w:val="center"/>
            <w:hideMark/>
          </w:tcPr>
          <w:p w14:paraId="292985C6"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38FDCD54"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7BBAE588"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4C048053"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63BBDBF9"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hideMark/>
          </w:tcPr>
          <w:p w14:paraId="38F2C7E8" w14:textId="399FE872"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54EBF110"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4E68DB3B" w14:textId="77777777" w:rsidTr="00EE4644">
        <w:trPr>
          <w:trHeight w:val="285"/>
        </w:trPr>
        <w:tc>
          <w:tcPr>
            <w:tcW w:w="673" w:type="pct"/>
            <w:vMerge w:val="restart"/>
            <w:tcBorders>
              <w:top w:val="nil"/>
              <w:left w:val="single" w:sz="4" w:space="0" w:color="auto"/>
              <w:bottom w:val="single" w:sz="4" w:space="0" w:color="000000"/>
              <w:right w:val="single" w:sz="4" w:space="0" w:color="auto"/>
            </w:tcBorders>
            <w:shd w:val="clear" w:color="000000" w:fill="C6E0B4"/>
            <w:noWrap/>
            <w:textDirection w:val="btLr"/>
            <w:vAlign w:val="center"/>
            <w:hideMark/>
          </w:tcPr>
          <w:p w14:paraId="6073519F"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3,000,000</w:t>
            </w:r>
          </w:p>
        </w:tc>
        <w:tc>
          <w:tcPr>
            <w:tcW w:w="313" w:type="pct"/>
            <w:tcBorders>
              <w:top w:val="nil"/>
              <w:left w:val="nil"/>
              <w:bottom w:val="single" w:sz="4" w:space="0" w:color="auto"/>
              <w:right w:val="single" w:sz="4" w:space="0" w:color="auto"/>
            </w:tcBorders>
            <w:shd w:val="clear" w:color="000000" w:fill="FFFFFF"/>
            <w:noWrap/>
            <w:vAlign w:val="center"/>
            <w:hideMark/>
          </w:tcPr>
          <w:p w14:paraId="430F36C6"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39B526FE"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75A5A8A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121</w:t>
            </w:r>
          </w:p>
        </w:tc>
        <w:tc>
          <w:tcPr>
            <w:tcW w:w="266" w:type="pct"/>
            <w:tcBorders>
              <w:top w:val="nil"/>
              <w:left w:val="nil"/>
              <w:bottom w:val="single" w:sz="4" w:space="0" w:color="auto"/>
              <w:right w:val="single" w:sz="4" w:space="0" w:color="auto"/>
            </w:tcBorders>
            <w:shd w:val="clear" w:color="000000" w:fill="FFFFFF"/>
            <w:noWrap/>
            <w:vAlign w:val="center"/>
            <w:hideMark/>
          </w:tcPr>
          <w:p w14:paraId="6F44DCD8"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w:t>
            </w:r>
          </w:p>
        </w:tc>
        <w:tc>
          <w:tcPr>
            <w:tcW w:w="1337" w:type="pct"/>
            <w:tcBorders>
              <w:top w:val="nil"/>
              <w:left w:val="nil"/>
              <w:bottom w:val="single" w:sz="4" w:space="0" w:color="auto"/>
              <w:right w:val="single" w:sz="4" w:space="0" w:color="auto"/>
            </w:tcBorders>
            <w:shd w:val="clear" w:color="auto" w:fill="auto"/>
            <w:noWrap/>
            <w:vAlign w:val="center"/>
          </w:tcPr>
          <w:p w14:paraId="3FD94F2B" w14:textId="46A53D8C"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0EBEF27A" w14:textId="762F68E6"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6187E286" w14:textId="77777777" w:rsidTr="00EE4644">
        <w:trPr>
          <w:trHeight w:val="270"/>
        </w:trPr>
        <w:tc>
          <w:tcPr>
            <w:tcW w:w="673" w:type="pct"/>
            <w:vMerge/>
            <w:tcBorders>
              <w:top w:val="nil"/>
              <w:left w:val="single" w:sz="4" w:space="0" w:color="auto"/>
              <w:bottom w:val="single" w:sz="4" w:space="0" w:color="000000"/>
              <w:right w:val="single" w:sz="4" w:space="0" w:color="auto"/>
            </w:tcBorders>
            <w:vAlign w:val="center"/>
            <w:hideMark/>
          </w:tcPr>
          <w:p w14:paraId="27AF4705"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0A444377"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77DCEBFE" w14:textId="77777777" w:rsidR="00BF11B8" w:rsidRPr="0096252A" w:rsidRDefault="00BF11B8" w:rsidP="009C1CA3">
            <w:pPr>
              <w:spacing w:after="0" w:line="240" w:lineRule="auto"/>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nil"/>
              <w:left w:val="nil"/>
              <w:bottom w:val="single" w:sz="4" w:space="0" w:color="auto"/>
              <w:right w:val="single" w:sz="4" w:space="0" w:color="auto"/>
            </w:tcBorders>
            <w:shd w:val="clear" w:color="000000" w:fill="FFFFFF"/>
            <w:noWrap/>
            <w:vAlign w:val="center"/>
            <w:hideMark/>
          </w:tcPr>
          <w:p w14:paraId="71565F37"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1093</w:t>
            </w:r>
          </w:p>
        </w:tc>
        <w:tc>
          <w:tcPr>
            <w:tcW w:w="266" w:type="pct"/>
            <w:tcBorders>
              <w:top w:val="nil"/>
              <w:left w:val="nil"/>
              <w:bottom w:val="single" w:sz="4" w:space="0" w:color="auto"/>
              <w:right w:val="single" w:sz="4" w:space="0" w:color="auto"/>
            </w:tcBorders>
            <w:shd w:val="clear" w:color="000000" w:fill="FFFFFF"/>
            <w:noWrap/>
            <w:vAlign w:val="center"/>
            <w:hideMark/>
          </w:tcPr>
          <w:p w14:paraId="198FA935"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90</w:t>
            </w:r>
          </w:p>
        </w:tc>
        <w:tc>
          <w:tcPr>
            <w:tcW w:w="1337" w:type="pct"/>
            <w:tcBorders>
              <w:top w:val="nil"/>
              <w:left w:val="nil"/>
              <w:bottom w:val="single" w:sz="4" w:space="0" w:color="auto"/>
              <w:right w:val="single" w:sz="4" w:space="0" w:color="auto"/>
            </w:tcBorders>
            <w:shd w:val="clear" w:color="000000" w:fill="FFFFFF"/>
            <w:noWrap/>
            <w:vAlign w:val="center"/>
          </w:tcPr>
          <w:p w14:paraId="375B2335" w14:textId="4C36FF6C"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000000" w:fill="FFFFFF"/>
            <w:noWrap/>
            <w:vAlign w:val="center"/>
          </w:tcPr>
          <w:p w14:paraId="3E6270A3" w14:textId="13D83CC3"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7F73DF91" w14:textId="77777777" w:rsidTr="00EE4644">
        <w:trPr>
          <w:trHeight w:val="240"/>
        </w:trPr>
        <w:tc>
          <w:tcPr>
            <w:tcW w:w="673" w:type="pct"/>
            <w:vMerge/>
            <w:tcBorders>
              <w:top w:val="nil"/>
              <w:left w:val="single" w:sz="4" w:space="0" w:color="auto"/>
              <w:bottom w:val="single" w:sz="4" w:space="0" w:color="000000"/>
              <w:right w:val="single" w:sz="4" w:space="0" w:color="auto"/>
            </w:tcBorders>
            <w:vAlign w:val="center"/>
            <w:hideMark/>
          </w:tcPr>
          <w:p w14:paraId="350A0932"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5D0F86D3"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37B42751"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15552007"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7DBA5899"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tcPr>
          <w:p w14:paraId="70E5DE4A" w14:textId="74F1AAB9"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3D8DAEB3"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r w:rsidR="00BF11B8" w:rsidRPr="0096252A" w14:paraId="64B7C365" w14:textId="77777777" w:rsidTr="00EE4644">
        <w:trPr>
          <w:trHeight w:val="300"/>
        </w:trPr>
        <w:tc>
          <w:tcPr>
            <w:tcW w:w="673"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1B54B60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2,500,000</w:t>
            </w:r>
          </w:p>
        </w:tc>
        <w:tc>
          <w:tcPr>
            <w:tcW w:w="313" w:type="pct"/>
            <w:tcBorders>
              <w:top w:val="nil"/>
              <w:left w:val="nil"/>
              <w:bottom w:val="single" w:sz="4" w:space="0" w:color="auto"/>
              <w:right w:val="single" w:sz="4" w:space="0" w:color="auto"/>
            </w:tcBorders>
            <w:shd w:val="clear" w:color="000000" w:fill="FFFFFF"/>
            <w:noWrap/>
            <w:vAlign w:val="center"/>
            <w:hideMark/>
          </w:tcPr>
          <w:p w14:paraId="1BD76024"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w:t>
            </w:r>
          </w:p>
        </w:tc>
        <w:tc>
          <w:tcPr>
            <w:tcW w:w="917" w:type="pct"/>
            <w:tcBorders>
              <w:top w:val="nil"/>
              <w:left w:val="nil"/>
              <w:bottom w:val="single" w:sz="4" w:space="0" w:color="auto"/>
              <w:right w:val="single" w:sz="4" w:space="0" w:color="auto"/>
            </w:tcBorders>
            <w:shd w:val="clear" w:color="000000" w:fill="FFFFFF"/>
            <w:noWrap/>
            <w:vAlign w:val="center"/>
            <w:hideMark/>
          </w:tcPr>
          <w:p w14:paraId="309010C2"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Within Threshold</w:t>
            </w:r>
          </w:p>
        </w:tc>
        <w:tc>
          <w:tcPr>
            <w:tcW w:w="947" w:type="pct"/>
            <w:tcBorders>
              <w:top w:val="nil"/>
              <w:left w:val="nil"/>
              <w:bottom w:val="nil"/>
              <w:right w:val="single" w:sz="4" w:space="0" w:color="auto"/>
            </w:tcBorders>
            <w:shd w:val="clear" w:color="000000" w:fill="FFFFFF"/>
            <w:noWrap/>
            <w:vAlign w:val="center"/>
            <w:hideMark/>
          </w:tcPr>
          <w:p w14:paraId="21DFA77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135</w:t>
            </w:r>
          </w:p>
        </w:tc>
        <w:tc>
          <w:tcPr>
            <w:tcW w:w="266" w:type="pct"/>
            <w:tcBorders>
              <w:top w:val="nil"/>
              <w:left w:val="nil"/>
              <w:bottom w:val="single" w:sz="4" w:space="0" w:color="auto"/>
              <w:right w:val="single" w:sz="4" w:space="0" w:color="auto"/>
            </w:tcBorders>
            <w:shd w:val="clear" w:color="000000" w:fill="FFFFFF"/>
            <w:noWrap/>
            <w:vAlign w:val="center"/>
            <w:hideMark/>
          </w:tcPr>
          <w:p w14:paraId="1C29250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11</w:t>
            </w:r>
          </w:p>
        </w:tc>
        <w:tc>
          <w:tcPr>
            <w:tcW w:w="1337" w:type="pct"/>
            <w:tcBorders>
              <w:top w:val="nil"/>
              <w:left w:val="nil"/>
              <w:bottom w:val="single" w:sz="4" w:space="0" w:color="auto"/>
              <w:right w:val="single" w:sz="4" w:space="0" w:color="auto"/>
            </w:tcBorders>
            <w:shd w:val="clear" w:color="auto" w:fill="auto"/>
            <w:noWrap/>
            <w:vAlign w:val="center"/>
          </w:tcPr>
          <w:p w14:paraId="717F37DD" w14:textId="699FCC65"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auto" w:fill="auto"/>
            <w:vAlign w:val="center"/>
          </w:tcPr>
          <w:p w14:paraId="388F18D0" w14:textId="58F21386"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04AA9CAE" w14:textId="77777777" w:rsidTr="00EE4644">
        <w:trPr>
          <w:trHeight w:val="240"/>
        </w:trPr>
        <w:tc>
          <w:tcPr>
            <w:tcW w:w="673" w:type="pct"/>
            <w:vMerge/>
            <w:tcBorders>
              <w:top w:val="nil"/>
              <w:left w:val="single" w:sz="4" w:space="0" w:color="auto"/>
              <w:bottom w:val="single" w:sz="4" w:space="0" w:color="000000"/>
              <w:right w:val="single" w:sz="4" w:space="0" w:color="auto"/>
            </w:tcBorders>
            <w:vAlign w:val="center"/>
            <w:hideMark/>
          </w:tcPr>
          <w:p w14:paraId="78CFDFBE"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FFFFFF"/>
            <w:noWrap/>
            <w:vAlign w:val="center"/>
            <w:hideMark/>
          </w:tcPr>
          <w:p w14:paraId="59C764FF"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2</w:t>
            </w:r>
          </w:p>
        </w:tc>
        <w:tc>
          <w:tcPr>
            <w:tcW w:w="917" w:type="pct"/>
            <w:tcBorders>
              <w:top w:val="nil"/>
              <w:left w:val="nil"/>
              <w:bottom w:val="single" w:sz="4" w:space="0" w:color="auto"/>
              <w:right w:val="single" w:sz="4" w:space="0" w:color="auto"/>
            </w:tcBorders>
            <w:shd w:val="clear" w:color="000000" w:fill="FFFFFF"/>
            <w:noWrap/>
            <w:vAlign w:val="center"/>
            <w:hideMark/>
          </w:tcPr>
          <w:p w14:paraId="517A76E8"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Below Threshold</w:t>
            </w:r>
          </w:p>
        </w:tc>
        <w:tc>
          <w:tcPr>
            <w:tcW w:w="947" w:type="pct"/>
            <w:tcBorders>
              <w:top w:val="single" w:sz="4" w:space="0" w:color="auto"/>
              <w:left w:val="nil"/>
              <w:bottom w:val="single" w:sz="4" w:space="0" w:color="auto"/>
              <w:right w:val="single" w:sz="4" w:space="0" w:color="auto"/>
            </w:tcBorders>
            <w:shd w:val="clear" w:color="auto" w:fill="auto"/>
            <w:vAlign w:val="center"/>
            <w:hideMark/>
          </w:tcPr>
          <w:p w14:paraId="62308E2D"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1079</w:t>
            </w:r>
          </w:p>
        </w:tc>
        <w:tc>
          <w:tcPr>
            <w:tcW w:w="266" w:type="pct"/>
            <w:tcBorders>
              <w:top w:val="nil"/>
              <w:left w:val="nil"/>
              <w:bottom w:val="single" w:sz="4" w:space="0" w:color="auto"/>
              <w:right w:val="single" w:sz="4" w:space="0" w:color="auto"/>
            </w:tcBorders>
            <w:shd w:val="clear" w:color="000000" w:fill="FFFFFF"/>
            <w:noWrap/>
            <w:vAlign w:val="center"/>
            <w:hideMark/>
          </w:tcPr>
          <w:p w14:paraId="7BCB43C3" w14:textId="77777777" w:rsidR="00BF11B8" w:rsidRPr="0096252A" w:rsidRDefault="00BF11B8" w:rsidP="009C1CA3">
            <w:pPr>
              <w:spacing w:after="0" w:line="240" w:lineRule="auto"/>
              <w:jc w:val="center"/>
              <w:rPr>
                <w:rFonts w:ascii="Century Gothic" w:eastAsia="Times New Roman" w:hAnsi="Century Gothic" w:cs="Calibri"/>
                <w:color w:val="000000"/>
                <w:sz w:val="14"/>
                <w:szCs w:val="14"/>
              </w:rPr>
            </w:pPr>
            <w:r w:rsidRPr="0096252A">
              <w:rPr>
                <w:rFonts w:ascii="Century Gothic" w:eastAsia="Times New Roman" w:hAnsi="Century Gothic" w:cs="Calibri"/>
                <w:color w:val="000000"/>
                <w:sz w:val="14"/>
                <w:szCs w:val="14"/>
              </w:rPr>
              <w:t>89</w:t>
            </w:r>
          </w:p>
        </w:tc>
        <w:tc>
          <w:tcPr>
            <w:tcW w:w="1337" w:type="pct"/>
            <w:tcBorders>
              <w:top w:val="nil"/>
              <w:left w:val="nil"/>
              <w:bottom w:val="single" w:sz="4" w:space="0" w:color="auto"/>
              <w:right w:val="single" w:sz="4" w:space="0" w:color="auto"/>
            </w:tcBorders>
            <w:shd w:val="clear" w:color="auto" w:fill="auto"/>
            <w:vAlign w:val="center"/>
          </w:tcPr>
          <w:p w14:paraId="3FF393DD" w14:textId="32712A70" w:rsidR="00BF11B8" w:rsidRPr="0096252A" w:rsidRDefault="00BF11B8" w:rsidP="009C1CA3">
            <w:pPr>
              <w:spacing w:after="0" w:line="240" w:lineRule="auto"/>
              <w:jc w:val="right"/>
              <w:rPr>
                <w:rFonts w:ascii="Century Gothic" w:eastAsia="Times New Roman" w:hAnsi="Century Gothic" w:cs="Calibri"/>
                <w:color w:val="000000"/>
                <w:sz w:val="14"/>
                <w:szCs w:val="14"/>
              </w:rPr>
            </w:pPr>
          </w:p>
        </w:tc>
        <w:tc>
          <w:tcPr>
            <w:tcW w:w="547" w:type="pct"/>
            <w:tcBorders>
              <w:top w:val="nil"/>
              <w:left w:val="nil"/>
              <w:bottom w:val="single" w:sz="4" w:space="0" w:color="auto"/>
              <w:right w:val="single" w:sz="4" w:space="0" w:color="auto"/>
            </w:tcBorders>
            <w:shd w:val="clear" w:color="auto" w:fill="auto"/>
            <w:vAlign w:val="center"/>
          </w:tcPr>
          <w:p w14:paraId="7E7C6138" w14:textId="59E3D6B7" w:rsidR="00BF11B8" w:rsidRPr="0096252A" w:rsidRDefault="00BF11B8" w:rsidP="009C1CA3">
            <w:pPr>
              <w:spacing w:after="0" w:line="240" w:lineRule="auto"/>
              <w:jc w:val="center"/>
              <w:rPr>
                <w:rFonts w:ascii="Century Gothic" w:eastAsia="Times New Roman" w:hAnsi="Century Gothic" w:cs="Calibri"/>
                <w:color w:val="000000"/>
                <w:sz w:val="14"/>
                <w:szCs w:val="14"/>
              </w:rPr>
            </w:pPr>
          </w:p>
        </w:tc>
      </w:tr>
      <w:tr w:rsidR="00BF11B8" w:rsidRPr="0096252A" w14:paraId="59DD9576" w14:textId="77777777" w:rsidTr="00EE4644">
        <w:trPr>
          <w:trHeight w:val="240"/>
        </w:trPr>
        <w:tc>
          <w:tcPr>
            <w:tcW w:w="673" w:type="pct"/>
            <w:vMerge/>
            <w:tcBorders>
              <w:top w:val="nil"/>
              <w:left w:val="single" w:sz="4" w:space="0" w:color="auto"/>
              <w:bottom w:val="single" w:sz="4" w:space="0" w:color="000000"/>
              <w:right w:val="single" w:sz="4" w:space="0" w:color="auto"/>
            </w:tcBorders>
            <w:vAlign w:val="center"/>
            <w:hideMark/>
          </w:tcPr>
          <w:p w14:paraId="20497217" w14:textId="77777777" w:rsidR="00BF11B8" w:rsidRPr="0096252A" w:rsidRDefault="00BF11B8" w:rsidP="009C1CA3">
            <w:pPr>
              <w:spacing w:after="0" w:line="240" w:lineRule="auto"/>
              <w:rPr>
                <w:rFonts w:ascii="Century Gothic" w:eastAsia="Times New Roman" w:hAnsi="Century Gothic" w:cs="Calibri"/>
                <w:color w:val="000000"/>
                <w:sz w:val="14"/>
                <w:szCs w:val="14"/>
              </w:rPr>
            </w:pPr>
          </w:p>
        </w:tc>
        <w:tc>
          <w:tcPr>
            <w:tcW w:w="313" w:type="pct"/>
            <w:tcBorders>
              <w:top w:val="nil"/>
              <w:left w:val="nil"/>
              <w:bottom w:val="single" w:sz="4" w:space="0" w:color="auto"/>
              <w:right w:val="single" w:sz="4" w:space="0" w:color="auto"/>
            </w:tcBorders>
            <w:shd w:val="clear" w:color="000000" w:fill="C6E0B4"/>
            <w:noWrap/>
            <w:vAlign w:val="center"/>
            <w:hideMark/>
          </w:tcPr>
          <w:p w14:paraId="3CAA9CA5"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Total</w:t>
            </w:r>
          </w:p>
        </w:tc>
        <w:tc>
          <w:tcPr>
            <w:tcW w:w="917" w:type="pct"/>
            <w:tcBorders>
              <w:top w:val="nil"/>
              <w:left w:val="nil"/>
              <w:bottom w:val="single" w:sz="4" w:space="0" w:color="auto"/>
              <w:right w:val="single" w:sz="4" w:space="0" w:color="auto"/>
            </w:tcBorders>
            <w:shd w:val="clear" w:color="000000" w:fill="C6E0B4"/>
            <w:noWrap/>
            <w:vAlign w:val="center"/>
            <w:hideMark/>
          </w:tcPr>
          <w:p w14:paraId="784839EF"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 </w:t>
            </w:r>
          </w:p>
        </w:tc>
        <w:tc>
          <w:tcPr>
            <w:tcW w:w="947" w:type="pct"/>
            <w:tcBorders>
              <w:top w:val="nil"/>
              <w:left w:val="nil"/>
              <w:bottom w:val="single" w:sz="4" w:space="0" w:color="auto"/>
              <w:right w:val="single" w:sz="4" w:space="0" w:color="auto"/>
            </w:tcBorders>
            <w:shd w:val="clear" w:color="000000" w:fill="C6E0B4"/>
            <w:noWrap/>
            <w:vAlign w:val="center"/>
            <w:hideMark/>
          </w:tcPr>
          <w:p w14:paraId="05E3776B"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1214</w:t>
            </w:r>
          </w:p>
        </w:tc>
        <w:tc>
          <w:tcPr>
            <w:tcW w:w="266" w:type="pct"/>
            <w:tcBorders>
              <w:top w:val="nil"/>
              <w:left w:val="nil"/>
              <w:bottom w:val="single" w:sz="4" w:space="0" w:color="auto"/>
              <w:right w:val="single" w:sz="4" w:space="0" w:color="auto"/>
            </w:tcBorders>
            <w:shd w:val="clear" w:color="000000" w:fill="C6E0B4"/>
            <w:noWrap/>
            <w:vAlign w:val="center"/>
            <w:hideMark/>
          </w:tcPr>
          <w:p w14:paraId="02690570"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c>
          <w:tcPr>
            <w:tcW w:w="1337" w:type="pct"/>
            <w:tcBorders>
              <w:top w:val="nil"/>
              <w:left w:val="nil"/>
              <w:bottom w:val="single" w:sz="4" w:space="0" w:color="auto"/>
              <w:right w:val="single" w:sz="4" w:space="0" w:color="auto"/>
            </w:tcBorders>
            <w:shd w:val="clear" w:color="000000" w:fill="C6E0B4"/>
            <w:noWrap/>
            <w:vAlign w:val="center"/>
          </w:tcPr>
          <w:p w14:paraId="12024AB2" w14:textId="3A75EC2B" w:rsidR="00BF11B8" w:rsidRPr="0096252A" w:rsidRDefault="00BF11B8" w:rsidP="009C1CA3">
            <w:pPr>
              <w:spacing w:after="0" w:line="240" w:lineRule="auto"/>
              <w:jc w:val="right"/>
              <w:rPr>
                <w:rFonts w:ascii="Century Gothic" w:eastAsia="Times New Roman" w:hAnsi="Century Gothic" w:cs="Calibri"/>
                <w:b/>
                <w:bCs/>
                <w:color w:val="000000"/>
                <w:sz w:val="14"/>
                <w:szCs w:val="14"/>
              </w:rPr>
            </w:pPr>
          </w:p>
        </w:tc>
        <w:tc>
          <w:tcPr>
            <w:tcW w:w="547" w:type="pct"/>
            <w:tcBorders>
              <w:top w:val="nil"/>
              <w:left w:val="nil"/>
              <w:bottom w:val="single" w:sz="4" w:space="0" w:color="auto"/>
              <w:right w:val="single" w:sz="4" w:space="0" w:color="auto"/>
            </w:tcBorders>
            <w:shd w:val="clear" w:color="000000" w:fill="C6E0B4"/>
            <w:noWrap/>
            <w:vAlign w:val="center"/>
            <w:hideMark/>
          </w:tcPr>
          <w:p w14:paraId="7CF83A32" w14:textId="77777777" w:rsidR="00BF11B8" w:rsidRPr="0096252A" w:rsidRDefault="00BF11B8" w:rsidP="009C1CA3">
            <w:pPr>
              <w:spacing w:after="0" w:line="240" w:lineRule="auto"/>
              <w:jc w:val="center"/>
              <w:rPr>
                <w:rFonts w:ascii="Century Gothic" w:eastAsia="Times New Roman" w:hAnsi="Century Gothic" w:cs="Calibri"/>
                <w:b/>
                <w:bCs/>
                <w:color w:val="000000"/>
                <w:sz w:val="14"/>
                <w:szCs w:val="14"/>
              </w:rPr>
            </w:pPr>
            <w:r w:rsidRPr="0096252A">
              <w:rPr>
                <w:rFonts w:ascii="Century Gothic" w:eastAsia="Times New Roman" w:hAnsi="Century Gothic" w:cs="Calibri"/>
                <w:b/>
                <w:bCs/>
                <w:color w:val="000000"/>
                <w:sz w:val="14"/>
                <w:szCs w:val="14"/>
              </w:rPr>
              <w:t>100</w:t>
            </w:r>
          </w:p>
        </w:tc>
      </w:tr>
    </w:tbl>
    <w:p w14:paraId="7380DA75" w14:textId="3697B23F" w:rsidR="00EB483C" w:rsidRPr="00DF7184" w:rsidRDefault="00EB483C" w:rsidP="00F9780F">
      <w:pPr>
        <w:widowControl w:val="0"/>
        <w:autoSpaceDE w:val="0"/>
        <w:autoSpaceDN w:val="0"/>
        <w:adjustRightInd w:val="0"/>
        <w:spacing w:after="0" w:line="240" w:lineRule="auto"/>
        <w:jc w:val="both"/>
        <w:rPr>
          <w:rFonts w:ascii="Calibri Light" w:hAnsi="Calibri Light" w:cs="Calibri Light"/>
          <w:b/>
          <w:sz w:val="16"/>
          <w:szCs w:val="16"/>
        </w:rPr>
      </w:pPr>
    </w:p>
    <w:p w14:paraId="451474AA" w14:textId="77777777" w:rsidR="00F028D3" w:rsidRPr="001E71AD" w:rsidRDefault="00F028D3" w:rsidP="00F9780F">
      <w:pPr>
        <w:pStyle w:val="Heading1"/>
        <w:spacing w:line="240" w:lineRule="auto"/>
        <w:rPr>
          <w:rFonts w:ascii="Calibri Light" w:hAnsi="Calibri Light" w:cs="Calibri Light"/>
          <w:color w:val="auto"/>
        </w:rPr>
      </w:pPr>
      <w:bookmarkStart w:id="4" w:name="_Toc59538823"/>
      <w:r w:rsidRPr="001E71AD">
        <w:rPr>
          <w:rFonts w:ascii="Calibri Light" w:hAnsi="Calibri Light" w:cs="Calibri Light"/>
          <w:color w:val="auto"/>
        </w:rPr>
        <w:t>4. The Percentage Contribution of Each Stream to Total Revenue</w:t>
      </w:r>
      <w:bookmarkEnd w:id="4"/>
    </w:p>
    <w:p w14:paraId="3CCC66E3" w14:textId="5B299373" w:rsidR="00F028D3" w:rsidRPr="001E71AD" w:rsidRDefault="00F028D3" w:rsidP="00F9780F">
      <w:pPr>
        <w:widowControl w:val="0"/>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 xml:space="preserve">The aggregate contribution of each revenue stream in </w:t>
      </w:r>
      <w:r w:rsidR="00A473CB">
        <w:rPr>
          <w:rFonts w:ascii="Calibri Light" w:hAnsi="Calibri Light" w:cs="Calibri Light"/>
          <w:sz w:val="24"/>
          <w:szCs w:val="24"/>
        </w:rPr>
        <w:t>2022</w:t>
      </w:r>
      <w:r w:rsidR="00AB580D">
        <w:rPr>
          <w:rFonts w:ascii="Calibri Light" w:hAnsi="Calibri Light" w:cs="Calibri Light"/>
          <w:sz w:val="24"/>
          <w:szCs w:val="24"/>
        </w:rPr>
        <w:t xml:space="preserve">-2023 </w:t>
      </w:r>
      <w:r w:rsidRPr="001E71AD">
        <w:rPr>
          <w:rFonts w:ascii="Calibri Light" w:hAnsi="Calibri Light" w:cs="Calibri Light"/>
          <w:sz w:val="24"/>
          <w:szCs w:val="24"/>
        </w:rPr>
        <w:t xml:space="preserve">is </w:t>
      </w:r>
      <w:r w:rsidR="00B81D1F" w:rsidRPr="001E71AD">
        <w:rPr>
          <w:rFonts w:ascii="Calibri Light" w:hAnsi="Calibri Light" w:cs="Calibri Light"/>
          <w:sz w:val="24"/>
          <w:szCs w:val="24"/>
        </w:rPr>
        <w:t>given in Table 3</w:t>
      </w:r>
      <w:r w:rsidR="00AB580D">
        <w:rPr>
          <w:rFonts w:ascii="Calibri Light" w:hAnsi="Calibri Light" w:cs="Calibri Light"/>
          <w:sz w:val="24"/>
          <w:szCs w:val="24"/>
        </w:rPr>
        <w:t xml:space="preserve">. </w:t>
      </w:r>
      <w:r w:rsidRPr="001E71AD">
        <w:rPr>
          <w:rFonts w:ascii="Calibri Light" w:hAnsi="Calibri Light" w:cs="Calibri Light"/>
          <w:sz w:val="24"/>
          <w:szCs w:val="24"/>
        </w:rPr>
        <w:t>Taxes collect</w:t>
      </w:r>
      <w:r w:rsidR="00B81D1F" w:rsidRPr="001E71AD">
        <w:rPr>
          <w:rFonts w:ascii="Calibri Light" w:hAnsi="Calibri Light" w:cs="Calibri Light"/>
          <w:sz w:val="24"/>
          <w:szCs w:val="24"/>
        </w:rPr>
        <w:t>ed</w:t>
      </w:r>
      <w:r w:rsidRPr="001E71AD">
        <w:rPr>
          <w:rFonts w:ascii="Calibri Light" w:hAnsi="Calibri Light" w:cs="Calibri Light"/>
          <w:sz w:val="24"/>
          <w:szCs w:val="24"/>
        </w:rPr>
        <w:t xml:space="preserve"> by</w:t>
      </w:r>
      <w:r w:rsidR="00B81D1F" w:rsidRPr="001E71AD">
        <w:rPr>
          <w:rFonts w:ascii="Calibri Light" w:hAnsi="Calibri Light" w:cs="Calibri Light"/>
          <w:sz w:val="24"/>
          <w:szCs w:val="24"/>
        </w:rPr>
        <w:t xml:space="preserve"> the</w:t>
      </w:r>
      <w:r w:rsidRPr="001E71AD">
        <w:rPr>
          <w:rFonts w:ascii="Calibri Light" w:hAnsi="Calibri Light" w:cs="Calibri Light"/>
          <w:sz w:val="24"/>
          <w:szCs w:val="24"/>
        </w:rPr>
        <w:t xml:space="preserve"> </w:t>
      </w:r>
      <w:r w:rsidRPr="00370BF4">
        <w:rPr>
          <w:rFonts w:ascii="Calibri Light" w:hAnsi="Calibri Light" w:cs="Calibri Light"/>
          <w:sz w:val="24"/>
          <w:szCs w:val="24"/>
          <w:highlight w:val="yellow"/>
        </w:rPr>
        <w:t>Federal Inland Revenue Service (FIRS) contribut</w:t>
      </w:r>
      <w:r w:rsidR="00AB580D">
        <w:rPr>
          <w:rFonts w:ascii="Calibri Light" w:hAnsi="Calibri Light" w:cs="Calibri Light"/>
          <w:sz w:val="24"/>
          <w:szCs w:val="24"/>
          <w:highlight w:val="yellow"/>
        </w:rPr>
        <w:t>ed</w:t>
      </w:r>
      <w:r w:rsidR="005F6E65" w:rsidRPr="00370BF4">
        <w:rPr>
          <w:rFonts w:ascii="Calibri Light" w:hAnsi="Calibri Light" w:cs="Calibri Light"/>
          <w:sz w:val="24"/>
          <w:szCs w:val="24"/>
          <w:highlight w:val="yellow"/>
        </w:rPr>
        <w:t xml:space="preserve"> </w:t>
      </w:r>
      <w:r w:rsidR="005F6E65" w:rsidRPr="00370BF4">
        <w:rPr>
          <w:rFonts w:ascii="Calibri Light" w:eastAsia="Times New Roman" w:hAnsi="Calibri Light" w:cs="Calibri Light"/>
          <w:sz w:val="24"/>
          <w:szCs w:val="24"/>
          <w:highlight w:val="yellow"/>
        </w:rPr>
        <w:t>9</w:t>
      </w:r>
      <w:r w:rsidR="008C2D62">
        <w:rPr>
          <w:rFonts w:ascii="Calibri Light" w:eastAsia="Times New Roman" w:hAnsi="Calibri Light" w:cs="Calibri Light"/>
          <w:sz w:val="24"/>
          <w:szCs w:val="24"/>
          <w:highlight w:val="yellow"/>
        </w:rPr>
        <w:t>5</w:t>
      </w:r>
      <w:r w:rsidR="005F6E65" w:rsidRPr="00370BF4">
        <w:rPr>
          <w:rFonts w:ascii="Calibri Light" w:eastAsia="Times New Roman" w:hAnsi="Calibri Light" w:cs="Calibri Light"/>
          <w:sz w:val="24"/>
          <w:szCs w:val="24"/>
          <w:highlight w:val="yellow"/>
        </w:rPr>
        <w:t>.0</w:t>
      </w:r>
      <w:r w:rsidR="008C2D62">
        <w:rPr>
          <w:rFonts w:ascii="Calibri Light" w:eastAsia="Times New Roman" w:hAnsi="Calibri Light" w:cs="Calibri Light"/>
          <w:sz w:val="24"/>
          <w:szCs w:val="24"/>
          <w:highlight w:val="yellow"/>
        </w:rPr>
        <w:t>0</w:t>
      </w:r>
      <w:r w:rsidRPr="00370BF4">
        <w:rPr>
          <w:rFonts w:ascii="Calibri Light" w:hAnsi="Calibri Light" w:cs="Calibri Light"/>
          <w:sz w:val="24"/>
          <w:szCs w:val="24"/>
          <w:highlight w:val="yellow"/>
        </w:rPr>
        <w:t xml:space="preserve">% of total revenue while </w:t>
      </w:r>
      <w:r w:rsidR="0033087B" w:rsidRPr="00370BF4">
        <w:rPr>
          <w:rFonts w:ascii="Calibri Light" w:hAnsi="Calibri Light" w:cs="Calibri Light"/>
          <w:sz w:val="24"/>
          <w:szCs w:val="24"/>
          <w:highlight w:val="yellow"/>
        </w:rPr>
        <w:t>MID</w:t>
      </w:r>
      <w:r w:rsidRPr="00370BF4">
        <w:rPr>
          <w:rFonts w:ascii="Calibri Light" w:hAnsi="Calibri Light" w:cs="Calibri Light"/>
          <w:sz w:val="24"/>
          <w:szCs w:val="24"/>
          <w:highlight w:val="yellow"/>
        </w:rPr>
        <w:t xml:space="preserve"> </w:t>
      </w:r>
      <w:r w:rsidR="0033087B" w:rsidRPr="00370BF4">
        <w:rPr>
          <w:rFonts w:ascii="Calibri Light" w:hAnsi="Calibri Light" w:cs="Calibri Light"/>
          <w:sz w:val="24"/>
          <w:szCs w:val="24"/>
          <w:highlight w:val="yellow"/>
        </w:rPr>
        <w:t>and MCO</w:t>
      </w:r>
      <w:r w:rsidR="00AB580D">
        <w:rPr>
          <w:rFonts w:ascii="Calibri Light" w:hAnsi="Calibri Light" w:cs="Calibri Light"/>
          <w:sz w:val="24"/>
          <w:szCs w:val="24"/>
          <w:highlight w:val="yellow"/>
        </w:rPr>
        <w:t xml:space="preserve"> collections</w:t>
      </w:r>
      <w:r w:rsidR="0033087B" w:rsidRPr="00370BF4">
        <w:rPr>
          <w:rFonts w:ascii="Calibri Light" w:hAnsi="Calibri Light" w:cs="Calibri Light"/>
          <w:sz w:val="24"/>
          <w:szCs w:val="24"/>
          <w:highlight w:val="yellow"/>
        </w:rPr>
        <w:t xml:space="preserve"> </w:t>
      </w:r>
      <w:r w:rsidRPr="00370BF4">
        <w:rPr>
          <w:rFonts w:ascii="Calibri Light" w:hAnsi="Calibri Light" w:cs="Calibri Light"/>
          <w:sz w:val="24"/>
          <w:szCs w:val="24"/>
          <w:highlight w:val="yellow"/>
        </w:rPr>
        <w:t xml:space="preserve">accounted for </w:t>
      </w:r>
      <w:r w:rsidR="008C2D62">
        <w:rPr>
          <w:rFonts w:ascii="Calibri Light" w:eastAsia="Times New Roman" w:hAnsi="Calibri Light" w:cs="Calibri Light"/>
          <w:sz w:val="24"/>
          <w:szCs w:val="24"/>
          <w:highlight w:val="yellow"/>
        </w:rPr>
        <w:t>3.00</w:t>
      </w:r>
      <w:r w:rsidRPr="00370BF4">
        <w:rPr>
          <w:rFonts w:ascii="Calibri Light" w:hAnsi="Calibri Light" w:cs="Calibri Light"/>
          <w:sz w:val="24"/>
          <w:szCs w:val="24"/>
          <w:highlight w:val="yellow"/>
        </w:rPr>
        <w:t>%</w:t>
      </w:r>
      <w:r w:rsidR="0033087B" w:rsidRPr="00370BF4">
        <w:rPr>
          <w:rFonts w:ascii="Calibri Light" w:hAnsi="Calibri Light" w:cs="Calibri Light"/>
          <w:sz w:val="24"/>
          <w:szCs w:val="24"/>
          <w:highlight w:val="yellow"/>
        </w:rPr>
        <w:t xml:space="preserve"> and </w:t>
      </w:r>
      <w:r w:rsidR="008C2D62">
        <w:rPr>
          <w:rFonts w:ascii="Calibri Light" w:hAnsi="Calibri Light" w:cs="Calibri Light"/>
          <w:sz w:val="24"/>
          <w:szCs w:val="24"/>
          <w:highlight w:val="yellow"/>
        </w:rPr>
        <w:t>2</w:t>
      </w:r>
      <w:r w:rsidR="0033087B" w:rsidRPr="00370BF4">
        <w:rPr>
          <w:rFonts w:ascii="Calibri Light" w:hAnsi="Calibri Light" w:cs="Calibri Light"/>
          <w:sz w:val="24"/>
          <w:szCs w:val="24"/>
          <w:highlight w:val="yellow"/>
        </w:rPr>
        <w:t>.</w:t>
      </w:r>
      <w:r w:rsidR="008C2D62">
        <w:rPr>
          <w:rFonts w:ascii="Calibri Light" w:hAnsi="Calibri Light" w:cs="Calibri Light"/>
          <w:sz w:val="24"/>
          <w:szCs w:val="24"/>
          <w:highlight w:val="yellow"/>
        </w:rPr>
        <w:t>00</w:t>
      </w:r>
      <w:r w:rsidR="0033087B" w:rsidRPr="00370BF4">
        <w:rPr>
          <w:rFonts w:ascii="Calibri Light" w:hAnsi="Calibri Light" w:cs="Calibri Light"/>
          <w:sz w:val="24"/>
          <w:szCs w:val="24"/>
          <w:highlight w:val="yellow"/>
        </w:rPr>
        <w:t>%</w:t>
      </w:r>
      <w:r w:rsidRPr="001E71AD">
        <w:rPr>
          <w:rFonts w:ascii="Calibri Light" w:hAnsi="Calibri Light" w:cs="Calibri Light"/>
          <w:sz w:val="24"/>
          <w:szCs w:val="24"/>
        </w:rPr>
        <w:t>. Taxes</w:t>
      </w:r>
      <w:r w:rsidR="00B81D1F" w:rsidRPr="001E71AD">
        <w:rPr>
          <w:rFonts w:ascii="Calibri Light" w:hAnsi="Calibri Light" w:cs="Calibri Light"/>
          <w:sz w:val="24"/>
          <w:szCs w:val="24"/>
        </w:rPr>
        <w:t xml:space="preserve"> </w:t>
      </w:r>
      <w:r w:rsidR="00AB580D">
        <w:rPr>
          <w:rFonts w:ascii="Calibri Light" w:hAnsi="Calibri Light" w:cs="Calibri Light"/>
          <w:sz w:val="24"/>
          <w:szCs w:val="24"/>
        </w:rPr>
        <w:t xml:space="preserve">like </w:t>
      </w:r>
      <w:r w:rsidRPr="001E71AD">
        <w:rPr>
          <w:rFonts w:ascii="Calibri Light" w:hAnsi="Calibri Light" w:cs="Calibri Light"/>
          <w:sz w:val="24"/>
          <w:szCs w:val="24"/>
        </w:rPr>
        <w:t xml:space="preserve">VAT, CIT, EDT and WHT and </w:t>
      </w:r>
      <w:r w:rsidR="00AB580D">
        <w:rPr>
          <w:rFonts w:ascii="Calibri Light" w:hAnsi="Calibri Light" w:cs="Calibri Light"/>
          <w:sz w:val="24"/>
          <w:szCs w:val="24"/>
        </w:rPr>
        <w:t>m</w:t>
      </w:r>
      <w:r w:rsidR="00AB580D" w:rsidRPr="00AB580D">
        <w:rPr>
          <w:rFonts w:ascii="Calibri Light" w:hAnsi="Calibri Light" w:cs="Calibri Light"/>
          <w:sz w:val="24"/>
          <w:szCs w:val="24"/>
        </w:rPr>
        <w:t xml:space="preserve">ineral revenue streams such as royalty were identified as revenue flows </w:t>
      </w:r>
      <w:r w:rsidR="008D6F7A">
        <w:rPr>
          <w:rFonts w:ascii="Calibri Light" w:hAnsi="Calibri Light" w:cs="Calibri Light"/>
          <w:sz w:val="24"/>
          <w:szCs w:val="24"/>
        </w:rPr>
        <w:t>from</w:t>
      </w:r>
      <w:r w:rsidR="00AB580D" w:rsidRPr="00AB580D">
        <w:rPr>
          <w:rFonts w:ascii="Calibri Light" w:hAnsi="Calibri Light" w:cs="Calibri Light"/>
          <w:sz w:val="24"/>
          <w:szCs w:val="24"/>
        </w:rPr>
        <w:t xml:space="preserve"> the sector and were therefore considered for reconciliation</w:t>
      </w:r>
      <w:r w:rsidR="00E876D3" w:rsidRPr="001E71AD">
        <w:rPr>
          <w:rFonts w:ascii="Calibri Light" w:hAnsi="Calibri Light" w:cs="Calibri Light"/>
          <w:sz w:val="24"/>
          <w:szCs w:val="24"/>
        </w:rPr>
        <w:t>.</w:t>
      </w:r>
    </w:p>
    <w:p w14:paraId="3C606E7D" w14:textId="77777777" w:rsidR="00807DA1" w:rsidRPr="001E71AD" w:rsidRDefault="00807DA1" w:rsidP="00F9780F">
      <w:pPr>
        <w:widowControl w:val="0"/>
        <w:autoSpaceDE w:val="0"/>
        <w:autoSpaceDN w:val="0"/>
        <w:adjustRightInd w:val="0"/>
        <w:spacing w:after="0" w:line="240" w:lineRule="auto"/>
        <w:jc w:val="both"/>
        <w:rPr>
          <w:rFonts w:ascii="Calibri Light" w:hAnsi="Calibri Light" w:cs="Calibri Light"/>
          <w:b/>
        </w:rPr>
      </w:pPr>
    </w:p>
    <w:p w14:paraId="0045B940" w14:textId="77777777" w:rsidR="00782C01" w:rsidRPr="001E71AD" w:rsidRDefault="00782C01" w:rsidP="00F9780F">
      <w:pPr>
        <w:widowControl w:val="0"/>
        <w:autoSpaceDE w:val="0"/>
        <w:autoSpaceDN w:val="0"/>
        <w:adjustRightInd w:val="0"/>
        <w:spacing w:after="0" w:line="240" w:lineRule="auto"/>
        <w:jc w:val="both"/>
        <w:rPr>
          <w:rFonts w:ascii="Calibri Light" w:hAnsi="Calibri Light" w:cs="Calibri Light"/>
          <w:b/>
          <w:sz w:val="24"/>
          <w:szCs w:val="24"/>
        </w:rPr>
      </w:pPr>
    </w:p>
    <w:p w14:paraId="33E505F7" w14:textId="6450351D" w:rsidR="001E71AD" w:rsidRDefault="001E71AD" w:rsidP="00F9780F">
      <w:pPr>
        <w:widowControl w:val="0"/>
        <w:autoSpaceDE w:val="0"/>
        <w:autoSpaceDN w:val="0"/>
        <w:adjustRightInd w:val="0"/>
        <w:spacing w:after="0" w:line="240" w:lineRule="auto"/>
        <w:jc w:val="both"/>
        <w:rPr>
          <w:rFonts w:ascii="Calibri Light" w:hAnsi="Calibri Light" w:cs="Calibri Light"/>
          <w:b/>
          <w:sz w:val="24"/>
          <w:szCs w:val="24"/>
        </w:rPr>
      </w:pPr>
    </w:p>
    <w:p w14:paraId="741282BB" w14:textId="052E410A" w:rsidR="00BF11B8" w:rsidRDefault="00BF11B8" w:rsidP="00F9780F">
      <w:pPr>
        <w:widowControl w:val="0"/>
        <w:autoSpaceDE w:val="0"/>
        <w:autoSpaceDN w:val="0"/>
        <w:adjustRightInd w:val="0"/>
        <w:spacing w:after="0" w:line="240" w:lineRule="auto"/>
        <w:jc w:val="both"/>
        <w:rPr>
          <w:rFonts w:ascii="Calibri Light" w:hAnsi="Calibri Light" w:cs="Calibri Light"/>
          <w:b/>
          <w:sz w:val="24"/>
          <w:szCs w:val="24"/>
        </w:rPr>
      </w:pPr>
    </w:p>
    <w:p w14:paraId="5A81CEE9" w14:textId="40EB95EA" w:rsidR="00BF11B8" w:rsidRDefault="00BF11B8" w:rsidP="00F9780F">
      <w:pPr>
        <w:widowControl w:val="0"/>
        <w:autoSpaceDE w:val="0"/>
        <w:autoSpaceDN w:val="0"/>
        <w:adjustRightInd w:val="0"/>
        <w:spacing w:after="0" w:line="240" w:lineRule="auto"/>
        <w:jc w:val="both"/>
        <w:rPr>
          <w:rFonts w:ascii="Calibri Light" w:hAnsi="Calibri Light" w:cs="Calibri Light"/>
          <w:b/>
          <w:sz w:val="24"/>
          <w:szCs w:val="24"/>
        </w:rPr>
      </w:pPr>
    </w:p>
    <w:p w14:paraId="28E3009C" w14:textId="77777777" w:rsidR="00BF11B8" w:rsidRDefault="00BF11B8" w:rsidP="00F9780F">
      <w:pPr>
        <w:widowControl w:val="0"/>
        <w:autoSpaceDE w:val="0"/>
        <w:autoSpaceDN w:val="0"/>
        <w:adjustRightInd w:val="0"/>
        <w:spacing w:after="0" w:line="240" w:lineRule="auto"/>
        <w:jc w:val="both"/>
        <w:rPr>
          <w:rFonts w:ascii="Calibri Light" w:hAnsi="Calibri Light" w:cs="Calibri Light"/>
          <w:b/>
          <w:sz w:val="24"/>
          <w:szCs w:val="24"/>
        </w:rPr>
      </w:pPr>
    </w:p>
    <w:p w14:paraId="0F9B9EC7" w14:textId="048315B9" w:rsidR="00EA78A1" w:rsidRDefault="000040EB" w:rsidP="00F9780F">
      <w:pPr>
        <w:widowControl w:val="0"/>
        <w:autoSpaceDE w:val="0"/>
        <w:autoSpaceDN w:val="0"/>
        <w:adjustRightInd w:val="0"/>
        <w:spacing w:after="0" w:line="240" w:lineRule="auto"/>
        <w:jc w:val="both"/>
        <w:rPr>
          <w:rFonts w:ascii="Calibri Light" w:hAnsi="Calibri Light" w:cs="Calibri Light"/>
          <w:b/>
          <w:sz w:val="24"/>
          <w:szCs w:val="24"/>
        </w:rPr>
      </w:pPr>
      <w:r w:rsidRPr="001E71AD">
        <w:rPr>
          <w:rFonts w:ascii="Calibri Light" w:hAnsi="Calibri Light" w:cs="Calibri Light"/>
          <w:b/>
          <w:sz w:val="24"/>
          <w:szCs w:val="24"/>
        </w:rPr>
        <w:t xml:space="preserve">Table 3: Financial Flow </w:t>
      </w:r>
    </w:p>
    <w:p w14:paraId="3B3FDC3E" w14:textId="77777777" w:rsidR="008C2D62" w:rsidRDefault="008C2D62" w:rsidP="00F9780F">
      <w:pPr>
        <w:widowControl w:val="0"/>
        <w:autoSpaceDE w:val="0"/>
        <w:autoSpaceDN w:val="0"/>
        <w:adjustRightInd w:val="0"/>
        <w:spacing w:after="0" w:line="240" w:lineRule="auto"/>
        <w:jc w:val="both"/>
        <w:rPr>
          <w:rFonts w:ascii="Calibri Light" w:hAnsi="Calibri Light" w:cs="Calibri Light"/>
          <w:b/>
          <w:sz w:val="24"/>
          <w:szCs w:val="24"/>
        </w:rPr>
      </w:pPr>
    </w:p>
    <w:tbl>
      <w:tblPr>
        <w:tblW w:w="9989" w:type="dxa"/>
        <w:tblLook w:val="04A0" w:firstRow="1" w:lastRow="0" w:firstColumn="1" w:lastColumn="0" w:noHBand="0" w:noVBand="1"/>
      </w:tblPr>
      <w:tblGrid>
        <w:gridCol w:w="820"/>
        <w:gridCol w:w="1912"/>
        <w:gridCol w:w="2884"/>
        <w:gridCol w:w="1522"/>
        <w:gridCol w:w="2851"/>
      </w:tblGrid>
      <w:tr w:rsidR="008C2D62" w:rsidRPr="008C2D62" w14:paraId="352F2812" w14:textId="77777777" w:rsidTr="008C2D62">
        <w:trPr>
          <w:trHeight w:val="288"/>
        </w:trPr>
        <w:tc>
          <w:tcPr>
            <w:tcW w:w="820" w:type="dxa"/>
            <w:vMerge w:val="restart"/>
            <w:tcBorders>
              <w:top w:val="single" w:sz="8" w:space="0" w:color="auto"/>
              <w:left w:val="single" w:sz="8" w:space="0" w:color="auto"/>
              <w:bottom w:val="single" w:sz="8" w:space="0" w:color="000000"/>
              <w:right w:val="single" w:sz="8" w:space="0" w:color="auto"/>
            </w:tcBorders>
            <w:shd w:val="clear" w:color="000000" w:fill="C6E0B4"/>
            <w:noWrap/>
            <w:vAlign w:val="center"/>
            <w:hideMark/>
          </w:tcPr>
          <w:p w14:paraId="7FEB6486"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S/N</w:t>
            </w:r>
          </w:p>
        </w:tc>
        <w:tc>
          <w:tcPr>
            <w:tcW w:w="9169" w:type="dxa"/>
            <w:gridSpan w:val="4"/>
            <w:tcBorders>
              <w:top w:val="nil"/>
              <w:left w:val="nil"/>
              <w:bottom w:val="nil"/>
              <w:right w:val="nil"/>
            </w:tcBorders>
            <w:shd w:val="clear" w:color="000000" w:fill="C6E0B4"/>
            <w:noWrap/>
            <w:vAlign w:val="center"/>
            <w:hideMark/>
          </w:tcPr>
          <w:p w14:paraId="047C7207"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Type of Payments/Receipts</w:t>
            </w:r>
          </w:p>
        </w:tc>
      </w:tr>
      <w:tr w:rsidR="008C2D62" w:rsidRPr="008C2D62" w14:paraId="035BFEED" w14:textId="77777777" w:rsidTr="008C2D62">
        <w:trPr>
          <w:trHeight w:val="300"/>
        </w:trPr>
        <w:tc>
          <w:tcPr>
            <w:tcW w:w="820" w:type="dxa"/>
            <w:vMerge/>
            <w:tcBorders>
              <w:top w:val="single" w:sz="8" w:space="0" w:color="auto"/>
              <w:left w:val="single" w:sz="8" w:space="0" w:color="auto"/>
              <w:bottom w:val="single" w:sz="8" w:space="0" w:color="000000"/>
              <w:right w:val="single" w:sz="8" w:space="0" w:color="auto"/>
            </w:tcBorders>
            <w:vAlign w:val="center"/>
            <w:hideMark/>
          </w:tcPr>
          <w:p w14:paraId="6D2116D9" w14:textId="77777777" w:rsidR="008C2D62" w:rsidRPr="008C2D62" w:rsidRDefault="008C2D62" w:rsidP="008C2D62">
            <w:pPr>
              <w:spacing w:after="0" w:line="240" w:lineRule="auto"/>
              <w:rPr>
                <w:rFonts w:ascii="Footlight MT Light" w:eastAsia="Times New Roman" w:hAnsi="Footlight MT Light" w:cs="Calibri"/>
                <w:b/>
                <w:bCs/>
                <w:color w:val="000000"/>
                <w:lang/>
              </w:rPr>
            </w:pPr>
          </w:p>
        </w:tc>
        <w:tc>
          <w:tcPr>
            <w:tcW w:w="1912" w:type="dxa"/>
            <w:tcBorders>
              <w:top w:val="nil"/>
              <w:left w:val="nil"/>
              <w:bottom w:val="single" w:sz="8" w:space="0" w:color="auto"/>
              <w:right w:val="single" w:sz="8" w:space="0" w:color="auto"/>
            </w:tcBorders>
            <w:shd w:val="clear" w:color="000000" w:fill="C6E0B4"/>
            <w:noWrap/>
            <w:vAlign w:val="center"/>
            <w:hideMark/>
          </w:tcPr>
          <w:p w14:paraId="29767AA5"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FIRS</w:t>
            </w:r>
          </w:p>
        </w:tc>
        <w:tc>
          <w:tcPr>
            <w:tcW w:w="2884" w:type="dxa"/>
            <w:tcBorders>
              <w:top w:val="nil"/>
              <w:left w:val="nil"/>
              <w:bottom w:val="single" w:sz="8" w:space="0" w:color="auto"/>
              <w:right w:val="single" w:sz="8" w:space="0" w:color="auto"/>
            </w:tcBorders>
            <w:shd w:val="clear" w:color="000000" w:fill="C6E0B4"/>
            <w:noWrap/>
            <w:vAlign w:val="center"/>
            <w:hideMark/>
          </w:tcPr>
          <w:p w14:paraId="414BD080"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AMOUNT</w:t>
            </w:r>
          </w:p>
        </w:tc>
        <w:tc>
          <w:tcPr>
            <w:tcW w:w="1522" w:type="dxa"/>
            <w:tcBorders>
              <w:top w:val="nil"/>
              <w:left w:val="nil"/>
              <w:bottom w:val="single" w:sz="8" w:space="0" w:color="auto"/>
              <w:right w:val="single" w:sz="8" w:space="0" w:color="auto"/>
            </w:tcBorders>
            <w:shd w:val="clear" w:color="000000" w:fill="C6E0B4"/>
            <w:noWrap/>
            <w:vAlign w:val="center"/>
            <w:hideMark/>
          </w:tcPr>
          <w:p w14:paraId="148AA00F"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Contribution</w:t>
            </w:r>
          </w:p>
        </w:tc>
        <w:tc>
          <w:tcPr>
            <w:tcW w:w="2851" w:type="dxa"/>
            <w:tcBorders>
              <w:top w:val="nil"/>
              <w:left w:val="nil"/>
              <w:bottom w:val="single" w:sz="8" w:space="0" w:color="auto"/>
              <w:right w:val="single" w:sz="8" w:space="0" w:color="auto"/>
            </w:tcBorders>
            <w:shd w:val="clear" w:color="000000" w:fill="C6E0B4"/>
            <w:noWrap/>
            <w:vAlign w:val="center"/>
            <w:hideMark/>
          </w:tcPr>
          <w:p w14:paraId="252B25F5"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Source of data</w:t>
            </w:r>
          </w:p>
        </w:tc>
      </w:tr>
      <w:tr w:rsidR="008C2D62" w:rsidRPr="008C2D62" w14:paraId="1CFBD077"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7B4F722E"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1</w:t>
            </w:r>
          </w:p>
        </w:tc>
        <w:tc>
          <w:tcPr>
            <w:tcW w:w="1912" w:type="dxa"/>
            <w:tcBorders>
              <w:top w:val="nil"/>
              <w:left w:val="nil"/>
              <w:bottom w:val="single" w:sz="8" w:space="0" w:color="auto"/>
              <w:right w:val="single" w:sz="8" w:space="0" w:color="auto"/>
            </w:tcBorders>
            <w:shd w:val="clear" w:color="auto" w:fill="auto"/>
            <w:noWrap/>
            <w:vAlign w:val="center"/>
            <w:hideMark/>
          </w:tcPr>
          <w:p w14:paraId="31DC55BC"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VAT</w:t>
            </w:r>
          </w:p>
        </w:tc>
        <w:tc>
          <w:tcPr>
            <w:tcW w:w="2884" w:type="dxa"/>
            <w:tcBorders>
              <w:top w:val="nil"/>
              <w:left w:val="nil"/>
              <w:bottom w:val="single" w:sz="8" w:space="0" w:color="auto"/>
              <w:right w:val="single" w:sz="8" w:space="0" w:color="auto"/>
            </w:tcBorders>
            <w:shd w:val="clear" w:color="auto" w:fill="auto"/>
            <w:noWrap/>
            <w:vAlign w:val="center"/>
            <w:hideMark/>
          </w:tcPr>
          <w:p w14:paraId="6CD1CD0F"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                   348,954,670.69 </w:t>
            </w:r>
          </w:p>
        </w:tc>
        <w:tc>
          <w:tcPr>
            <w:tcW w:w="1522" w:type="dxa"/>
            <w:tcBorders>
              <w:top w:val="nil"/>
              <w:left w:val="nil"/>
              <w:bottom w:val="single" w:sz="8" w:space="0" w:color="auto"/>
              <w:right w:val="single" w:sz="8" w:space="0" w:color="auto"/>
            </w:tcBorders>
            <w:shd w:val="clear" w:color="auto" w:fill="auto"/>
            <w:noWrap/>
            <w:vAlign w:val="bottom"/>
            <w:hideMark/>
          </w:tcPr>
          <w:p w14:paraId="47B4A864"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0%</w:t>
            </w:r>
          </w:p>
        </w:tc>
        <w:tc>
          <w:tcPr>
            <w:tcW w:w="2851" w:type="dxa"/>
            <w:tcBorders>
              <w:top w:val="nil"/>
              <w:left w:val="nil"/>
              <w:bottom w:val="single" w:sz="8" w:space="0" w:color="auto"/>
              <w:right w:val="single" w:sz="8" w:space="0" w:color="auto"/>
            </w:tcBorders>
            <w:shd w:val="clear" w:color="auto" w:fill="auto"/>
            <w:noWrap/>
            <w:vAlign w:val="center"/>
            <w:hideMark/>
          </w:tcPr>
          <w:p w14:paraId="78ACEC8D"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6DBBE2FB"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037926CC"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2</w:t>
            </w:r>
          </w:p>
        </w:tc>
        <w:tc>
          <w:tcPr>
            <w:tcW w:w="1912" w:type="dxa"/>
            <w:tcBorders>
              <w:top w:val="nil"/>
              <w:left w:val="nil"/>
              <w:bottom w:val="single" w:sz="8" w:space="0" w:color="auto"/>
              <w:right w:val="single" w:sz="8" w:space="0" w:color="auto"/>
            </w:tcBorders>
            <w:shd w:val="clear" w:color="auto" w:fill="auto"/>
            <w:noWrap/>
            <w:vAlign w:val="center"/>
            <w:hideMark/>
          </w:tcPr>
          <w:p w14:paraId="59D2111C"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CIT</w:t>
            </w:r>
          </w:p>
        </w:tc>
        <w:tc>
          <w:tcPr>
            <w:tcW w:w="2884" w:type="dxa"/>
            <w:tcBorders>
              <w:top w:val="nil"/>
              <w:left w:val="nil"/>
              <w:bottom w:val="single" w:sz="8" w:space="0" w:color="auto"/>
              <w:right w:val="single" w:sz="8" w:space="0" w:color="auto"/>
            </w:tcBorders>
            <w:shd w:val="clear" w:color="auto" w:fill="auto"/>
            <w:noWrap/>
            <w:vAlign w:val="center"/>
            <w:hideMark/>
          </w:tcPr>
          <w:p w14:paraId="6AE7576E" w14:textId="77777777" w:rsidR="008C2D62" w:rsidRPr="008C2D62" w:rsidRDefault="008C2D62" w:rsidP="008C2D62">
            <w:pPr>
              <w:spacing w:after="0" w:line="240" w:lineRule="auto"/>
              <w:rPr>
                <w:rFonts w:ascii="Footlight MT Light" w:eastAsia="Times New Roman" w:hAnsi="Footlight MT Light" w:cs="Calibri"/>
                <w:lang/>
              </w:rPr>
            </w:pPr>
            <w:r w:rsidRPr="008C2D62">
              <w:rPr>
                <w:rFonts w:ascii="Footlight MT Light" w:eastAsia="Times New Roman" w:hAnsi="Footlight MT Light" w:cs="Calibri"/>
                <w:lang/>
              </w:rPr>
              <w:t xml:space="preserve">             217,686,600,000.00 </w:t>
            </w:r>
          </w:p>
        </w:tc>
        <w:tc>
          <w:tcPr>
            <w:tcW w:w="1522" w:type="dxa"/>
            <w:tcBorders>
              <w:top w:val="nil"/>
              <w:left w:val="nil"/>
              <w:bottom w:val="single" w:sz="8" w:space="0" w:color="auto"/>
              <w:right w:val="single" w:sz="8" w:space="0" w:color="auto"/>
            </w:tcBorders>
            <w:shd w:val="clear" w:color="auto" w:fill="auto"/>
            <w:noWrap/>
            <w:vAlign w:val="bottom"/>
            <w:hideMark/>
          </w:tcPr>
          <w:p w14:paraId="48120541"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84%</w:t>
            </w:r>
          </w:p>
        </w:tc>
        <w:tc>
          <w:tcPr>
            <w:tcW w:w="2851" w:type="dxa"/>
            <w:tcBorders>
              <w:top w:val="nil"/>
              <w:left w:val="nil"/>
              <w:bottom w:val="single" w:sz="8" w:space="0" w:color="auto"/>
              <w:right w:val="single" w:sz="8" w:space="0" w:color="auto"/>
            </w:tcBorders>
            <w:shd w:val="clear" w:color="auto" w:fill="auto"/>
            <w:noWrap/>
            <w:vAlign w:val="center"/>
            <w:hideMark/>
          </w:tcPr>
          <w:p w14:paraId="766076D6"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5DD06D45"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5BFF9F1C"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3</w:t>
            </w:r>
          </w:p>
        </w:tc>
        <w:tc>
          <w:tcPr>
            <w:tcW w:w="1912" w:type="dxa"/>
            <w:tcBorders>
              <w:top w:val="nil"/>
              <w:left w:val="nil"/>
              <w:bottom w:val="single" w:sz="8" w:space="0" w:color="auto"/>
              <w:right w:val="single" w:sz="8" w:space="0" w:color="auto"/>
            </w:tcBorders>
            <w:shd w:val="clear" w:color="auto" w:fill="auto"/>
            <w:noWrap/>
            <w:vAlign w:val="center"/>
            <w:hideMark/>
          </w:tcPr>
          <w:p w14:paraId="7887CC9C"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EDT</w:t>
            </w:r>
          </w:p>
        </w:tc>
        <w:tc>
          <w:tcPr>
            <w:tcW w:w="2884" w:type="dxa"/>
            <w:tcBorders>
              <w:top w:val="nil"/>
              <w:left w:val="nil"/>
              <w:bottom w:val="single" w:sz="8" w:space="0" w:color="auto"/>
              <w:right w:val="single" w:sz="8" w:space="0" w:color="auto"/>
            </w:tcBorders>
            <w:shd w:val="clear" w:color="auto" w:fill="auto"/>
            <w:noWrap/>
            <w:vAlign w:val="center"/>
            <w:hideMark/>
          </w:tcPr>
          <w:p w14:paraId="0CC17BE7" w14:textId="77777777" w:rsidR="008C2D62" w:rsidRPr="008C2D62" w:rsidRDefault="008C2D62" w:rsidP="008C2D62">
            <w:pPr>
              <w:spacing w:after="0" w:line="240" w:lineRule="auto"/>
              <w:rPr>
                <w:rFonts w:ascii="Footlight MT Light" w:eastAsia="Times New Roman" w:hAnsi="Footlight MT Light" w:cs="Calibri"/>
                <w:lang/>
              </w:rPr>
            </w:pPr>
            <w:r w:rsidRPr="008C2D62">
              <w:rPr>
                <w:rFonts w:ascii="Footlight MT Light" w:eastAsia="Times New Roman" w:hAnsi="Footlight MT Light" w:cs="Calibri"/>
                <w:lang/>
              </w:rPr>
              <w:t xml:space="preserve">               19,653,000,000.00 </w:t>
            </w:r>
          </w:p>
        </w:tc>
        <w:tc>
          <w:tcPr>
            <w:tcW w:w="1522" w:type="dxa"/>
            <w:tcBorders>
              <w:top w:val="nil"/>
              <w:left w:val="nil"/>
              <w:bottom w:val="single" w:sz="8" w:space="0" w:color="auto"/>
              <w:right w:val="single" w:sz="8" w:space="0" w:color="auto"/>
            </w:tcBorders>
            <w:shd w:val="clear" w:color="auto" w:fill="auto"/>
            <w:noWrap/>
            <w:vAlign w:val="bottom"/>
            <w:hideMark/>
          </w:tcPr>
          <w:p w14:paraId="75BB10E0"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8%</w:t>
            </w:r>
          </w:p>
        </w:tc>
        <w:tc>
          <w:tcPr>
            <w:tcW w:w="2851" w:type="dxa"/>
            <w:tcBorders>
              <w:top w:val="nil"/>
              <w:left w:val="nil"/>
              <w:bottom w:val="single" w:sz="8" w:space="0" w:color="auto"/>
              <w:right w:val="single" w:sz="8" w:space="0" w:color="auto"/>
            </w:tcBorders>
            <w:shd w:val="clear" w:color="auto" w:fill="auto"/>
            <w:noWrap/>
            <w:vAlign w:val="center"/>
            <w:hideMark/>
          </w:tcPr>
          <w:p w14:paraId="248357EA"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051737C7"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1FFCD1ED"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4</w:t>
            </w:r>
          </w:p>
        </w:tc>
        <w:tc>
          <w:tcPr>
            <w:tcW w:w="1912" w:type="dxa"/>
            <w:tcBorders>
              <w:top w:val="nil"/>
              <w:left w:val="nil"/>
              <w:bottom w:val="single" w:sz="8" w:space="0" w:color="auto"/>
              <w:right w:val="single" w:sz="8" w:space="0" w:color="auto"/>
            </w:tcBorders>
            <w:shd w:val="clear" w:color="auto" w:fill="auto"/>
            <w:noWrap/>
            <w:vAlign w:val="center"/>
            <w:hideMark/>
          </w:tcPr>
          <w:p w14:paraId="410E2D1E"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WHT</w:t>
            </w:r>
          </w:p>
        </w:tc>
        <w:tc>
          <w:tcPr>
            <w:tcW w:w="2884" w:type="dxa"/>
            <w:tcBorders>
              <w:top w:val="nil"/>
              <w:left w:val="nil"/>
              <w:bottom w:val="single" w:sz="8" w:space="0" w:color="auto"/>
              <w:right w:val="single" w:sz="8" w:space="0" w:color="auto"/>
            </w:tcBorders>
            <w:shd w:val="clear" w:color="auto" w:fill="auto"/>
            <w:noWrap/>
            <w:vAlign w:val="center"/>
            <w:hideMark/>
          </w:tcPr>
          <w:p w14:paraId="57E59E54" w14:textId="77777777" w:rsidR="008C2D62" w:rsidRPr="008C2D62" w:rsidRDefault="008C2D62" w:rsidP="008C2D62">
            <w:pPr>
              <w:spacing w:after="0" w:line="240" w:lineRule="auto"/>
              <w:rPr>
                <w:rFonts w:ascii="Footlight MT Light" w:eastAsia="Times New Roman" w:hAnsi="Footlight MT Light" w:cs="Calibri"/>
                <w:lang/>
              </w:rPr>
            </w:pPr>
            <w:r w:rsidRPr="008C2D62">
              <w:rPr>
                <w:rFonts w:ascii="Footlight MT Light" w:eastAsia="Times New Roman" w:hAnsi="Footlight MT Light" w:cs="Calibri"/>
                <w:lang/>
              </w:rPr>
              <w:t xml:space="preserve">                 5,229,517,463.18 </w:t>
            </w:r>
          </w:p>
        </w:tc>
        <w:tc>
          <w:tcPr>
            <w:tcW w:w="1522" w:type="dxa"/>
            <w:tcBorders>
              <w:top w:val="nil"/>
              <w:left w:val="nil"/>
              <w:bottom w:val="single" w:sz="8" w:space="0" w:color="auto"/>
              <w:right w:val="single" w:sz="8" w:space="0" w:color="auto"/>
            </w:tcBorders>
            <w:shd w:val="clear" w:color="auto" w:fill="auto"/>
            <w:noWrap/>
            <w:vAlign w:val="bottom"/>
            <w:hideMark/>
          </w:tcPr>
          <w:p w14:paraId="1EF7F2D4"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2%</w:t>
            </w:r>
          </w:p>
        </w:tc>
        <w:tc>
          <w:tcPr>
            <w:tcW w:w="2851" w:type="dxa"/>
            <w:tcBorders>
              <w:top w:val="nil"/>
              <w:left w:val="nil"/>
              <w:bottom w:val="single" w:sz="8" w:space="0" w:color="auto"/>
              <w:right w:val="single" w:sz="8" w:space="0" w:color="auto"/>
            </w:tcBorders>
            <w:shd w:val="clear" w:color="auto" w:fill="auto"/>
            <w:noWrap/>
            <w:vAlign w:val="center"/>
            <w:hideMark/>
          </w:tcPr>
          <w:p w14:paraId="292B8197"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15DA4A9D"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66C3906D"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5</w:t>
            </w:r>
          </w:p>
        </w:tc>
        <w:tc>
          <w:tcPr>
            <w:tcW w:w="1912" w:type="dxa"/>
            <w:tcBorders>
              <w:top w:val="nil"/>
              <w:left w:val="nil"/>
              <w:bottom w:val="single" w:sz="8" w:space="0" w:color="auto"/>
              <w:right w:val="single" w:sz="8" w:space="0" w:color="auto"/>
            </w:tcBorders>
            <w:shd w:val="clear" w:color="auto" w:fill="auto"/>
            <w:noWrap/>
            <w:vAlign w:val="center"/>
            <w:hideMark/>
          </w:tcPr>
          <w:p w14:paraId="77889C35"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CGT</w:t>
            </w:r>
          </w:p>
        </w:tc>
        <w:tc>
          <w:tcPr>
            <w:tcW w:w="2884" w:type="dxa"/>
            <w:tcBorders>
              <w:top w:val="nil"/>
              <w:left w:val="nil"/>
              <w:bottom w:val="single" w:sz="8" w:space="0" w:color="auto"/>
              <w:right w:val="single" w:sz="8" w:space="0" w:color="auto"/>
            </w:tcBorders>
            <w:shd w:val="clear" w:color="auto" w:fill="auto"/>
            <w:noWrap/>
            <w:vAlign w:val="center"/>
            <w:hideMark/>
          </w:tcPr>
          <w:p w14:paraId="4EDD8BB3" w14:textId="77777777" w:rsidR="008C2D62" w:rsidRPr="008C2D62" w:rsidRDefault="008C2D62" w:rsidP="008C2D62">
            <w:pPr>
              <w:spacing w:after="0" w:line="240" w:lineRule="auto"/>
              <w:rPr>
                <w:rFonts w:ascii="Footlight MT Light" w:eastAsia="Times New Roman" w:hAnsi="Footlight MT Light" w:cs="Calibri"/>
                <w:lang/>
              </w:rPr>
            </w:pPr>
            <w:r w:rsidRPr="008C2D62">
              <w:rPr>
                <w:rFonts w:ascii="Footlight MT Light" w:eastAsia="Times New Roman" w:hAnsi="Footlight MT Light" w:cs="Calibri"/>
                <w:lang/>
              </w:rPr>
              <w:t xml:space="preserve">                   144,500,000.00 </w:t>
            </w:r>
          </w:p>
        </w:tc>
        <w:tc>
          <w:tcPr>
            <w:tcW w:w="1522" w:type="dxa"/>
            <w:tcBorders>
              <w:top w:val="nil"/>
              <w:left w:val="nil"/>
              <w:bottom w:val="single" w:sz="8" w:space="0" w:color="auto"/>
              <w:right w:val="single" w:sz="8" w:space="0" w:color="auto"/>
            </w:tcBorders>
            <w:shd w:val="clear" w:color="auto" w:fill="auto"/>
            <w:noWrap/>
            <w:vAlign w:val="bottom"/>
            <w:hideMark/>
          </w:tcPr>
          <w:p w14:paraId="244521FA"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0%</w:t>
            </w:r>
          </w:p>
        </w:tc>
        <w:tc>
          <w:tcPr>
            <w:tcW w:w="2851" w:type="dxa"/>
            <w:tcBorders>
              <w:top w:val="nil"/>
              <w:left w:val="nil"/>
              <w:bottom w:val="single" w:sz="8" w:space="0" w:color="auto"/>
              <w:right w:val="single" w:sz="8" w:space="0" w:color="auto"/>
            </w:tcBorders>
            <w:shd w:val="clear" w:color="auto" w:fill="auto"/>
            <w:noWrap/>
            <w:vAlign w:val="center"/>
            <w:hideMark/>
          </w:tcPr>
          <w:p w14:paraId="0B354665"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30227DEF"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726D2C2B"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6</w:t>
            </w:r>
          </w:p>
        </w:tc>
        <w:tc>
          <w:tcPr>
            <w:tcW w:w="1912" w:type="dxa"/>
            <w:tcBorders>
              <w:top w:val="nil"/>
              <w:left w:val="nil"/>
              <w:bottom w:val="single" w:sz="8" w:space="0" w:color="auto"/>
              <w:right w:val="single" w:sz="8" w:space="0" w:color="auto"/>
            </w:tcBorders>
            <w:shd w:val="clear" w:color="auto" w:fill="auto"/>
            <w:noWrap/>
            <w:vAlign w:val="center"/>
            <w:hideMark/>
          </w:tcPr>
          <w:p w14:paraId="6144643B"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SD</w:t>
            </w:r>
          </w:p>
        </w:tc>
        <w:tc>
          <w:tcPr>
            <w:tcW w:w="2884" w:type="dxa"/>
            <w:tcBorders>
              <w:top w:val="nil"/>
              <w:left w:val="nil"/>
              <w:bottom w:val="single" w:sz="8" w:space="0" w:color="auto"/>
              <w:right w:val="single" w:sz="8" w:space="0" w:color="auto"/>
            </w:tcBorders>
            <w:shd w:val="clear" w:color="auto" w:fill="auto"/>
            <w:noWrap/>
            <w:vAlign w:val="center"/>
            <w:hideMark/>
          </w:tcPr>
          <w:p w14:paraId="17C619F5" w14:textId="77777777" w:rsidR="008C2D62" w:rsidRPr="008C2D62" w:rsidRDefault="008C2D62" w:rsidP="008C2D62">
            <w:pPr>
              <w:spacing w:after="0" w:line="240" w:lineRule="auto"/>
              <w:rPr>
                <w:rFonts w:ascii="Footlight MT Light" w:eastAsia="Times New Roman" w:hAnsi="Footlight MT Light" w:cs="Calibri"/>
                <w:lang/>
              </w:rPr>
            </w:pPr>
            <w:r w:rsidRPr="008C2D62">
              <w:rPr>
                <w:rFonts w:ascii="Footlight MT Light" w:eastAsia="Times New Roman" w:hAnsi="Footlight MT Light" w:cs="Calibri"/>
                <w:lang/>
              </w:rPr>
              <w:t xml:space="preserve">                 3,824,600,000.00 </w:t>
            </w:r>
          </w:p>
        </w:tc>
        <w:tc>
          <w:tcPr>
            <w:tcW w:w="1522" w:type="dxa"/>
            <w:tcBorders>
              <w:top w:val="nil"/>
              <w:left w:val="nil"/>
              <w:bottom w:val="single" w:sz="8" w:space="0" w:color="auto"/>
              <w:right w:val="single" w:sz="8" w:space="0" w:color="auto"/>
            </w:tcBorders>
            <w:shd w:val="clear" w:color="auto" w:fill="auto"/>
            <w:noWrap/>
            <w:vAlign w:val="bottom"/>
            <w:hideMark/>
          </w:tcPr>
          <w:p w14:paraId="25DE7C69"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1%</w:t>
            </w:r>
          </w:p>
        </w:tc>
        <w:tc>
          <w:tcPr>
            <w:tcW w:w="2851" w:type="dxa"/>
            <w:tcBorders>
              <w:top w:val="nil"/>
              <w:left w:val="nil"/>
              <w:bottom w:val="single" w:sz="8" w:space="0" w:color="auto"/>
              <w:right w:val="single" w:sz="8" w:space="0" w:color="auto"/>
            </w:tcBorders>
            <w:shd w:val="clear" w:color="auto" w:fill="auto"/>
            <w:noWrap/>
            <w:vAlign w:val="center"/>
            <w:hideMark/>
          </w:tcPr>
          <w:p w14:paraId="635788A8"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Via formal request to FIRS </w:t>
            </w:r>
          </w:p>
        </w:tc>
      </w:tr>
      <w:tr w:rsidR="008C2D62" w:rsidRPr="008C2D62" w14:paraId="4A6AEB12"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3645F8B1"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912" w:type="dxa"/>
            <w:tcBorders>
              <w:top w:val="nil"/>
              <w:left w:val="nil"/>
              <w:bottom w:val="single" w:sz="8" w:space="0" w:color="auto"/>
              <w:right w:val="single" w:sz="8" w:space="0" w:color="auto"/>
            </w:tcBorders>
            <w:shd w:val="clear" w:color="auto" w:fill="auto"/>
            <w:noWrap/>
            <w:vAlign w:val="center"/>
            <w:hideMark/>
          </w:tcPr>
          <w:p w14:paraId="356260FD"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OTHERS</w:t>
            </w:r>
          </w:p>
        </w:tc>
        <w:tc>
          <w:tcPr>
            <w:tcW w:w="2884" w:type="dxa"/>
            <w:tcBorders>
              <w:top w:val="nil"/>
              <w:left w:val="nil"/>
              <w:bottom w:val="single" w:sz="8" w:space="0" w:color="auto"/>
              <w:right w:val="single" w:sz="8" w:space="0" w:color="auto"/>
            </w:tcBorders>
            <w:shd w:val="clear" w:color="auto" w:fill="auto"/>
            <w:noWrap/>
            <w:vAlign w:val="center"/>
            <w:hideMark/>
          </w:tcPr>
          <w:p w14:paraId="1A2F96B7"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522" w:type="dxa"/>
            <w:tcBorders>
              <w:top w:val="nil"/>
              <w:left w:val="nil"/>
              <w:bottom w:val="single" w:sz="8" w:space="0" w:color="auto"/>
              <w:right w:val="single" w:sz="8" w:space="0" w:color="auto"/>
            </w:tcBorders>
            <w:shd w:val="clear" w:color="auto" w:fill="auto"/>
            <w:noWrap/>
            <w:vAlign w:val="center"/>
            <w:hideMark/>
          </w:tcPr>
          <w:p w14:paraId="2EB5A4ED"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2851" w:type="dxa"/>
            <w:tcBorders>
              <w:top w:val="nil"/>
              <w:left w:val="nil"/>
              <w:bottom w:val="single" w:sz="8" w:space="0" w:color="auto"/>
              <w:right w:val="single" w:sz="8" w:space="0" w:color="auto"/>
            </w:tcBorders>
            <w:shd w:val="clear" w:color="auto" w:fill="auto"/>
            <w:noWrap/>
            <w:vAlign w:val="center"/>
            <w:hideMark/>
          </w:tcPr>
          <w:p w14:paraId="0984E5A7"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r>
      <w:tr w:rsidR="008C2D62" w:rsidRPr="008C2D62" w14:paraId="38E74B24"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02C8DC3F" w14:textId="77777777" w:rsidR="008C2D62" w:rsidRPr="008C2D62" w:rsidRDefault="008C2D62" w:rsidP="008C2D62">
            <w:pPr>
              <w:spacing w:after="0" w:line="240" w:lineRule="auto"/>
              <w:jc w:val="center"/>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6EB61408"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SUB-TOTAL</w:t>
            </w:r>
          </w:p>
        </w:tc>
        <w:tc>
          <w:tcPr>
            <w:tcW w:w="2884" w:type="dxa"/>
            <w:tcBorders>
              <w:top w:val="nil"/>
              <w:left w:val="nil"/>
              <w:bottom w:val="single" w:sz="8" w:space="0" w:color="auto"/>
              <w:right w:val="single" w:sz="8" w:space="0" w:color="auto"/>
            </w:tcBorders>
            <w:shd w:val="clear" w:color="000000" w:fill="C6E0B4"/>
            <w:noWrap/>
            <w:vAlign w:val="center"/>
            <w:hideMark/>
          </w:tcPr>
          <w:p w14:paraId="5A2B6B1F"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246,887,172,133.87 </w:t>
            </w:r>
          </w:p>
        </w:tc>
        <w:tc>
          <w:tcPr>
            <w:tcW w:w="1522" w:type="dxa"/>
            <w:tcBorders>
              <w:top w:val="nil"/>
              <w:left w:val="nil"/>
              <w:bottom w:val="single" w:sz="8" w:space="0" w:color="auto"/>
              <w:right w:val="single" w:sz="8" w:space="0" w:color="auto"/>
            </w:tcBorders>
            <w:shd w:val="clear" w:color="000000" w:fill="C6E0B4"/>
            <w:noWrap/>
            <w:vAlign w:val="center"/>
            <w:hideMark/>
          </w:tcPr>
          <w:p w14:paraId="4EB96A8A"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2851" w:type="dxa"/>
            <w:tcBorders>
              <w:top w:val="nil"/>
              <w:left w:val="nil"/>
              <w:bottom w:val="single" w:sz="8" w:space="0" w:color="auto"/>
              <w:right w:val="single" w:sz="8" w:space="0" w:color="auto"/>
            </w:tcBorders>
            <w:shd w:val="clear" w:color="000000" w:fill="C6E0B4"/>
            <w:noWrap/>
            <w:vAlign w:val="center"/>
            <w:hideMark/>
          </w:tcPr>
          <w:p w14:paraId="3A3907A6"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r>
      <w:tr w:rsidR="008C2D62" w:rsidRPr="008C2D62" w14:paraId="014BE538"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1C3A63C5"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07123F2E"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MCO</w:t>
            </w:r>
          </w:p>
        </w:tc>
        <w:tc>
          <w:tcPr>
            <w:tcW w:w="2884" w:type="dxa"/>
            <w:tcBorders>
              <w:top w:val="nil"/>
              <w:left w:val="nil"/>
              <w:bottom w:val="single" w:sz="8" w:space="0" w:color="auto"/>
              <w:right w:val="single" w:sz="8" w:space="0" w:color="auto"/>
            </w:tcBorders>
            <w:shd w:val="clear" w:color="000000" w:fill="C6E0B4"/>
            <w:noWrap/>
            <w:vAlign w:val="center"/>
            <w:hideMark/>
          </w:tcPr>
          <w:p w14:paraId="620E8D8B"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1522" w:type="dxa"/>
            <w:tcBorders>
              <w:top w:val="nil"/>
              <w:left w:val="nil"/>
              <w:bottom w:val="single" w:sz="8" w:space="0" w:color="auto"/>
              <w:right w:val="single" w:sz="8" w:space="0" w:color="auto"/>
            </w:tcBorders>
            <w:shd w:val="clear" w:color="000000" w:fill="C6E0B4"/>
            <w:noWrap/>
            <w:vAlign w:val="center"/>
            <w:hideMark/>
          </w:tcPr>
          <w:p w14:paraId="6358F26C"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2851" w:type="dxa"/>
            <w:tcBorders>
              <w:top w:val="nil"/>
              <w:left w:val="nil"/>
              <w:bottom w:val="single" w:sz="8" w:space="0" w:color="auto"/>
              <w:right w:val="single" w:sz="8" w:space="0" w:color="auto"/>
            </w:tcBorders>
            <w:shd w:val="clear" w:color="000000" w:fill="C6E0B4"/>
            <w:noWrap/>
            <w:vAlign w:val="center"/>
            <w:hideMark/>
          </w:tcPr>
          <w:p w14:paraId="66590CC6"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r>
      <w:tr w:rsidR="008C2D62" w:rsidRPr="008C2D62" w14:paraId="3FA204A7"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57A54E4A"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9</w:t>
            </w:r>
          </w:p>
        </w:tc>
        <w:tc>
          <w:tcPr>
            <w:tcW w:w="1912" w:type="dxa"/>
            <w:tcBorders>
              <w:top w:val="nil"/>
              <w:left w:val="nil"/>
              <w:bottom w:val="single" w:sz="8" w:space="0" w:color="auto"/>
              <w:right w:val="single" w:sz="8" w:space="0" w:color="auto"/>
            </w:tcBorders>
            <w:shd w:val="clear" w:color="auto" w:fill="auto"/>
            <w:noWrap/>
            <w:vAlign w:val="center"/>
            <w:hideMark/>
          </w:tcPr>
          <w:p w14:paraId="7BB94885"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Annual service fees</w:t>
            </w:r>
          </w:p>
        </w:tc>
        <w:tc>
          <w:tcPr>
            <w:tcW w:w="2884" w:type="dxa"/>
            <w:tcBorders>
              <w:top w:val="nil"/>
              <w:left w:val="nil"/>
              <w:bottom w:val="single" w:sz="8" w:space="0" w:color="auto"/>
              <w:right w:val="single" w:sz="8" w:space="0" w:color="auto"/>
            </w:tcBorders>
            <w:shd w:val="clear" w:color="auto" w:fill="auto"/>
            <w:noWrap/>
            <w:vAlign w:val="center"/>
            <w:hideMark/>
          </w:tcPr>
          <w:p w14:paraId="0E20013E"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                 2,403,216,332.00 </w:t>
            </w:r>
          </w:p>
        </w:tc>
        <w:tc>
          <w:tcPr>
            <w:tcW w:w="1522" w:type="dxa"/>
            <w:tcBorders>
              <w:top w:val="nil"/>
              <w:left w:val="nil"/>
              <w:bottom w:val="single" w:sz="8" w:space="0" w:color="auto"/>
              <w:right w:val="single" w:sz="8" w:space="0" w:color="auto"/>
            </w:tcBorders>
            <w:shd w:val="clear" w:color="auto" w:fill="auto"/>
            <w:noWrap/>
            <w:vAlign w:val="bottom"/>
            <w:hideMark/>
          </w:tcPr>
          <w:p w14:paraId="7CDC62CA"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1%</w:t>
            </w:r>
          </w:p>
        </w:tc>
        <w:tc>
          <w:tcPr>
            <w:tcW w:w="2851" w:type="dxa"/>
            <w:tcBorders>
              <w:top w:val="nil"/>
              <w:left w:val="nil"/>
              <w:bottom w:val="single" w:sz="8" w:space="0" w:color="auto"/>
              <w:right w:val="single" w:sz="8" w:space="0" w:color="auto"/>
            </w:tcBorders>
            <w:shd w:val="clear" w:color="auto" w:fill="auto"/>
            <w:noWrap/>
            <w:vAlign w:val="center"/>
            <w:hideMark/>
          </w:tcPr>
          <w:p w14:paraId="2DC6D339"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Via formal request to MCO</w:t>
            </w:r>
          </w:p>
        </w:tc>
      </w:tr>
      <w:tr w:rsidR="008C2D62" w:rsidRPr="008C2D62" w14:paraId="604EDAB5"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4599576E"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19</w:t>
            </w:r>
          </w:p>
        </w:tc>
        <w:tc>
          <w:tcPr>
            <w:tcW w:w="1912" w:type="dxa"/>
            <w:tcBorders>
              <w:top w:val="nil"/>
              <w:left w:val="nil"/>
              <w:bottom w:val="single" w:sz="8" w:space="0" w:color="auto"/>
              <w:right w:val="single" w:sz="8" w:space="0" w:color="auto"/>
            </w:tcBorders>
            <w:shd w:val="clear" w:color="auto" w:fill="auto"/>
            <w:noWrap/>
            <w:vAlign w:val="center"/>
            <w:hideMark/>
          </w:tcPr>
          <w:p w14:paraId="26BBEBDB"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Others</w:t>
            </w:r>
          </w:p>
        </w:tc>
        <w:tc>
          <w:tcPr>
            <w:tcW w:w="2884" w:type="dxa"/>
            <w:tcBorders>
              <w:top w:val="nil"/>
              <w:left w:val="nil"/>
              <w:bottom w:val="single" w:sz="8" w:space="0" w:color="auto"/>
              <w:right w:val="single" w:sz="8" w:space="0" w:color="auto"/>
            </w:tcBorders>
            <w:shd w:val="clear" w:color="auto" w:fill="auto"/>
            <w:noWrap/>
            <w:vAlign w:val="center"/>
            <w:hideMark/>
          </w:tcPr>
          <w:p w14:paraId="125402AF"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                 1,390,463,311.00 </w:t>
            </w:r>
          </w:p>
        </w:tc>
        <w:tc>
          <w:tcPr>
            <w:tcW w:w="1522" w:type="dxa"/>
            <w:tcBorders>
              <w:top w:val="nil"/>
              <w:left w:val="nil"/>
              <w:bottom w:val="single" w:sz="8" w:space="0" w:color="auto"/>
              <w:right w:val="single" w:sz="8" w:space="0" w:color="auto"/>
            </w:tcBorders>
            <w:shd w:val="clear" w:color="auto" w:fill="auto"/>
            <w:noWrap/>
            <w:vAlign w:val="bottom"/>
            <w:hideMark/>
          </w:tcPr>
          <w:p w14:paraId="3BF7AA0C"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1%</w:t>
            </w:r>
          </w:p>
        </w:tc>
        <w:tc>
          <w:tcPr>
            <w:tcW w:w="2851" w:type="dxa"/>
            <w:tcBorders>
              <w:top w:val="nil"/>
              <w:left w:val="nil"/>
              <w:bottom w:val="single" w:sz="8" w:space="0" w:color="auto"/>
              <w:right w:val="single" w:sz="8" w:space="0" w:color="auto"/>
            </w:tcBorders>
            <w:shd w:val="clear" w:color="auto" w:fill="auto"/>
            <w:noWrap/>
            <w:vAlign w:val="center"/>
            <w:hideMark/>
          </w:tcPr>
          <w:p w14:paraId="27436A39"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Via formal request to MCO</w:t>
            </w:r>
          </w:p>
        </w:tc>
      </w:tr>
      <w:tr w:rsidR="008C2D62" w:rsidRPr="008C2D62" w14:paraId="0EC6B384"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4C292EF7"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62FB9212"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SUB-TOTAL</w:t>
            </w:r>
          </w:p>
        </w:tc>
        <w:tc>
          <w:tcPr>
            <w:tcW w:w="2884" w:type="dxa"/>
            <w:tcBorders>
              <w:top w:val="nil"/>
              <w:left w:val="nil"/>
              <w:bottom w:val="single" w:sz="8" w:space="0" w:color="auto"/>
              <w:right w:val="single" w:sz="8" w:space="0" w:color="auto"/>
            </w:tcBorders>
            <w:shd w:val="clear" w:color="000000" w:fill="C6E0B4"/>
            <w:noWrap/>
            <w:hideMark/>
          </w:tcPr>
          <w:p w14:paraId="681F9C4C"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3,793,679,643.00 </w:t>
            </w:r>
          </w:p>
        </w:tc>
        <w:tc>
          <w:tcPr>
            <w:tcW w:w="1522" w:type="dxa"/>
            <w:tcBorders>
              <w:top w:val="nil"/>
              <w:left w:val="nil"/>
              <w:bottom w:val="single" w:sz="8" w:space="0" w:color="auto"/>
              <w:right w:val="single" w:sz="8" w:space="0" w:color="auto"/>
            </w:tcBorders>
            <w:shd w:val="clear" w:color="000000" w:fill="C6E0B4"/>
            <w:noWrap/>
            <w:vAlign w:val="center"/>
            <w:hideMark/>
          </w:tcPr>
          <w:p w14:paraId="1FBBEEB2"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w:t>
            </w:r>
          </w:p>
        </w:tc>
        <w:tc>
          <w:tcPr>
            <w:tcW w:w="2851" w:type="dxa"/>
            <w:tcBorders>
              <w:top w:val="nil"/>
              <w:left w:val="nil"/>
              <w:bottom w:val="single" w:sz="8" w:space="0" w:color="auto"/>
              <w:right w:val="single" w:sz="8" w:space="0" w:color="auto"/>
            </w:tcBorders>
            <w:shd w:val="clear" w:color="000000" w:fill="C6E0B4"/>
            <w:noWrap/>
            <w:vAlign w:val="center"/>
            <w:hideMark/>
          </w:tcPr>
          <w:p w14:paraId="07C0E966"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w:t>
            </w:r>
          </w:p>
        </w:tc>
      </w:tr>
      <w:tr w:rsidR="008C2D62" w:rsidRPr="008C2D62" w14:paraId="32DFC3CD"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77E19109"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23860E6B"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MID</w:t>
            </w:r>
          </w:p>
        </w:tc>
        <w:tc>
          <w:tcPr>
            <w:tcW w:w="2884" w:type="dxa"/>
            <w:tcBorders>
              <w:top w:val="nil"/>
              <w:left w:val="nil"/>
              <w:bottom w:val="single" w:sz="8" w:space="0" w:color="auto"/>
              <w:right w:val="single" w:sz="8" w:space="0" w:color="auto"/>
            </w:tcBorders>
            <w:shd w:val="clear" w:color="000000" w:fill="C6E0B4"/>
            <w:noWrap/>
            <w:vAlign w:val="center"/>
            <w:hideMark/>
          </w:tcPr>
          <w:p w14:paraId="68E3D3FE"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1522" w:type="dxa"/>
            <w:tcBorders>
              <w:top w:val="nil"/>
              <w:left w:val="nil"/>
              <w:bottom w:val="single" w:sz="8" w:space="0" w:color="auto"/>
              <w:right w:val="single" w:sz="8" w:space="0" w:color="auto"/>
            </w:tcBorders>
            <w:shd w:val="clear" w:color="000000" w:fill="C6E0B4"/>
            <w:noWrap/>
            <w:vAlign w:val="center"/>
            <w:hideMark/>
          </w:tcPr>
          <w:p w14:paraId="0748AF2A"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2851" w:type="dxa"/>
            <w:tcBorders>
              <w:top w:val="nil"/>
              <w:left w:val="nil"/>
              <w:bottom w:val="single" w:sz="8" w:space="0" w:color="auto"/>
              <w:right w:val="single" w:sz="8" w:space="0" w:color="auto"/>
            </w:tcBorders>
            <w:shd w:val="clear" w:color="000000" w:fill="C6E0B4"/>
            <w:noWrap/>
            <w:vAlign w:val="center"/>
            <w:hideMark/>
          </w:tcPr>
          <w:p w14:paraId="0A74835A"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r>
      <w:tr w:rsidR="008C2D62" w:rsidRPr="008C2D62" w14:paraId="5CB77497"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4D675A7A"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20</w:t>
            </w:r>
          </w:p>
        </w:tc>
        <w:tc>
          <w:tcPr>
            <w:tcW w:w="1912" w:type="dxa"/>
            <w:tcBorders>
              <w:top w:val="nil"/>
              <w:left w:val="nil"/>
              <w:bottom w:val="single" w:sz="8" w:space="0" w:color="auto"/>
              <w:right w:val="single" w:sz="8" w:space="0" w:color="auto"/>
            </w:tcBorders>
            <w:shd w:val="clear" w:color="auto" w:fill="auto"/>
            <w:noWrap/>
            <w:vAlign w:val="center"/>
            <w:hideMark/>
          </w:tcPr>
          <w:p w14:paraId="1106CD58"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Royalty</w:t>
            </w:r>
          </w:p>
        </w:tc>
        <w:tc>
          <w:tcPr>
            <w:tcW w:w="2884" w:type="dxa"/>
            <w:tcBorders>
              <w:top w:val="nil"/>
              <w:left w:val="nil"/>
              <w:bottom w:val="single" w:sz="8" w:space="0" w:color="auto"/>
              <w:right w:val="single" w:sz="8" w:space="0" w:color="auto"/>
            </w:tcBorders>
            <w:shd w:val="clear" w:color="auto" w:fill="auto"/>
            <w:noWrap/>
            <w:vAlign w:val="center"/>
            <w:hideMark/>
          </w:tcPr>
          <w:p w14:paraId="4D006656"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xml:space="preserve">                 8,015,059,108.40 </w:t>
            </w:r>
          </w:p>
        </w:tc>
        <w:tc>
          <w:tcPr>
            <w:tcW w:w="1522" w:type="dxa"/>
            <w:tcBorders>
              <w:top w:val="nil"/>
              <w:left w:val="nil"/>
              <w:bottom w:val="single" w:sz="8" w:space="0" w:color="auto"/>
              <w:right w:val="single" w:sz="8" w:space="0" w:color="auto"/>
            </w:tcBorders>
            <w:shd w:val="clear" w:color="auto" w:fill="auto"/>
            <w:noWrap/>
            <w:vAlign w:val="bottom"/>
            <w:hideMark/>
          </w:tcPr>
          <w:p w14:paraId="2362C204"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3%</w:t>
            </w:r>
          </w:p>
        </w:tc>
        <w:tc>
          <w:tcPr>
            <w:tcW w:w="2851" w:type="dxa"/>
            <w:tcBorders>
              <w:top w:val="nil"/>
              <w:left w:val="nil"/>
              <w:bottom w:val="single" w:sz="8" w:space="0" w:color="auto"/>
              <w:right w:val="single" w:sz="8" w:space="0" w:color="auto"/>
            </w:tcBorders>
            <w:shd w:val="clear" w:color="auto" w:fill="auto"/>
            <w:noWrap/>
            <w:vAlign w:val="center"/>
            <w:hideMark/>
          </w:tcPr>
          <w:p w14:paraId="1EB9E5F4"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Via formal request to MMSD</w:t>
            </w:r>
          </w:p>
        </w:tc>
      </w:tr>
      <w:tr w:rsidR="008C2D62" w:rsidRPr="008C2D62" w14:paraId="2BEA972C" w14:textId="77777777" w:rsidTr="008C2D62">
        <w:trPr>
          <w:trHeight w:val="30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0500B27B"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35</w:t>
            </w:r>
          </w:p>
        </w:tc>
        <w:tc>
          <w:tcPr>
            <w:tcW w:w="1912" w:type="dxa"/>
            <w:tcBorders>
              <w:top w:val="nil"/>
              <w:left w:val="nil"/>
              <w:bottom w:val="single" w:sz="8" w:space="0" w:color="auto"/>
              <w:right w:val="single" w:sz="8" w:space="0" w:color="auto"/>
            </w:tcBorders>
            <w:shd w:val="clear" w:color="auto" w:fill="auto"/>
            <w:noWrap/>
            <w:vAlign w:val="center"/>
            <w:hideMark/>
          </w:tcPr>
          <w:p w14:paraId="06CBC233"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Others</w:t>
            </w:r>
          </w:p>
        </w:tc>
        <w:tc>
          <w:tcPr>
            <w:tcW w:w="2884" w:type="dxa"/>
            <w:tcBorders>
              <w:top w:val="nil"/>
              <w:left w:val="nil"/>
              <w:bottom w:val="single" w:sz="8" w:space="0" w:color="auto"/>
              <w:right w:val="single" w:sz="8" w:space="0" w:color="auto"/>
            </w:tcBorders>
            <w:shd w:val="clear" w:color="auto" w:fill="auto"/>
            <w:noWrap/>
            <w:vAlign w:val="center"/>
            <w:hideMark/>
          </w:tcPr>
          <w:p w14:paraId="51E5C3C4" w14:textId="77777777" w:rsidR="008C2D62" w:rsidRPr="008C2D62" w:rsidRDefault="008C2D62" w:rsidP="008C2D62">
            <w:pPr>
              <w:spacing w:after="0" w:line="240" w:lineRule="auto"/>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522" w:type="dxa"/>
            <w:tcBorders>
              <w:top w:val="nil"/>
              <w:left w:val="nil"/>
              <w:bottom w:val="single" w:sz="8" w:space="0" w:color="auto"/>
              <w:right w:val="single" w:sz="8" w:space="0" w:color="auto"/>
            </w:tcBorders>
            <w:shd w:val="clear" w:color="auto" w:fill="auto"/>
            <w:noWrap/>
            <w:vAlign w:val="bottom"/>
            <w:hideMark/>
          </w:tcPr>
          <w:p w14:paraId="76941A9B" w14:textId="77777777" w:rsidR="008C2D62" w:rsidRPr="008C2D62" w:rsidRDefault="008C2D62" w:rsidP="008C2D62">
            <w:pPr>
              <w:spacing w:after="0" w:line="240" w:lineRule="auto"/>
              <w:jc w:val="right"/>
              <w:rPr>
                <w:rFonts w:ascii="Calibri" w:eastAsia="Times New Roman" w:hAnsi="Calibri" w:cs="Calibri"/>
                <w:color w:val="000000"/>
                <w:lang/>
              </w:rPr>
            </w:pPr>
            <w:r w:rsidRPr="008C2D62">
              <w:rPr>
                <w:rFonts w:ascii="Calibri" w:eastAsia="Times New Roman" w:hAnsi="Calibri" w:cs="Calibri"/>
                <w:color w:val="000000"/>
                <w:lang/>
              </w:rPr>
              <w:t>0%</w:t>
            </w:r>
          </w:p>
        </w:tc>
        <w:tc>
          <w:tcPr>
            <w:tcW w:w="2851" w:type="dxa"/>
            <w:tcBorders>
              <w:top w:val="nil"/>
              <w:left w:val="nil"/>
              <w:bottom w:val="single" w:sz="8" w:space="0" w:color="auto"/>
              <w:right w:val="single" w:sz="8" w:space="0" w:color="auto"/>
            </w:tcBorders>
            <w:shd w:val="clear" w:color="auto" w:fill="auto"/>
            <w:noWrap/>
            <w:vAlign w:val="center"/>
            <w:hideMark/>
          </w:tcPr>
          <w:p w14:paraId="2ACD956F" w14:textId="77777777" w:rsidR="008C2D62" w:rsidRPr="008C2D62" w:rsidRDefault="008C2D62" w:rsidP="008C2D62">
            <w:pPr>
              <w:spacing w:after="0" w:line="240" w:lineRule="auto"/>
              <w:jc w:val="right"/>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Via formal request to MMSD</w:t>
            </w:r>
          </w:p>
        </w:tc>
      </w:tr>
      <w:tr w:rsidR="008C2D62" w:rsidRPr="008C2D62" w14:paraId="3DC754F0"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61B63046"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2566DD99"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SUB-TOTAL</w:t>
            </w:r>
          </w:p>
        </w:tc>
        <w:tc>
          <w:tcPr>
            <w:tcW w:w="2884" w:type="dxa"/>
            <w:tcBorders>
              <w:top w:val="nil"/>
              <w:left w:val="nil"/>
              <w:bottom w:val="single" w:sz="8" w:space="0" w:color="auto"/>
              <w:right w:val="single" w:sz="8" w:space="0" w:color="auto"/>
            </w:tcBorders>
            <w:shd w:val="clear" w:color="000000" w:fill="C6E0B4"/>
            <w:noWrap/>
            <w:vAlign w:val="center"/>
            <w:hideMark/>
          </w:tcPr>
          <w:p w14:paraId="76500D32"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8,379,460,719.60 </w:t>
            </w:r>
          </w:p>
        </w:tc>
        <w:tc>
          <w:tcPr>
            <w:tcW w:w="1522" w:type="dxa"/>
            <w:tcBorders>
              <w:top w:val="nil"/>
              <w:left w:val="nil"/>
              <w:bottom w:val="single" w:sz="8" w:space="0" w:color="auto"/>
              <w:right w:val="single" w:sz="8" w:space="0" w:color="auto"/>
            </w:tcBorders>
            <w:shd w:val="clear" w:color="000000" w:fill="C6E0B4"/>
            <w:noWrap/>
            <w:vAlign w:val="center"/>
            <w:hideMark/>
          </w:tcPr>
          <w:p w14:paraId="78173677"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2851" w:type="dxa"/>
            <w:tcBorders>
              <w:top w:val="nil"/>
              <w:left w:val="nil"/>
              <w:bottom w:val="single" w:sz="8" w:space="0" w:color="auto"/>
              <w:right w:val="single" w:sz="8" w:space="0" w:color="auto"/>
            </w:tcBorders>
            <w:shd w:val="clear" w:color="000000" w:fill="C6E0B4"/>
            <w:noWrap/>
            <w:vAlign w:val="center"/>
            <w:hideMark/>
          </w:tcPr>
          <w:p w14:paraId="2D916473"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r>
      <w:tr w:rsidR="008C2D62" w:rsidRPr="008C2D62" w14:paraId="4ED38E32" w14:textId="77777777" w:rsidTr="008C2D62">
        <w:trPr>
          <w:trHeight w:val="300"/>
        </w:trPr>
        <w:tc>
          <w:tcPr>
            <w:tcW w:w="820" w:type="dxa"/>
            <w:tcBorders>
              <w:top w:val="nil"/>
              <w:left w:val="single" w:sz="8" w:space="0" w:color="auto"/>
              <w:bottom w:val="single" w:sz="8" w:space="0" w:color="auto"/>
              <w:right w:val="single" w:sz="8" w:space="0" w:color="auto"/>
            </w:tcBorders>
            <w:shd w:val="clear" w:color="000000" w:fill="C6E0B4"/>
            <w:noWrap/>
            <w:vAlign w:val="center"/>
            <w:hideMark/>
          </w:tcPr>
          <w:p w14:paraId="231247C4" w14:textId="77777777" w:rsidR="008C2D62" w:rsidRPr="008C2D62" w:rsidRDefault="008C2D62" w:rsidP="008C2D62">
            <w:pPr>
              <w:spacing w:after="0" w:line="240" w:lineRule="auto"/>
              <w:jc w:val="center"/>
              <w:rPr>
                <w:rFonts w:ascii="Footlight MT Light" w:eastAsia="Times New Roman" w:hAnsi="Footlight MT Light" w:cs="Calibri"/>
                <w:color w:val="000000"/>
                <w:lang/>
              </w:rPr>
            </w:pPr>
            <w:r w:rsidRPr="008C2D62">
              <w:rPr>
                <w:rFonts w:ascii="Footlight MT Light" w:eastAsia="Times New Roman" w:hAnsi="Footlight MT Light" w:cs="Calibri"/>
                <w:color w:val="000000"/>
                <w:lang/>
              </w:rPr>
              <w:t> </w:t>
            </w:r>
          </w:p>
        </w:tc>
        <w:tc>
          <w:tcPr>
            <w:tcW w:w="1912" w:type="dxa"/>
            <w:tcBorders>
              <w:top w:val="nil"/>
              <w:left w:val="nil"/>
              <w:bottom w:val="single" w:sz="8" w:space="0" w:color="auto"/>
              <w:right w:val="single" w:sz="8" w:space="0" w:color="auto"/>
            </w:tcBorders>
            <w:shd w:val="clear" w:color="000000" w:fill="C6E0B4"/>
            <w:noWrap/>
            <w:vAlign w:val="center"/>
            <w:hideMark/>
          </w:tcPr>
          <w:p w14:paraId="0F57F61C"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TOTAL PAYMENTS</w:t>
            </w:r>
          </w:p>
        </w:tc>
        <w:tc>
          <w:tcPr>
            <w:tcW w:w="2884" w:type="dxa"/>
            <w:tcBorders>
              <w:top w:val="nil"/>
              <w:left w:val="nil"/>
              <w:bottom w:val="single" w:sz="8" w:space="0" w:color="auto"/>
              <w:right w:val="single" w:sz="8" w:space="0" w:color="auto"/>
            </w:tcBorders>
            <w:shd w:val="clear" w:color="000000" w:fill="C6E0B4"/>
            <w:noWrap/>
            <w:vAlign w:val="center"/>
            <w:hideMark/>
          </w:tcPr>
          <w:p w14:paraId="3C8943B9"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xml:space="preserve">       259,060,312,496.47 </w:t>
            </w:r>
          </w:p>
        </w:tc>
        <w:tc>
          <w:tcPr>
            <w:tcW w:w="1522" w:type="dxa"/>
            <w:tcBorders>
              <w:top w:val="nil"/>
              <w:left w:val="nil"/>
              <w:bottom w:val="single" w:sz="8" w:space="0" w:color="auto"/>
              <w:right w:val="single" w:sz="8" w:space="0" w:color="auto"/>
            </w:tcBorders>
            <w:shd w:val="clear" w:color="000000" w:fill="C6E0B4"/>
            <w:noWrap/>
            <w:vAlign w:val="center"/>
            <w:hideMark/>
          </w:tcPr>
          <w:p w14:paraId="78F7E8D8"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c>
          <w:tcPr>
            <w:tcW w:w="2851" w:type="dxa"/>
            <w:tcBorders>
              <w:top w:val="nil"/>
              <w:left w:val="nil"/>
              <w:bottom w:val="single" w:sz="8" w:space="0" w:color="auto"/>
              <w:right w:val="single" w:sz="8" w:space="0" w:color="auto"/>
            </w:tcBorders>
            <w:shd w:val="clear" w:color="000000" w:fill="C6E0B4"/>
            <w:noWrap/>
            <w:vAlign w:val="center"/>
            <w:hideMark/>
          </w:tcPr>
          <w:p w14:paraId="59ACA219" w14:textId="77777777" w:rsidR="008C2D62" w:rsidRPr="008C2D62" w:rsidRDefault="008C2D62" w:rsidP="008C2D62">
            <w:pPr>
              <w:spacing w:after="0" w:line="240" w:lineRule="auto"/>
              <w:rPr>
                <w:rFonts w:ascii="Footlight MT Light" w:eastAsia="Times New Roman" w:hAnsi="Footlight MT Light" w:cs="Calibri"/>
                <w:b/>
                <w:bCs/>
                <w:color w:val="000000"/>
                <w:lang/>
              </w:rPr>
            </w:pPr>
            <w:r w:rsidRPr="008C2D62">
              <w:rPr>
                <w:rFonts w:ascii="Footlight MT Light" w:eastAsia="Times New Roman" w:hAnsi="Footlight MT Light" w:cs="Calibri"/>
                <w:b/>
                <w:bCs/>
                <w:color w:val="000000"/>
                <w:lang/>
              </w:rPr>
              <w:t> </w:t>
            </w:r>
          </w:p>
        </w:tc>
      </w:tr>
    </w:tbl>
    <w:p w14:paraId="497E8D19" w14:textId="77777777" w:rsidR="00E876D3" w:rsidRPr="001E71AD" w:rsidRDefault="00E876D3" w:rsidP="00F9780F">
      <w:pPr>
        <w:widowControl w:val="0"/>
        <w:autoSpaceDE w:val="0"/>
        <w:autoSpaceDN w:val="0"/>
        <w:adjustRightInd w:val="0"/>
        <w:spacing w:after="0" w:line="240" w:lineRule="auto"/>
        <w:jc w:val="both"/>
        <w:rPr>
          <w:rFonts w:ascii="Calibri Light" w:hAnsi="Calibri Light" w:cs="Calibri Light"/>
        </w:rPr>
      </w:pPr>
    </w:p>
    <w:p w14:paraId="16F7D286" w14:textId="77777777" w:rsidR="00E876D3" w:rsidRPr="001E71AD" w:rsidRDefault="00E876D3" w:rsidP="00F9780F">
      <w:pPr>
        <w:pStyle w:val="Heading1"/>
        <w:spacing w:before="0" w:line="240" w:lineRule="auto"/>
        <w:rPr>
          <w:rFonts w:ascii="Calibri Light" w:hAnsi="Calibri Light" w:cs="Calibri Light"/>
          <w:color w:val="auto"/>
        </w:rPr>
      </w:pPr>
      <w:bookmarkStart w:id="5" w:name="_Toc59538824"/>
      <w:r w:rsidRPr="001E71AD">
        <w:rPr>
          <w:rFonts w:ascii="Calibri Light" w:hAnsi="Calibri Light" w:cs="Calibri Light"/>
          <w:color w:val="auto"/>
        </w:rPr>
        <w:t>5. Reporting Entities</w:t>
      </w:r>
      <w:bookmarkEnd w:id="5"/>
    </w:p>
    <w:p w14:paraId="3C541B5F" w14:textId="1E165E6A" w:rsidR="00E876D3" w:rsidRPr="001E71AD" w:rsidRDefault="00B81D1F" w:rsidP="00F9780F">
      <w:pPr>
        <w:widowControl w:val="0"/>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With consideration to</w:t>
      </w:r>
      <w:r w:rsidR="00E876D3" w:rsidRPr="001E71AD">
        <w:rPr>
          <w:rFonts w:ascii="Calibri Light" w:hAnsi="Calibri Light" w:cs="Calibri Light"/>
          <w:sz w:val="24"/>
          <w:szCs w:val="24"/>
        </w:rPr>
        <w:t xml:space="preserve"> the materiality threshold chosen for the coverage of companies, the </w:t>
      </w:r>
      <w:r w:rsidR="0052353F" w:rsidRPr="0052353F">
        <w:rPr>
          <w:rFonts w:ascii="Calibri Light" w:hAnsi="Calibri Light" w:cs="Calibri Light"/>
          <w:sz w:val="24"/>
          <w:szCs w:val="24"/>
        </w:rPr>
        <w:t xml:space="preserve">multi-stakeholder group </w:t>
      </w:r>
      <w:r w:rsidR="00E876D3" w:rsidRPr="001E71AD">
        <w:rPr>
          <w:rFonts w:ascii="Calibri Light" w:hAnsi="Calibri Light" w:cs="Calibri Light"/>
          <w:sz w:val="24"/>
          <w:szCs w:val="24"/>
        </w:rPr>
        <w:t>elected to include all</w:t>
      </w:r>
      <w:r w:rsidR="00E876D3" w:rsidRPr="001E71AD">
        <w:rPr>
          <w:rFonts w:ascii="Calibri Light" w:hAnsi="Calibri Light" w:cs="Calibri Light"/>
          <w:b/>
          <w:bCs/>
          <w:sz w:val="24"/>
          <w:szCs w:val="24"/>
        </w:rPr>
        <w:t xml:space="preserve"> </w:t>
      </w:r>
      <w:r w:rsidR="00E876D3" w:rsidRPr="001E71AD">
        <w:rPr>
          <w:rFonts w:ascii="Calibri Light" w:hAnsi="Calibri Light" w:cs="Calibri Light"/>
          <w:sz w:val="24"/>
          <w:szCs w:val="24"/>
        </w:rPr>
        <w:t xml:space="preserve">exploration and production companies that made Royalty payment </w:t>
      </w:r>
      <w:r w:rsidR="00094DA9" w:rsidRPr="001E71AD">
        <w:rPr>
          <w:rFonts w:ascii="Calibri Light" w:hAnsi="Calibri Light" w:cs="Calibri Light"/>
          <w:sz w:val="24"/>
          <w:szCs w:val="24"/>
        </w:rPr>
        <w:t xml:space="preserve">of </w:t>
      </w:r>
      <w:r w:rsidR="00E876D3" w:rsidRPr="001E71AD">
        <w:rPr>
          <w:rFonts w:ascii="Calibri Light" w:hAnsi="Calibri Light" w:cs="Calibri Light"/>
          <w:sz w:val="24"/>
          <w:szCs w:val="24"/>
        </w:rPr>
        <w:t xml:space="preserve">N3Million </w:t>
      </w:r>
      <w:r w:rsidR="00094DA9" w:rsidRPr="001E71AD">
        <w:rPr>
          <w:rFonts w:ascii="Calibri Light" w:hAnsi="Calibri Light" w:cs="Calibri Light"/>
          <w:sz w:val="24"/>
          <w:szCs w:val="24"/>
        </w:rPr>
        <w:t xml:space="preserve">and above </w:t>
      </w:r>
      <w:r w:rsidR="00E876D3" w:rsidRPr="001E71AD">
        <w:rPr>
          <w:rFonts w:ascii="Calibri Light" w:hAnsi="Calibri Light" w:cs="Calibri Light"/>
          <w:sz w:val="24"/>
          <w:szCs w:val="24"/>
        </w:rPr>
        <w:t>in the year. All other</w:t>
      </w:r>
      <w:r w:rsidR="00E876D3" w:rsidRPr="001E71AD">
        <w:rPr>
          <w:rFonts w:ascii="Calibri Light" w:hAnsi="Calibri Light" w:cs="Calibri Light"/>
          <w:b/>
          <w:bCs/>
          <w:sz w:val="24"/>
          <w:szCs w:val="24"/>
        </w:rPr>
        <w:t xml:space="preserve"> </w:t>
      </w:r>
      <w:r w:rsidR="00E876D3" w:rsidRPr="001E71AD">
        <w:rPr>
          <w:rFonts w:ascii="Calibri Light" w:hAnsi="Calibri Light" w:cs="Calibri Light"/>
          <w:sz w:val="24"/>
          <w:szCs w:val="24"/>
        </w:rPr>
        <w:t xml:space="preserve">companies below this threshold </w:t>
      </w:r>
      <w:r w:rsidRPr="001E71AD">
        <w:rPr>
          <w:rFonts w:ascii="Calibri Light" w:hAnsi="Calibri Light" w:cs="Calibri Light"/>
          <w:sz w:val="24"/>
          <w:szCs w:val="24"/>
        </w:rPr>
        <w:t>had</w:t>
      </w:r>
      <w:r w:rsidR="00E876D3" w:rsidRPr="001E71AD">
        <w:rPr>
          <w:rFonts w:ascii="Calibri Light" w:hAnsi="Calibri Light" w:cs="Calibri Light"/>
          <w:sz w:val="24"/>
          <w:szCs w:val="24"/>
        </w:rPr>
        <w:t xml:space="preserve"> their </w:t>
      </w:r>
      <w:r w:rsidR="00160A97" w:rsidRPr="001E71AD">
        <w:rPr>
          <w:rFonts w:ascii="Calibri Light" w:hAnsi="Calibri Light" w:cs="Calibri Light"/>
          <w:sz w:val="24"/>
          <w:szCs w:val="24"/>
        </w:rPr>
        <w:t>incomes unilaterally</w:t>
      </w:r>
      <w:r w:rsidR="00244EDE" w:rsidRPr="001E71AD">
        <w:rPr>
          <w:rFonts w:ascii="Calibri Light" w:hAnsi="Calibri Light" w:cs="Calibri Light"/>
          <w:sz w:val="24"/>
          <w:szCs w:val="24"/>
        </w:rPr>
        <w:t xml:space="preserve"> disclosed</w:t>
      </w:r>
      <w:r w:rsidR="00E876D3" w:rsidRPr="001E71AD">
        <w:rPr>
          <w:rFonts w:ascii="Calibri Light" w:hAnsi="Calibri Light" w:cs="Calibri Light"/>
          <w:sz w:val="24"/>
          <w:szCs w:val="24"/>
        </w:rPr>
        <w:t xml:space="preserve">. </w:t>
      </w:r>
      <w:r w:rsidR="00244EDE" w:rsidRPr="001E71AD">
        <w:rPr>
          <w:rFonts w:ascii="Calibri Light" w:hAnsi="Calibri Light" w:cs="Calibri Light"/>
          <w:sz w:val="24"/>
          <w:szCs w:val="24"/>
        </w:rPr>
        <w:t xml:space="preserve">Information was also obtained from government entities for the </w:t>
      </w:r>
      <w:r w:rsidR="00A473CB">
        <w:rPr>
          <w:rFonts w:ascii="Calibri Light" w:hAnsi="Calibri Light" w:cs="Calibri Light"/>
          <w:sz w:val="24"/>
          <w:szCs w:val="24"/>
        </w:rPr>
        <w:t>2022-2023</w:t>
      </w:r>
      <w:r w:rsidR="00244EDE" w:rsidRPr="001E71AD">
        <w:rPr>
          <w:rFonts w:ascii="Calibri Light" w:hAnsi="Calibri Light" w:cs="Calibri Light"/>
          <w:sz w:val="24"/>
          <w:szCs w:val="24"/>
        </w:rPr>
        <w:t xml:space="preserve"> audit reconciliation.</w:t>
      </w:r>
    </w:p>
    <w:p w14:paraId="01AAEA4D" w14:textId="77777777" w:rsidR="00E876D3" w:rsidRPr="001E71AD" w:rsidRDefault="00E876D3" w:rsidP="00F9780F">
      <w:pPr>
        <w:widowControl w:val="0"/>
        <w:autoSpaceDE w:val="0"/>
        <w:autoSpaceDN w:val="0"/>
        <w:adjustRightInd w:val="0"/>
        <w:spacing w:after="0" w:line="240" w:lineRule="auto"/>
        <w:jc w:val="both"/>
        <w:rPr>
          <w:rFonts w:ascii="Calibri Light" w:hAnsi="Calibri Light" w:cs="Calibri Light"/>
          <w:b/>
          <w:bCs/>
          <w:sz w:val="24"/>
          <w:szCs w:val="24"/>
        </w:rPr>
      </w:pPr>
    </w:p>
    <w:p w14:paraId="14EB36D6" w14:textId="77777777" w:rsidR="00E876D3" w:rsidRPr="001E71AD" w:rsidRDefault="00E876D3" w:rsidP="00F9780F">
      <w:pPr>
        <w:pStyle w:val="Heading2"/>
        <w:spacing w:before="0" w:line="240" w:lineRule="auto"/>
        <w:rPr>
          <w:rFonts w:ascii="Calibri Light" w:hAnsi="Calibri Light" w:cs="Calibri Light"/>
          <w:color w:val="auto"/>
        </w:rPr>
      </w:pPr>
      <w:bookmarkStart w:id="6" w:name="_Toc59538825"/>
      <w:r w:rsidRPr="001E71AD">
        <w:rPr>
          <w:rFonts w:ascii="Calibri Light" w:hAnsi="Calibri Light" w:cs="Calibri Light"/>
          <w:color w:val="auto"/>
        </w:rPr>
        <w:t xml:space="preserve">5.1 </w:t>
      </w:r>
      <w:r w:rsidRPr="001E71AD">
        <w:rPr>
          <w:rFonts w:ascii="Calibri Light" w:hAnsi="Calibri Light" w:cs="Calibri Light"/>
          <w:color w:val="auto"/>
          <w:sz w:val="28"/>
          <w:szCs w:val="28"/>
        </w:rPr>
        <w:t>Companies</w:t>
      </w:r>
      <w:bookmarkEnd w:id="6"/>
    </w:p>
    <w:p w14:paraId="1EA35F54" w14:textId="26F95627" w:rsidR="00296FFC" w:rsidRPr="001E71AD" w:rsidRDefault="00244EDE" w:rsidP="00F9780F">
      <w:pPr>
        <w:widowControl w:val="0"/>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bCs/>
          <w:sz w:val="24"/>
          <w:szCs w:val="24"/>
        </w:rPr>
        <w:t xml:space="preserve">Table </w:t>
      </w:r>
      <w:r w:rsidR="003E1807" w:rsidRPr="001E71AD">
        <w:rPr>
          <w:rFonts w:ascii="Calibri Light" w:hAnsi="Calibri Light" w:cs="Calibri Light"/>
          <w:bCs/>
          <w:sz w:val="24"/>
          <w:szCs w:val="24"/>
        </w:rPr>
        <w:t xml:space="preserve">4 </w:t>
      </w:r>
      <w:r w:rsidR="003E1807">
        <w:rPr>
          <w:rFonts w:ascii="Calibri Light" w:hAnsi="Calibri Light" w:cs="Calibri Light"/>
          <w:bCs/>
          <w:sz w:val="24"/>
          <w:szCs w:val="24"/>
        </w:rPr>
        <w:t>is</w:t>
      </w:r>
      <w:r w:rsidRPr="001E71AD">
        <w:rPr>
          <w:rFonts w:ascii="Calibri Light" w:hAnsi="Calibri Light" w:cs="Calibri Light"/>
          <w:bCs/>
          <w:sz w:val="24"/>
          <w:szCs w:val="24"/>
        </w:rPr>
        <w:t xml:space="preserve"> a list of the </w:t>
      </w:r>
      <w:r w:rsidR="00625BAF">
        <w:rPr>
          <w:rFonts w:ascii="Calibri Light" w:hAnsi="Calibri Light" w:cs="Calibri Light"/>
          <w:sz w:val="24"/>
          <w:szCs w:val="24"/>
        </w:rPr>
        <w:t>……</w:t>
      </w:r>
      <w:r w:rsidRPr="001E71AD">
        <w:rPr>
          <w:rFonts w:ascii="Calibri Light" w:hAnsi="Calibri Light" w:cs="Calibri Light"/>
          <w:sz w:val="24"/>
          <w:szCs w:val="24"/>
        </w:rPr>
        <w:t xml:space="preserve"> (</w:t>
      </w:r>
      <w:r w:rsidR="00625BAF">
        <w:rPr>
          <w:rFonts w:ascii="Calibri Light" w:hAnsi="Calibri Light" w:cs="Calibri Light"/>
          <w:sz w:val="24"/>
          <w:szCs w:val="24"/>
        </w:rPr>
        <w:t>…..</w:t>
      </w:r>
      <w:r w:rsidRPr="001E71AD">
        <w:rPr>
          <w:rFonts w:ascii="Calibri Light" w:hAnsi="Calibri Light" w:cs="Calibri Light"/>
          <w:sz w:val="24"/>
          <w:szCs w:val="24"/>
        </w:rPr>
        <w:t xml:space="preserve">) reporting companies </w:t>
      </w:r>
      <w:r w:rsidR="00D1471A" w:rsidRPr="001E71AD">
        <w:rPr>
          <w:rFonts w:ascii="Calibri Light" w:hAnsi="Calibri Light" w:cs="Calibri Light"/>
          <w:sz w:val="24"/>
          <w:szCs w:val="24"/>
        </w:rPr>
        <w:t xml:space="preserve">that </w:t>
      </w:r>
      <w:r w:rsidRPr="001E71AD">
        <w:rPr>
          <w:rFonts w:ascii="Calibri Light" w:hAnsi="Calibri Light" w:cs="Calibri Light"/>
          <w:sz w:val="24"/>
          <w:szCs w:val="24"/>
        </w:rPr>
        <w:t>met the materiality threshold of ₦3million</w:t>
      </w:r>
      <w:r w:rsidR="00D1471A" w:rsidRPr="001E71AD">
        <w:rPr>
          <w:rFonts w:ascii="Calibri Light" w:hAnsi="Calibri Light" w:cs="Calibri Light"/>
          <w:sz w:val="24"/>
          <w:szCs w:val="24"/>
        </w:rPr>
        <w:t>.</w:t>
      </w:r>
      <w:r w:rsidRPr="001E71AD">
        <w:rPr>
          <w:rFonts w:ascii="Calibri Light" w:hAnsi="Calibri Light" w:cs="Calibri Light"/>
          <w:sz w:val="24"/>
          <w:szCs w:val="24"/>
        </w:rPr>
        <w:t xml:space="preserve">  </w:t>
      </w:r>
      <w:r w:rsidRPr="00625BAF">
        <w:rPr>
          <w:rFonts w:ascii="Calibri Light" w:hAnsi="Calibri Light" w:cs="Calibri Light"/>
          <w:sz w:val="24"/>
          <w:szCs w:val="24"/>
          <w:highlight w:val="yellow"/>
        </w:rPr>
        <w:t xml:space="preserve">These </w:t>
      </w:r>
      <w:r w:rsidR="00625BAF">
        <w:rPr>
          <w:rFonts w:ascii="Calibri Light" w:hAnsi="Calibri Light" w:cs="Calibri Light"/>
          <w:sz w:val="24"/>
          <w:szCs w:val="24"/>
          <w:highlight w:val="yellow"/>
        </w:rPr>
        <w:t xml:space="preserve">…… </w:t>
      </w:r>
      <w:r w:rsidRPr="00625BAF">
        <w:rPr>
          <w:rFonts w:ascii="Calibri Light" w:hAnsi="Calibri Light" w:cs="Calibri Light"/>
          <w:sz w:val="24"/>
          <w:szCs w:val="24"/>
          <w:highlight w:val="yellow"/>
        </w:rPr>
        <w:t xml:space="preserve">companies accounted for </w:t>
      </w:r>
      <w:r w:rsidR="00625BAF">
        <w:rPr>
          <w:rFonts w:ascii="Calibri Light" w:hAnsi="Calibri Light" w:cs="Calibri Light"/>
          <w:sz w:val="24"/>
          <w:szCs w:val="24"/>
          <w:highlight w:val="yellow"/>
        </w:rPr>
        <w:t>…..</w:t>
      </w:r>
      <w:r w:rsidRPr="00625BAF">
        <w:rPr>
          <w:rFonts w:ascii="Calibri Light" w:hAnsi="Calibri Light" w:cs="Calibri Light"/>
          <w:sz w:val="24"/>
          <w:szCs w:val="24"/>
          <w:highlight w:val="yellow"/>
        </w:rPr>
        <w:t xml:space="preserve">% of total royalties paid in </w:t>
      </w:r>
      <w:r w:rsidR="00A473CB" w:rsidRPr="00625BAF">
        <w:rPr>
          <w:rFonts w:ascii="Calibri Light" w:hAnsi="Calibri Light" w:cs="Calibri Light"/>
          <w:sz w:val="24"/>
          <w:szCs w:val="24"/>
          <w:highlight w:val="yellow"/>
        </w:rPr>
        <w:t>2022-2023</w:t>
      </w:r>
      <w:r w:rsidRPr="001E71AD">
        <w:rPr>
          <w:rFonts w:ascii="Calibri Light" w:hAnsi="Calibri Light" w:cs="Calibri Light"/>
          <w:sz w:val="24"/>
          <w:szCs w:val="24"/>
        </w:rPr>
        <w:t>.</w:t>
      </w:r>
    </w:p>
    <w:p w14:paraId="7C8CCABD" w14:textId="77777777" w:rsidR="00244EDE" w:rsidRPr="001E71AD" w:rsidRDefault="00244EDE" w:rsidP="00F9780F">
      <w:pPr>
        <w:widowControl w:val="0"/>
        <w:autoSpaceDE w:val="0"/>
        <w:autoSpaceDN w:val="0"/>
        <w:adjustRightInd w:val="0"/>
        <w:spacing w:after="0" w:line="240" w:lineRule="auto"/>
        <w:jc w:val="both"/>
        <w:rPr>
          <w:rFonts w:ascii="Calibri Light" w:hAnsi="Calibri Light" w:cs="Calibri Light"/>
          <w:b/>
          <w:bCs/>
        </w:rPr>
      </w:pPr>
      <w:r w:rsidRPr="001E71AD">
        <w:rPr>
          <w:rFonts w:ascii="Calibri Light" w:hAnsi="Calibri Light" w:cs="Calibri Light"/>
          <w:b/>
          <w:bCs/>
        </w:rPr>
        <w:t xml:space="preserve"> </w:t>
      </w:r>
    </w:p>
    <w:p w14:paraId="6AD50E02" w14:textId="4983769B" w:rsidR="00F853B2" w:rsidRDefault="000040EB" w:rsidP="00F853B2">
      <w:pPr>
        <w:widowControl w:val="0"/>
        <w:autoSpaceDE w:val="0"/>
        <w:autoSpaceDN w:val="0"/>
        <w:adjustRightInd w:val="0"/>
        <w:spacing w:after="0" w:line="240" w:lineRule="auto"/>
        <w:jc w:val="both"/>
        <w:rPr>
          <w:rFonts w:ascii="Calibri Light" w:hAnsi="Calibri Light" w:cs="Calibri Light"/>
          <w:b/>
        </w:rPr>
      </w:pPr>
      <w:r w:rsidRPr="001E71AD">
        <w:rPr>
          <w:rFonts w:ascii="Calibri Light" w:hAnsi="Calibri Light" w:cs="Calibri Light"/>
          <w:b/>
        </w:rPr>
        <w:t xml:space="preserve">Table 4: Companies </w:t>
      </w:r>
      <w:r w:rsidR="00F853B2" w:rsidRPr="001E71AD">
        <w:rPr>
          <w:rFonts w:ascii="Calibri Light" w:hAnsi="Calibri Light" w:cs="Calibri Light"/>
          <w:b/>
        </w:rPr>
        <w:t xml:space="preserve">covered </w:t>
      </w:r>
      <w:r w:rsidR="00442903">
        <w:rPr>
          <w:rFonts w:ascii="Calibri Light" w:hAnsi="Calibri Light" w:cs="Calibri Light"/>
          <w:b/>
        </w:rPr>
        <w:t>(</w:t>
      </w:r>
      <w:r w:rsidR="00F853B2" w:rsidRPr="00442903">
        <w:rPr>
          <w:rFonts w:ascii="Calibri Light" w:hAnsi="Calibri Light" w:cs="Calibri Light"/>
          <w:b/>
          <w:highlight w:val="yellow"/>
        </w:rPr>
        <w:t>royalt</w:t>
      </w:r>
      <w:r w:rsidR="00442903" w:rsidRPr="00442903">
        <w:rPr>
          <w:rFonts w:ascii="Calibri Light" w:hAnsi="Calibri Light" w:cs="Calibri Light"/>
          <w:b/>
          <w:highlight w:val="yellow"/>
        </w:rPr>
        <w:t>y and ASF payments</w:t>
      </w:r>
      <w:r w:rsidR="00442903">
        <w:rPr>
          <w:rFonts w:ascii="Calibri Light" w:hAnsi="Calibri Light" w:cs="Calibri Light"/>
          <w:b/>
        </w:rPr>
        <w:t>)</w:t>
      </w:r>
      <w:r w:rsidR="00F853B2" w:rsidRPr="001E71AD">
        <w:rPr>
          <w:rFonts w:ascii="Calibri Light" w:hAnsi="Calibri Light" w:cs="Calibri Light"/>
          <w:b/>
        </w:rPr>
        <w:t>.</w:t>
      </w:r>
    </w:p>
    <w:p w14:paraId="783B4F92" w14:textId="77777777" w:rsidR="008C2D62" w:rsidRDefault="008C2D62" w:rsidP="00F853B2">
      <w:pPr>
        <w:widowControl w:val="0"/>
        <w:autoSpaceDE w:val="0"/>
        <w:autoSpaceDN w:val="0"/>
        <w:adjustRightInd w:val="0"/>
        <w:spacing w:after="0" w:line="240" w:lineRule="auto"/>
        <w:jc w:val="both"/>
        <w:rPr>
          <w:rFonts w:ascii="Calibri Light" w:hAnsi="Calibri Light" w:cs="Calibri Light"/>
          <w:b/>
        </w:rPr>
      </w:pPr>
    </w:p>
    <w:p w14:paraId="002564E3" w14:textId="5F95B9BE" w:rsidR="006248A7" w:rsidRDefault="006248A7" w:rsidP="00F853B2">
      <w:pPr>
        <w:widowControl w:val="0"/>
        <w:autoSpaceDE w:val="0"/>
        <w:autoSpaceDN w:val="0"/>
        <w:adjustRightInd w:val="0"/>
        <w:spacing w:after="0" w:line="240" w:lineRule="auto"/>
        <w:jc w:val="both"/>
        <w:rPr>
          <w:rFonts w:ascii="Calibri Light" w:hAnsi="Calibri Light" w:cs="Calibri Light"/>
          <w:b/>
        </w:rPr>
      </w:pPr>
    </w:p>
    <w:p w14:paraId="0E038EAF" w14:textId="77777777" w:rsidR="006248A7" w:rsidRPr="001E71AD" w:rsidRDefault="006248A7" w:rsidP="00F853B2">
      <w:pPr>
        <w:widowControl w:val="0"/>
        <w:autoSpaceDE w:val="0"/>
        <w:autoSpaceDN w:val="0"/>
        <w:adjustRightInd w:val="0"/>
        <w:spacing w:after="0" w:line="240" w:lineRule="auto"/>
        <w:jc w:val="both"/>
        <w:rPr>
          <w:rFonts w:ascii="Calibri Light" w:hAnsi="Calibri Light" w:cs="Calibri Light"/>
          <w:b/>
        </w:rPr>
      </w:pPr>
    </w:p>
    <w:tbl>
      <w:tblPr>
        <w:tblW w:w="5861" w:type="pct"/>
        <w:tblInd w:w="-1073" w:type="dxa"/>
        <w:tblLook w:val="04A0" w:firstRow="1" w:lastRow="0" w:firstColumn="1" w:lastColumn="0" w:noHBand="0" w:noVBand="1"/>
      </w:tblPr>
      <w:tblGrid>
        <w:gridCol w:w="549"/>
        <w:gridCol w:w="3380"/>
        <w:gridCol w:w="1544"/>
        <w:gridCol w:w="1544"/>
        <w:gridCol w:w="1202"/>
        <w:gridCol w:w="1691"/>
        <w:gridCol w:w="1578"/>
      </w:tblGrid>
      <w:tr w:rsidR="008C2D62" w:rsidRPr="008F4A2E" w14:paraId="0EA8CF22" w14:textId="77777777" w:rsidTr="0008510D">
        <w:trPr>
          <w:trHeight w:val="270"/>
        </w:trPr>
        <w:tc>
          <w:tcPr>
            <w:tcW w:w="239"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1D40A153"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bookmarkStart w:id="7" w:name="_Hlk141433677"/>
            <w:r w:rsidRPr="008F4A2E">
              <w:rPr>
                <w:rFonts w:ascii="Calibri Light" w:eastAsia="Times New Roman" w:hAnsi="Calibri Light" w:cs="Calibri Light"/>
                <w:b/>
                <w:bCs/>
                <w:color w:val="000000"/>
                <w:sz w:val="12"/>
                <w:szCs w:val="12"/>
              </w:rPr>
              <w:lastRenderedPageBreak/>
              <w:t>SN</w:t>
            </w:r>
          </w:p>
        </w:tc>
        <w:tc>
          <w:tcPr>
            <w:tcW w:w="1471"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5379B7B5"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NAME OF COMPANY</w:t>
            </w:r>
          </w:p>
        </w:tc>
        <w:tc>
          <w:tcPr>
            <w:tcW w:w="672" w:type="pct"/>
            <w:tcBorders>
              <w:top w:val="single" w:sz="4" w:space="0" w:color="auto"/>
              <w:left w:val="nil"/>
              <w:bottom w:val="single" w:sz="4" w:space="0" w:color="auto"/>
              <w:right w:val="single" w:sz="4" w:space="0" w:color="auto"/>
            </w:tcBorders>
            <w:shd w:val="clear" w:color="000000" w:fill="A9D08E"/>
            <w:vAlign w:val="center"/>
          </w:tcPr>
          <w:p w14:paraId="60675353" w14:textId="63A1ED8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ROYALTY</w:t>
            </w:r>
          </w:p>
        </w:tc>
        <w:tc>
          <w:tcPr>
            <w:tcW w:w="672" w:type="pct"/>
            <w:tcBorders>
              <w:top w:val="single" w:sz="4" w:space="0" w:color="auto"/>
              <w:left w:val="single" w:sz="4" w:space="0" w:color="auto"/>
              <w:bottom w:val="single" w:sz="4" w:space="0" w:color="auto"/>
              <w:right w:val="single" w:sz="4" w:space="0" w:color="auto"/>
            </w:tcBorders>
            <w:shd w:val="clear" w:color="000000" w:fill="A9D08E"/>
            <w:vAlign w:val="center"/>
          </w:tcPr>
          <w:p w14:paraId="7F896A53" w14:textId="61C3BB2F" w:rsidR="008C2D62" w:rsidRPr="008C2D62" w:rsidRDefault="008C2D62" w:rsidP="008C2D62">
            <w:pPr>
              <w:spacing w:after="0" w:line="240" w:lineRule="auto"/>
              <w:jc w:val="center"/>
              <w:rPr>
                <w:rFonts w:ascii="Calibri Light" w:eastAsia="Times New Roman" w:hAnsi="Calibri Light" w:cs="Calibri Light"/>
                <w:b/>
                <w:bCs/>
                <w:color w:val="000000"/>
                <w:sz w:val="12"/>
                <w:szCs w:val="12"/>
                <w:highlight w:val="yellow"/>
              </w:rPr>
            </w:pPr>
            <w:r w:rsidRPr="008C2D62">
              <w:rPr>
                <w:rFonts w:ascii="Calibri Light" w:eastAsia="Times New Roman" w:hAnsi="Calibri Light" w:cs="Calibri Light"/>
                <w:b/>
                <w:bCs/>
                <w:color w:val="000000"/>
                <w:sz w:val="12"/>
                <w:szCs w:val="12"/>
                <w:highlight w:val="yellow"/>
              </w:rPr>
              <w:t>ASF</w:t>
            </w:r>
          </w:p>
        </w:tc>
        <w:tc>
          <w:tcPr>
            <w:tcW w:w="523" w:type="pct"/>
            <w:tcBorders>
              <w:top w:val="single" w:sz="4" w:space="0" w:color="auto"/>
              <w:left w:val="nil"/>
              <w:bottom w:val="single" w:sz="4" w:space="0" w:color="auto"/>
              <w:right w:val="single" w:sz="4" w:space="0" w:color="auto"/>
            </w:tcBorders>
            <w:shd w:val="clear" w:color="000000" w:fill="A9D08E"/>
            <w:vAlign w:val="center"/>
            <w:hideMark/>
          </w:tcPr>
          <w:p w14:paraId="55C0EE9B"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CONTRIBUTION</w:t>
            </w:r>
          </w:p>
        </w:tc>
        <w:tc>
          <w:tcPr>
            <w:tcW w:w="736" w:type="pct"/>
            <w:tcBorders>
              <w:top w:val="single" w:sz="4" w:space="0" w:color="auto"/>
              <w:left w:val="nil"/>
              <w:bottom w:val="single" w:sz="4" w:space="0" w:color="auto"/>
              <w:right w:val="single" w:sz="4" w:space="0" w:color="auto"/>
            </w:tcBorders>
            <w:shd w:val="clear" w:color="000000" w:fill="A9D08E"/>
            <w:vAlign w:val="center"/>
            <w:hideMark/>
          </w:tcPr>
          <w:p w14:paraId="658EA545"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CUMMULATIVE</w:t>
            </w:r>
          </w:p>
        </w:tc>
        <w:tc>
          <w:tcPr>
            <w:tcW w:w="687" w:type="pct"/>
            <w:tcBorders>
              <w:top w:val="single" w:sz="4" w:space="0" w:color="auto"/>
              <w:left w:val="nil"/>
              <w:bottom w:val="single" w:sz="4" w:space="0" w:color="auto"/>
              <w:right w:val="single" w:sz="4" w:space="0" w:color="auto"/>
            </w:tcBorders>
            <w:shd w:val="clear" w:color="000000" w:fill="A9D08E"/>
            <w:vAlign w:val="center"/>
            <w:hideMark/>
          </w:tcPr>
          <w:p w14:paraId="2C6736A9"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CONTRIBUTION</w:t>
            </w:r>
          </w:p>
        </w:tc>
      </w:tr>
      <w:tr w:rsidR="008C2D62" w:rsidRPr="008F4A2E" w14:paraId="24506256" w14:textId="77777777" w:rsidTr="0008510D">
        <w:trPr>
          <w:trHeight w:val="270"/>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7D1F07BE" w14:textId="77777777" w:rsidR="008C2D62" w:rsidRPr="008F4A2E" w:rsidRDefault="008C2D62" w:rsidP="008C2D62">
            <w:pPr>
              <w:spacing w:after="0" w:line="240" w:lineRule="auto"/>
              <w:rPr>
                <w:rFonts w:ascii="Calibri Light" w:eastAsia="Times New Roman" w:hAnsi="Calibri Light" w:cs="Calibri Light"/>
                <w:b/>
                <w:bCs/>
                <w:color w:val="000000"/>
                <w:sz w:val="12"/>
                <w:szCs w:val="12"/>
              </w:rPr>
            </w:pPr>
          </w:p>
        </w:tc>
        <w:tc>
          <w:tcPr>
            <w:tcW w:w="1471" w:type="pct"/>
            <w:vMerge/>
            <w:tcBorders>
              <w:top w:val="single" w:sz="4" w:space="0" w:color="auto"/>
              <w:left w:val="single" w:sz="4" w:space="0" w:color="auto"/>
              <w:bottom w:val="single" w:sz="4" w:space="0" w:color="auto"/>
              <w:right w:val="single" w:sz="4" w:space="0" w:color="auto"/>
            </w:tcBorders>
            <w:vAlign w:val="center"/>
            <w:hideMark/>
          </w:tcPr>
          <w:p w14:paraId="2A78ED4D" w14:textId="77777777" w:rsidR="008C2D62" w:rsidRPr="008F4A2E" w:rsidRDefault="008C2D62" w:rsidP="008C2D62">
            <w:pPr>
              <w:spacing w:after="0" w:line="240" w:lineRule="auto"/>
              <w:rPr>
                <w:rFonts w:ascii="Calibri Light" w:eastAsia="Times New Roman" w:hAnsi="Calibri Light" w:cs="Calibri Light"/>
                <w:b/>
                <w:bCs/>
                <w:color w:val="000000"/>
                <w:sz w:val="12"/>
                <w:szCs w:val="12"/>
              </w:rPr>
            </w:pPr>
          </w:p>
        </w:tc>
        <w:tc>
          <w:tcPr>
            <w:tcW w:w="672" w:type="pct"/>
            <w:tcBorders>
              <w:top w:val="single" w:sz="4" w:space="0" w:color="auto"/>
              <w:left w:val="nil"/>
              <w:bottom w:val="single" w:sz="4" w:space="0" w:color="auto"/>
              <w:right w:val="single" w:sz="4" w:space="0" w:color="auto"/>
            </w:tcBorders>
            <w:shd w:val="clear" w:color="000000" w:fill="A9D08E"/>
            <w:vAlign w:val="center"/>
          </w:tcPr>
          <w:p w14:paraId="1C09C1A7" w14:textId="562250A6"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(N)</w:t>
            </w:r>
          </w:p>
        </w:tc>
        <w:tc>
          <w:tcPr>
            <w:tcW w:w="672" w:type="pct"/>
            <w:tcBorders>
              <w:top w:val="single" w:sz="4" w:space="0" w:color="auto"/>
              <w:left w:val="single" w:sz="4" w:space="0" w:color="auto"/>
              <w:bottom w:val="single" w:sz="4" w:space="0" w:color="auto"/>
              <w:right w:val="single" w:sz="4" w:space="0" w:color="auto"/>
            </w:tcBorders>
            <w:shd w:val="clear" w:color="000000" w:fill="A9D08E"/>
            <w:vAlign w:val="center"/>
          </w:tcPr>
          <w:p w14:paraId="7C345E63" w14:textId="329ED466" w:rsidR="008C2D62" w:rsidRPr="008C2D62" w:rsidRDefault="008C2D62" w:rsidP="008C2D62">
            <w:pPr>
              <w:spacing w:after="0" w:line="240" w:lineRule="auto"/>
              <w:jc w:val="center"/>
              <w:rPr>
                <w:rFonts w:ascii="Calibri Light" w:eastAsia="Times New Roman" w:hAnsi="Calibri Light" w:cs="Calibri Light"/>
                <w:b/>
                <w:bCs/>
                <w:color w:val="000000"/>
                <w:sz w:val="12"/>
                <w:szCs w:val="12"/>
                <w:highlight w:val="yellow"/>
              </w:rPr>
            </w:pPr>
            <w:r w:rsidRPr="008C2D62">
              <w:rPr>
                <w:rFonts w:ascii="Calibri Light" w:eastAsia="Times New Roman" w:hAnsi="Calibri Light" w:cs="Calibri Light"/>
                <w:b/>
                <w:bCs/>
                <w:color w:val="000000"/>
                <w:sz w:val="12"/>
                <w:szCs w:val="12"/>
                <w:highlight w:val="yellow"/>
              </w:rPr>
              <w:t>(N)</w:t>
            </w:r>
          </w:p>
        </w:tc>
        <w:tc>
          <w:tcPr>
            <w:tcW w:w="523" w:type="pct"/>
            <w:tcBorders>
              <w:top w:val="nil"/>
              <w:left w:val="nil"/>
              <w:bottom w:val="single" w:sz="4" w:space="0" w:color="auto"/>
              <w:right w:val="single" w:sz="4" w:space="0" w:color="auto"/>
            </w:tcBorders>
            <w:shd w:val="clear" w:color="000000" w:fill="A9D08E"/>
            <w:vAlign w:val="center"/>
            <w:hideMark/>
          </w:tcPr>
          <w:p w14:paraId="0015FDBF"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w:t>
            </w:r>
          </w:p>
        </w:tc>
        <w:tc>
          <w:tcPr>
            <w:tcW w:w="736" w:type="pct"/>
            <w:tcBorders>
              <w:top w:val="nil"/>
              <w:left w:val="nil"/>
              <w:bottom w:val="single" w:sz="4" w:space="0" w:color="auto"/>
              <w:right w:val="single" w:sz="4" w:space="0" w:color="auto"/>
            </w:tcBorders>
            <w:shd w:val="clear" w:color="000000" w:fill="A9D08E"/>
            <w:vAlign w:val="center"/>
            <w:hideMark/>
          </w:tcPr>
          <w:p w14:paraId="66B42C93"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(N)</w:t>
            </w:r>
          </w:p>
        </w:tc>
        <w:tc>
          <w:tcPr>
            <w:tcW w:w="687" w:type="pct"/>
            <w:tcBorders>
              <w:top w:val="nil"/>
              <w:left w:val="nil"/>
              <w:bottom w:val="single" w:sz="4" w:space="0" w:color="auto"/>
              <w:right w:val="single" w:sz="4" w:space="0" w:color="auto"/>
            </w:tcBorders>
            <w:shd w:val="clear" w:color="000000" w:fill="A9D08E"/>
            <w:vAlign w:val="center"/>
            <w:hideMark/>
          </w:tcPr>
          <w:p w14:paraId="291EF95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w:t>
            </w:r>
          </w:p>
        </w:tc>
      </w:tr>
      <w:tr w:rsidR="008C2D62" w:rsidRPr="008F4A2E" w14:paraId="4EED8659"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AD94E0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w:t>
            </w:r>
          </w:p>
        </w:tc>
        <w:tc>
          <w:tcPr>
            <w:tcW w:w="1471" w:type="pct"/>
            <w:tcBorders>
              <w:top w:val="nil"/>
              <w:left w:val="nil"/>
              <w:bottom w:val="single" w:sz="4" w:space="0" w:color="auto"/>
              <w:right w:val="single" w:sz="4" w:space="0" w:color="auto"/>
            </w:tcBorders>
            <w:shd w:val="clear" w:color="auto" w:fill="auto"/>
            <w:vAlign w:val="center"/>
            <w:hideMark/>
          </w:tcPr>
          <w:p w14:paraId="3D92C1F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DANGOTE INDUSTRIES LTD</w:t>
            </w:r>
          </w:p>
        </w:tc>
        <w:tc>
          <w:tcPr>
            <w:tcW w:w="672" w:type="pct"/>
            <w:tcBorders>
              <w:top w:val="single" w:sz="4" w:space="0" w:color="auto"/>
              <w:left w:val="nil"/>
              <w:bottom w:val="single" w:sz="4" w:space="0" w:color="auto"/>
              <w:right w:val="single" w:sz="4" w:space="0" w:color="auto"/>
            </w:tcBorders>
          </w:tcPr>
          <w:p w14:paraId="4A235A1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2276098" w14:textId="3D56E88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BB16E79" w14:textId="1CDFFF7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0E80E31" w14:textId="0ECE56A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1755FEB" w14:textId="466AEB3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6D6091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947E53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w:t>
            </w:r>
          </w:p>
        </w:tc>
        <w:tc>
          <w:tcPr>
            <w:tcW w:w="1471" w:type="pct"/>
            <w:tcBorders>
              <w:top w:val="nil"/>
              <w:left w:val="nil"/>
              <w:bottom w:val="single" w:sz="4" w:space="0" w:color="auto"/>
              <w:right w:val="single" w:sz="4" w:space="0" w:color="auto"/>
            </w:tcBorders>
            <w:shd w:val="clear" w:color="auto" w:fill="auto"/>
            <w:vAlign w:val="center"/>
            <w:hideMark/>
          </w:tcPr>
          <w:p w14:paraId="2631438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BUA INTERNATIONAL LTD.</w:t>
            </w:r>
          </w:p>
        </w:tc>
        <w:tc>
          <w:tcPr>
            <w:tcW w:w="672" w:type="pct"/>
            <w:tcBorders>
              <w:top w:val="single" w:sz="4" w:space="0" w:color="auto"/>
              <w:left w:val="nil"/>
              <w:bottom w:val="single" w:sz="4" w:space="0" w:color="auto"/>
              <w:right w:val="single" w:sz="4" w:space="0" w:color="auto"/>
            </w:tcBorders>
          </w:tcPr>
          <w:p w14:paraId="6D9C065D"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AF75B25" w14:textId="4944C08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E706586" w14:textId="73200E8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8F3794F" w14:textId="2068E4D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F8184F1" w14:textId="2D3D36B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948FF2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C2679D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w:t>
            </w:r>
          </w:p>
        </w:tc>
        <w:tc>
          <w:tcPr>
            <w:tcW w:w="1471" w:type="pct"/>
            <w:tcBorders>
              <w:top w:val="nil"/>
              <w:left w:val="nil"/>
              <w:bottom w:val="single" w:sz="4" w:space="0" w:color="auto"/>
              <w:right w:val="single" w:sz="4" w:space="0" w:color="auto"/>
            </w:tcBorders>
            <w:shd w:val="clear" w:color="auto" w:fill="auto"/>
            <w:vAlign w:val="center"/>
            <w:hideMark/>
          </w:tcPr>
          <w:p w14:paraId="6B1DDEF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LAFARGE PLC</w:t>
            </w:r>
          </w:p>
        </w:tc>
        <w:tc>
          <w:tcPr>
            <w:tcW w:w="672" w:type="pct"/>
            <w:tcBorders>
              <w:top w:val="single" w:sz="4" w:space="0" w:color="auto"/>
              <w:left w:val="nil"/>
              <w:bottom w:val="single" w:sz="4" w:space="0" w:color="auto"/>
              <w:right w:val="single" w:sz="4" w:space="0" w:color="auto"/>
            </w:tcBorders>
          </w:tcPr>
          <w:p w14:paraId="2992F0A1"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3FF6EE3" w14:textId="15AD048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94DED7B" w14:textId="62AB614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D9C5AA1" w14:textId="5B79973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24DAF3F" w14:textId="0945F2A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5A6075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071009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w:t>
            </w:r>
          </w:p>
        </w:tc>
        <w:tc>
          <w:tcPr>
            <w:tcW w:w="1471" w:type="pct"/>
            <w:tcBorders>
              <w:top w:val="nil"/>
              <w:left w:val="nil"/>
              <w:bottom w:val="single" w:sz="4" w:space="0" w:color="auto"/>
              <w:right w:val="single" w:sz="4" w:space="0" w:color="auto"/>
            </w:tcBorders>
            <w:shd w:val="clear" w:color="auto" w:fill="auto"/>
            <w:vAlign w:val="center"/>
            <w:hideMark/>
          </w:tcPr>
          <w:p w14:paraId="6A2F712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ZEBERCED LTD</w:t>
            </w:r>
          </w:p>
        </w:tc>
        <w:tc>
          <w:tcPr>
            <w:tcW w:w="672" w:type="pct"/>
            <w:tcBorders>
              <w:top w:val="single" w:sz="4" w:space="0" w:color="auto"/>
              <w:left w:val="nil"/>
              <w:bottom w:val="single" w:sz="4" w:space="0" w:color="auto"/>
              <w:right w:val="single" w:sz="4" w:space="0" w:color="auto"/>
            </w:tcBorders>
          </w:tcPr>
          <w:p w14:paraId="226F5E7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9149AAB" w14:textId="05261E9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67E601F" w14:textId="12EF180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93A627A" w14:textId="49B3D49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FE0944B" w14:textId="396DF09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F80A61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D75806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w:t>
            </w:r>
          </w:p>
        </w:tc>
        <w:tc>
          <w:tcPr>
            <w:tcW w:w="1471" w:type="pct"/>
            <w:tcBorders>
              <w:top w:val="nil"/>
              <w:left w:val="nil"/>
              <w:bottom w:val="single" w:sz="4" w:space="0" w:color="auto"/>
              <w:right w:val="single" w:sz="4" w:space="0" w:color="auto"/>
            </w:tcBorders>
            <w:shd w:val="clear" w:color="auto" w:fill="auto"/>
            <w:vAlign w:val="center"/>
            <w:hideMark/>
          </w:tcPr>
          <w:p w14:paraId="3FCB044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FIRST PATRIOT LTD</w:t>
            </w:r>
          </w:p>
        </w:tc>
        <w:tc>
          <w:tcPr>
            <w:tcW w:w="672" w:type="pct"/>
            <w:tcBorders>
              <w:top w:val="single" w:sz="4" w:space="0" w:color="auto"/>
              <w:left w:val="nil"/>
              <w:bottom w:val="single" w:sz="4" w:space="0" w:color="auto"/>
              <w:right w:val="single" w:sz="4" w:space="0" w:color="auto"/>
            </w:tcBorders>
          </w:tcPr>
          <w:p w14:paraId="0E6C7F69"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A6FAEA5" w14:textId="2588DBF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98BD924" w14:textId="5856AC5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51614D0" w14:textId="6E268F5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B296E7E" w14:textId="6063C26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2602C2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56FF9A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w:t>
            </w:r>
          </w:p>
        </w:tc>
        <w:tc>
          <w:tcPr>
            <w:tcW w:w="1471" w:type="pct"/>
            <w:tcBorders>
              <w:top w:val="nil"/>
              <w:left w:val="nil"/>
              <w:bottom w:val="single" w:sz="4" w:space="0" w:color="auto"/>
              <w:right w:val="single" w:sz="4" w:space="0" w:color="auto"/>
            </w:tcBorders>
            <w:shd w:val="clear" w:color="auto" w:fill="auto"/>
            <w:vAlign w:val="center"/>
            <w:hideMark/>
          </w:tcPr>
          <w:p w14:paraId="53C836F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WEST AFRICAN PORTLAND CEMENT PLC</w:t>
            </w:r>
          </w:p>
        </w:tc>
        <w:tc>
          <w:tcPr>
            <w:tcW w:w="672" w:type="pct"/>
            <w:tcBorders>
              <w:top w:val="single" w:sz="4" w:space="0" w:color="auto"/>
              <w:left w:val="nil"/>
              <w:bottom w:val="single" w:sz="4" w:space="0" w:color="auto"/>
              <w:right w:val="single" w:sz="4" w:space="0" w:color="auto"/>
            </w:tcBorders>
          </w:tcPr>
          <w:p w14:paraId="5B27CC75"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2F21C71" w14:textId="7360945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D39EC0C" w14:textId="714ABEA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2216FC3" w14:textId="5BF8C28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7C958CB" w14:textId="1CE6C3F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D993C0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E89B34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w:t>
            </w:r>
          </w:p>
        </w:tc>
        <w:tc>
          <w:tcPr>
            <w:tcW w:w="1471" w:type="pct"/>
            <w:tcBorders>
              <w:top w:val="nil"/>
              <w:left w:val="nil"/>
              <w:bottom w:val="single" w:sz="4" w:space="0" w:color="auto"/>
              <w:right w:val="single" w:sz="4" w:space="0" w:color="auto"/>
            </w:tcBorders>
            <w:shd w:val="clear" w:color="auto" w:fill="auto"/>
            <w:vAlign w:val="center"/>
            <w:hideMark/>
          </w:tcPr>
          <w:p w14:paraId="33B0453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REYNOLDS CONSTR. LTD</w:t>
            </w:r>
          </w:p>
        </w:tc>
        <w:tc>
          <w:tcPr>
            <w:tcW w:w="672" w:type="pct"/>
            <w:tcBorders>
              <w:top w:val="single" w:sz="4" w:space="0" w:color="auto"/>
              <w:left w:val="nil"/>
              <w:bottom w:val="single" w:sz="4" w:space="0" w:color="auto"/>
              <w:right w:val="single" w:sz="4" w:space="0" w:color="auto"/>
            </w:tcBorders>
          </w:tcPr>
          <w:p w14:paraId="2287653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C5B803C" w14:textId="20DB924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D5334F2" w14:textId="7D055EA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C22F5C3" w14:textId="2325D26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43B2F7B" w14:textId="00E3183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E0B6CB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AA1ABA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w:t>
            </w:r>
          </w:p>
        </w:tc>
        <w:tc>
          <w:tcPr>
            <w:tcW w:w="1471" w:type="pct"/>
            <w:tcBorders>
              <w:top w:val="nil"/>
              <w:left w:val="nil"/>
              <w:bottom w:val="single" w:sz="4" w:space="0" w:color="auto"/>
              <w:right w:val="single" w:sz="4" w:space="0" w:color="auto"/>
            </w:tcBorders>
            <w:shd w:val="clear" w:color="auto" w:fill="auto"/>
            <w:vAlign w:val="center"/>
            <w:hideMark/>
          </w:tcPr>
          <w:p w14:paraId="67439D0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JULIUS BERGER PLC</w:t>
            </w:r>
          </w:p>
        </w:tc>
        <w:tc>
          <w:tcPr>
            <w:tcW w:w="672" w:type="pct"/>
            <w:tcBorders>
              <w:top w:val="single" w:sz="4" w:space="0" w:color="auto"/>
              <w:left w:val="nil"/>
              <w:bottom w:val="single" w:sz="4" w:space="0" w:color="auto"/>
              <w:right w:val="single" w:sz="4" w:space="0" w:color="auto"/>
            </w:tcBorders>
          </w:tcPr>
          <w:p w14:paraId="24FEC94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7EB200F" w14:textId="3F43BEE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2399A1F" w14:textId="6DB7CC9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6DA535A" w14:textId="2DB0ABB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0BC9777" w14:textId="61CDC2A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9C3AEE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755D8E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w:t>
            </w:r>
          </w:p>
        </w:tc>
        <w:tc>
          <w:tcPr>
            <w:tcW w:w="1471" w:type="pct"/>
            <w:tcBorders>
              <w:top w:val="nil"/>
              <w:left w:val="nil"/>
              <w:bottom w:val="single" w:sz="4" w:space="0" w:color="auto"/>
              <w:right w:val="single" w:sz="4" w:space="0" w:color="auto"/>
            </w:tcBorders>
            <w:shd w:val="clear" w:color="auto" w:fill="auto"/>
            <w:vAlign w:val="center"/>
            <w:hideMark/>
          </w:tcPr>
          <w:p w14:paraId="236F19D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SETRACO NIGERIA LIMITED</w:t>
            </w:r>
          </w:p>
        </w:tc>
        <w:tc>
          <w:tcPr>
            <w:tcW w:w="672" w:type="pct"/>
            <w:tcBorders>
              <w:top w:val="single" w:sz="4" w:space="0" w:color="auto"/>
              <w:left w:val="nil"/>
              <w:bottom w:val="single" w:sz="4" w:space="0" w:color="auto"/>
              <w:right w:val="single" w:sz="4" w:space="0" w:color="auto"/>
            </w:tcBorders>
          </w:tcPr>
          <w:p w14:paraId="6B6A119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8402E77" w14:textId="5D7BA4B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1437CBF" w14:textId="23707AC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5158C6C" w14:textId="22FEC8F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6B8C754" w14:textId="6C08A71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06BE98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31A393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w:t>
            </w:r>
          </w:p>
        </w:tc>
        <w:tc>
          <w:tcPr>
            <w:tcW w:w="1471" w:type="pct"/>
            <w:tcBorders>
              <w:top w:val="nil"/>
              <w:left w:val="nil"/>
              <w:bottom w:val="single" w:sz="4" w:space="0" w:color="auto"/>
              <w:right w:val="single" w:sz="4" w:space="0" w:color="auto"/>
            </w:tcBorders>
            <w:shd w:val="clear" w:color="auto" w:fill="auto"/>
            <w:vAlign w:val="center"/>
            <w:hideMark/>
          </w:tcPr>
          <w:p w14:paraId="40112C7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SOLID UNIT NIG. LTD</w:t>
            </w:r>
          </w:p>
        </w:tc>
        <w:tc>
          <w:tcPr>
            <w:tcW w:w="672" w:type="pct"/>
            <w:tcBorders>
              <w:top w:val="single" w:sz="4" w:space="0" w:color="auto"/>
              <w:left w:val="nil"/>
              <w:bottom w:val="single" w:sz="4" w:space="0" w:color="auto"/>
              <w:right w:val="single" w:sz="4" w:space="0" w:color="auto"/>
            </w:tcBorders>
          </w:tcPr>
          <w:p w14:paraId="0A38604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DE3FAB7" w14:textId="5F3187E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E1639BC" w14:textId="45B5F3C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5B1D9DC" w14:textId="0422CA4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2FF8A5C" w14:textId="361CA64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2A83B1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6EAAE6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w:t>
            </w:r>
          </w:p>
        </w:tc>
        <w:tc>
          <w:tcPr>
            <w:tcW w:w="1471" w:type="pct"/>
            <w:tcBorders>
              <w:top w:val="nil"/>
              <w:left w:val="nil"/>
              <w:bottom w:val="single" w:sz="4" w:space="0" w:color="auto"/>
              <w:right w:val="single" w:sz="4" w:space="0" w:color="auto"/>
            </w:tcBorders>
            <w:shd w:val="clear" w:color="auto" w:fill="auto"/>
            <w:vAlign w:val="center"/>
            <w:hideMark/>
          </w:tcPr>
          <w:p w14:paraId="3432189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SCC NIG LTD</w:t>
            </w:r>
          </w:p>
        </w:tc>
        <w:tc>
          <w:tcPr>
            <w:tcW w:w="672" w:type="pct"/>
            <w:tcBorders>
              <w:top w:val="single" w:sz="4" w:space="0" w:color="auto"/>
              <w:left w:val="nil"/>
              <w:bottom w:val="single" w:sz="4" w:space="0" w:color="auto"/>
              <w:right w:val="single" w:sz="4" w:space="0" w:color="auto"/>
            </w:tcBorders>
          </w:tcPr>
          <w:p w14:paraId="04C0260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0E51B84" w14:textId="2FD11FD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05D4A34" w14:textId="1205923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5F49006" w14:textId="6D91EB8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246012F" w14:textId="0F849D4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BC4025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AEFEB7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12</w:t>
            </w:r>
          </w:p>
        </w:tc>
        <w:tc>
          <w:tcPr>
            <w:tcW w:w="1471" w:type="pct"/>
            <w:tcBorders>
              <w:top w:val="nil"/>
              <w:left w:val="nil"/>
              <w:bottom w:val="single" w:sz="4" w:space="0" w:color="auto"/>
              <w:right w:val="single" w:sz="4" w:space="0" w:color="auto"/>
            </w:tcBorders>
            <w:shd w:val="clear" w:color="auto" w:fill="auto"/>
            <w:vAlign w:val="center"/>
            <w:hideMark/>
          </w:tcPr>
          <w:p w14:paraId="11286B8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WODA MOUNTAIN INVETMENT LTD</w:t>
            </w:r>
          </w:p>
        </w:tc>
        <w:tc>
          <w:tcPr>
            <w:tcW w:w="672" w:type="pct"/>
            <w:tcBorders>
              <w:top w:val="single" w:sz="4" w:space="0" w:color="auto"/>
              <w:left w:val="nil"/>
              <w:bottom w:val="single" w:sz="4" w:space="0" w:color="auto"/>
              <w:right w:val="single" w:sz="4" w:space="0" w:color="auto"/>
            </w:tcBorders>
          </w:tcPr>
          <w:p w14:paraId="3FB8F3D5"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6B2D2DE" w14:textId="5A7E70C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55075E7" w14:textId="2222506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AC7DDEF" w14:textId="45D1F14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099EA74" w14:textId="57ADE90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396FF6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99A7EC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13</w:t>
            </w:r>
          </w:p>
        </w:tc>
        <w:tc>
          <w:tcPr>
            <w:tcW w:w="1471" w:type="pct"/>
            <w:tcBorders>
              <w:top w:val="nil"/>
              <w:left w:val="nil"/>
              <w:bottom w:val="single" w:sz="4" w:space="0" w:color="auto"/>
              <w:right w:val="single" w:sz="4" w:space="0" w:color="auto"/>
            </w:tcBorders>
            <w:shd w:val="clear" w:color="auto" w:fill="auto"/>
            <w:vAlign w:val="center"/>
            <w:hideMark/>
          </w:tcPr>
          <w:p w14:paraId="56FF507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C.C.E.C.C</w:t>
            </w:r>
          </w:p>
        </w:tc>
        <w:tc>
          <w:tcPr>
            <w:tcW w:w="672" w:type="pct"/>
            <w:tcBorders>
              <w:top w:val="single" w:sz="4" w:space="0" w:color="auto"/>
              <w:left w:val="nil"/>
              <w:bottom w:val="single" w:sz="4" w:space="0" w:color="auto"/>
              <w:right w:val="single" w:sz="4" w:space="0" w:color="auto"/>
            </w:tcBorders>
          </w:tcPr>
          <w:p w14:paraId="7FE135C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BBF6440" w14:textId="356F0A0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875BA14" w14:textId="2095677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7704809" w14:textId="7333AD8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9887902" w14:textId="6759984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EA1E84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2D08BFA"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14</w:t>
            </w:r>
          </w:p>
        </w:tc>
        <w:tc>
          <w:tcPr>
            <w:tcW w:w="1471" w:type="pct"/>
            <w:tcBorders>
              <w:top w:val="nil"/>
              <w:left w:val="nil"/>
              <w:bottom w:val="single" w:sz="4" w:space="0" w:color="auto"/>
              <w:right w:val="single" w:sz="4" w:space="0" w:color="auto"/>
            </w:tcBorders>
            <w:shd w:val="clear" w:color="auto" w:fill="auto"/>
            <w:vAlign w:val="center"/>
            <w:hideMark/>
          </w:tcPr>
          <w:p w14:paraId="1596B7FC"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TRIACTA NIGERIA LTD.</w:t>
            </w:r>
          </w:p>
        </w:tc>
        <w:tc>
          <w:tcPr>
            <w:tcW w:w="672" w:type="pct"/>
            <w:tcBorders>
              <w:top w:val="single" w:sz="4" w:space="0" w:color="auto"/>
              <w:left w:val="nil"/>
              <w:bottom w:val="single" w:sz="4" w:space="0" w:color="auto"/>
              <w:right w:val="single" w:sz="4" w:space="0" w:color="auto"/>
            </w:tcBorders>
          </w:tcPr>
          <w:p w14:paraId="756722D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21D00EF" w14:textId="7DD87E0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DB9BF1E" w14:textId="0F2E7A7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9E5CA20" w14:textId="4191BDE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F87FA81" w14:textId="6470419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1C1FD2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458B53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15</w:t>
            </w:r>
          </w:p>
        </w:tc>
        <w:tc>
          <w:tcPr>
            <w:tcW w:w="1471" w:type="pct"/>
            <w:tcBorders>
              <w:top w:val="nil"/>
              <w:left w:val="nil"/>
              <w:bottom w:val="single" w:sz="4" w:space="0" w:color="auto"/>
              <w:right w:val="single" w:sz="4" w:space="0" w:color="auto"/>
            </w:tcBorders>
            <w:shd w:val="clear" w:color="auto" w:fill="auto"/>
            <w:vAlign w:val="center"/>
            <w:hideMark/>
          </w:tcPr>
          <w:p w14:paraId="3A2D25D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ASHAKA CEMENT COMPANY PLC</w:t>
            </w:r>
          </w:p>
        </w:tc>
        <w:tc>
          <w:tcPr>
            <w:tcW w:w="672" w:type="pct"/>
            <w:tcBorders>
              <w:top w:val="single" w:sz="4" w:space="0" w:color="auto"/>
              <w:left w:val="nil"/>
              <w:bottom w:val="single" w:sz="4" w:space="0" w:color="auto"/>
              <w:right w:val="single" w:sz="4" w:space="0" w:color="auto"/>
            </w:tcBorders>
          </w:tcPr>
          <w:p w14:paraId="34A0B08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111BD03" w14:textId="10AF6AC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08D0B5C" w14:textId="31114B5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DF99838" w14:textId="751B3D7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B518757" w14:textId="6B6AA3C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CED3D8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A18C3D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16</w:t>
            </w:r>
          </w:p>
        </w:tc>
        <w:tc>
          <w:tcPr>
            <w:tcW w:w="1471" w:type="pct"/>
            <w:tcBorders>
              <w:top w:val="nil"/>
              <w:left w:val="nil"/>
              <w:bottom w:val="single" w:sz="4" w:space="0" w:color="auto"/>
              <w:right w:val="single" w:sz="4" w:space="0" w:color="auto"/>
            </w:tcBorders>
            <w:shd w:val="clear" w:color="auto" w:fill="auto"/>
            <w:vAlign w:val="center"/>
            <w:hideMark/>
          </w:tcPr>
          <w:p w14:paraId="731CE0D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SEGILOLA RESOURCES OPERATING LIMITED</w:t>
            </w:r>
          </w:p>
        </w:tc>
        <w:tc>
          <w:tcPr>
            <w:tcW w:w="672" w:type="pct"/>
            <w:tcBorders>
              <w:top w:val="single" w:sz="4" w:space="0" w:color="auto"/>
              <w:left w:val="nil"/>
              <w:bottom w:val="single" w:sz="4" w:space="0" w:color="auto"/>
              <w:right w:val="single" w:sz="4" w:space="0" w:color="auto"/>
            </w:tcBorders>
          </w:tcPr>
          <w:p w14:paraId="059D995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5E9DC74" w14:textId="13A03F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7BB28BA" w14:textId="7C75549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2165891" w14:textId="679C910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E5062DA" w14:textId="20408E3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FF32F0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45E597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17</w:t>
            </w:r>
          </w:p>
        </w:tc>
        <w:tc>
          <w:tcPr>
            <w:tcW w:w="1471" w:type="pct"/>
            <w:tcBorders>
              <w:top w:val="nil"/>
              <w:left w:val="nil"/>
              <w:bottom w:val="single" w:sz="4" w:space="0" w:color="auto"/>
              <w:right w:val="single" w:sz="4" w:space="0" w:color="auto"/>
            </w:tcBorders>
            <w:shd w:val="clear" w:color="auto" w:fill="auto"/>
            <w:vAlign w:val="center"/>
            <w:hideMark/>
          </w:tcPr>
          <w:p w14:paraId="129AA94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MOTHERCAT NIG. LTD</w:t>
            </w:r>
          </w:p>
        </w:tc>
        <w:tc>
          <w:tcPr>
            <w:tcW w:w="672" w:type="pct"/>
            <w:tcBorders>
              <w:top w:val="single" w:sz="4" w:space="0" w:color="auto"/>
              <w:left w:val="nil"/>
              <w:bottom w:val="single" w:sz="4" w:space="0" w:color="auto"/>
              <w:right w:val="single" w:sz="4" w:space="0" w:color="auto"/>
            </w:tcBorders>
          </w:tcPr>
          <w:p w14:paraId="1C217C8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25C14F4" w14:textId="0A0FD31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19CB586" w14:textId="24AD263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3ECAA32" w14:textId="232D875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94A3C2D" w14:textId="6DA662E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2CE8DC6"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F6152C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18</w:t>
            </w:r>
          </w:p>
        </w:tc>
        <w:tc>
          <w:tcPr>
            <w:tcW w:w="1471" w:type="pct"/>
            <w:tcBorders>
              <w:top w:val="nil"/>
              <w:left w:val="nil"/>
              <w:bottom w:val="single" w:sz="4" w:space="0" w:color="auto"/>
              <w:right w:val="single" w:sz="4" w:space="0" w:color="auto"/>
            </w:tcBorders>
            <w:shd w:val="clear" w:color="auto" w:fill="auto"/>
            <w:vAlign w:val="center"/>
            <w:hideMark/>
          </w:tcPr>
          <w:p w14:paraId="43B2622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GEXPAM NIGERIA LIMITED</w:t>
            </w:r>
          </w:p>
        </w:tc>
        <w:tc>
          <w:tcPr>
            <w:tcW w:w="672" w:type="pct"/>
            <w:tcBorders>
              <w:top w:val="single" w:sz="4" w:space="0" w:color="auto"/>
              <w:left w:val="nil"/>
              <w:bottom w:val="single" w:sz="4" w:space="0" w:color="auto"/>
              <w:right w:val="single" w:sz="4" w:space="0" w:color="auto"/>
            </w:tcBorders>
          </w:tcPr>
          <w:p w14:paraId="15A7365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D6C70A6" w14:textId="4BB263B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42A5B29" w14:textId="15BBEDD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7F7F8FA" w14:textId="634CD60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F177ACA" w14:textId="2D8BB28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DA469C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921981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19</w:t>
            </w:r>
          </w:p>
        </w:tc>
        <w:tc>
          <w:tcPr>
            <w:tcW w:w="1471" w:type="pct"/>
            <w:tcBorders>
              <w:top w:val="nil"/>
              <w:left w:val="nil"/>
              <w:bottom w:val="single" w:sz="4" w:space="0" w:color="auto"/>
              <w:right w:val="single" w:sz="4" w:space="0" w:color="auto"/>
            </w:tcBorders>
            <w:shd w:val="clear" w:color="auto" w:fill="auto"/>
            <w:vAlign w:val="center"/>
            <w:hideMark/>
          </w:tcPr>
          <w:p w14:paraId="48D51FF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GEORGIO ROCKS LIMITED</w:t>
            </w:r>
          </w:p>
        </w:tc>
        <w:tc>
          <w:tcPr>
            <w:tcW w:w="672" w:type="pct"/>
            <w:tcBorders>
              <w:top w:val="single" w:sz="4" w:space="0" w:color="auto"/>
              <w:left w:val="nil"/>
              <w:bottom w:val="single" w:sz="4" w:space="0" w:color="auto"/>
              <w:right w:val="single" w:sz="4" w:space="0" w:color="auto"/>
            </w:tcBorders>
          </w:tcPr>
          <w:p w14:paraId="6CF0600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33856F8" w14:textId="4ADBCA6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36D34D3" w14:textId="2AA1665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F903620" w14:textId="102D083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A7961A9" w14:textId="233054A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CD75AC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77B124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20</w:t>
            </w:r>
          </w:p>
        </w:tc>
        <w:tc>
          <w:tcPr>
            <w:tcW w:w="1471" w:type="pct"/>
            <w:tcBorders>
              <w:top w:val="nil"/>
              <w:left w:val="nil"/>
              <w:bottom w:val="single" w:sz="4" w:space="0" w:color="auto"/>
              <w:right w:val="single" w:sz="4" w:space="0" w:color="auto"/>
            </w:tcBorders>
            <w:shd w:val="clear" w:color="auto" w:fill="auto"/>
            <w:vAlign w:val="center"/>
            <w:hideMark/>
          </w:tcPr>
          <w:p w14:paraId="1777C6A4"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KOPEK CONSTRUCTION LTD</w:t>
            </w:r>
          </w:p>
        </w:tc>
        <w:tc>
          <w:tcPr>
            <w:tcW w:w="672" w:type="pct"/>
            <w:tcBorders>
              <w:top w:val="single" w:sz="4" w:space="0" w:color="auto"/>
              <w:left w:val="nil"/>
              <w:bottom w:val="single" w:sz="4" w:space="0" w:color="auto"/>
              <w:right w:val="single" w:sz="4" w:space="0" w:color="auto"/>
            </w:tcBorders>
          </w:tcPr>
          <w:p w14:paraId="2151739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90C4D8E" w14:textId="5CA0D67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8082179" w14:textId="337187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AF8CD1E" w14:textId="4510E01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5E1A72F" w14:textId="6B0F4D2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99E471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CC2D16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21</w:t>
            </w:r>
          </w:p>
        </w:tc>
        <w:tc>
          <w:tcPr>
            <w:tcW w:w="1471" w:type="pct"/>
            <w:tcBorders>
              <w:top w:val="nil"/>
              <w:left w:val="nil"/>
              <w:bottom w:val="single" w:sz="4" w:space="0" w:color="auto"/>
              <w:right w:val="single" w:sz="4" w:space="0" w:color="auto"/>
            </w:tcBorders>
            <w:shd w:val="clear" w:color="auto" w:fill="auto"/>
            <w:vAlign w:val="center"/>
            <w:hideMark/>
          </w:tcPr>
          <w:p w14:paraId="48E7091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C.G.C NIGERIA LTD</w:t>
            </w:r>
          </w:p>
        </w:tc>
        <w:tc>
          <w:tcPr>
            <w:tcW w:w="672" w:type="pct"/>
            <w:tcBorders>
              <w:top w:val="single" w:sz="4" w:space="0" w:color="auto"/>
              <w:left w:val="nil"/>
              <w:bottom w:val="single" w:sz="4" w:space="0" w:color="auto"/>
              <w:right w:val="single" w:sz="4" w:space="0" w:color="auto"/>
            </w:tcBorders>
          </w:tcPr>
          <w:p w14:paraId="7CB7DAE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255BB68" w14:textId="4CCD580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E037A1F" w14:textId="2392D2E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670BBF9" w14:textId="2EDB067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DE80897" w14:textId="1C63770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F7E578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81B47E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22</w:t>
            </w:r>
          </w:p>
        </w:tc>
        <w:tc>
          <w:tcPr>
            <w:tcW w:w="1471" w:type="pct"/>
            <w:tcBorders>
              <w:top w:val="nil"/>
              <w:left w:val="nil"/>
              <w:bottom w:val="single" w:sz="4" w:space="0" w:color="auto"/>
              <w:right w:val="single" w:sz="4" w:space="0" w:color="auto"/>
            </w:tcBorders>
            <w:shd w:val="clear" w:color="auto" w:fill="auto"/>
            <w:vAlign w:val="center"/>
            <w:hideMark/>
          </w:tcPr>
          <w:p w14:paraId="49A33CD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SYNEE ALUMONY MINING COMPANY</w:t>
            </w:r>
          </w:p>
        </w:tc>
        <w:tc>
          <w:tcPr>
            <w:tcW w:w="672" w:type="pct"/>
            <w:tcBorders>
              <w:top w:val="single" w:sz="4" w:space="0" w:color="auto"/>
              <w:left w:val="nil"/>
              <w:bottom w:val="single" w:sz="4" w:space="0" w:color="auto"/>
              <w:right w:val="single" w:sz="4" w:space="0" w:color="auto"/>
            </w:tcBorders>
          </w:tcPr>
          <w:p w14:paraId="43A3755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662EE89" w14:textId="3455337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C65C819" w14:textId="0D91C9B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7BA481E" w14:textId="57C3CCB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06D6310" w14:textId="28942E5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C89BB5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CF15D9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23</w:t>
            </w:r>
          </w:p>
        </w:tc>
        <w:tc>
          <w:tcPr>
            <w:tcW w:w="1471" w:type="pct"/>
            <w:tcBorders>
              <w:top w:val="nil"/>
              <w:left w:val="nil"/>
              <w:bottom w:val="single" w:sz="4" w:space="0" w:color="auto"/>
              <w:right w:val="single" w:sz="4" w:space="0" w:color="auto"/>
            </w:tcBorders>
            <w:shd w:val="clear" w:color="auto" w:fill="auto"/>
            <w:vAlign w:val="center"/>
            <w:hideMark/>
          </w:tcPr>
          <w:p w14:paraId="229F570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RATCON CONSTRUCTION COMPANY LIMITED</w:t>
            </w:r>
          </w:p>
        </w:tc>
        <w:tc>
          <w:tcPr>
            <w:tcW w:w="672" w:type="pct"/>
            <w:tcBorders>
              <w:top w:val="single" w:sz="4" w:space="0" w:color="auto"/>
              <w:left w:val="nil"/>
              <w:bottom w:val="single" w:sz="4" w:space="0" w:color="auto"/>
              <w:right w:val="single" w:sz="4" w:space="0" w:color="auto"/>
            </w:tcBorders>
          </w:tcPr>
          <w:p w14:paraId="73AC6C3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5D94DE0" w14:textId="70D9EED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C8D7108" w14:textId="10DD8AD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935ED8A" w14:textId="57CA8F0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4E6925D" w14:textId="3B521A5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1264B7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AE51CB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24</w:t>
            </w:r>
          </w:p>
        </w:tc>
        <w:tc>
          <w:tcPr>
            <w:tcW w:w="1471" w:type="pct"/>
            <w:tcBorders>
              <w:top w:val="nil"/>
              <w:left w:val="nil"/>
              <w:bottom w:val="single" w:sz="4" w:space="0" w:color="auto"/>
              <w:right w:val="single" w:sz="4" w:space="0" w:color="auto"/>
            </w:tcBorders>
            <w:shd w:val="clear" w:color="auto" w:fill="auto"/>
            <w:vAlign w:val="center"/>
            <w:hideMark/>
          </w:tcPr>
          <w:p w14:paraId="428AD11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CNC CONSTRUCTION COMPANY LTD</w:t>
            </w:r>
          </w:p>
        </w:tc>
        <w:tc>
          <w:tcPr>
            <w:tcW w:w="672" w:type="pct"/>
            <w:tcBorders>
              <w:top w:val="single" w:sz="4" w:space="0" w:color="auto"/>
              <w:left w:val="nil"/>
              <w:bottom w:val="single" w:sz="4" w:space="0" w:color="auto"/>
              <w:right w:val="single" w:sz="4" w:space="0" w:color="auto"/>
            </w:tcBorders>
          </w:tcPr>
          <w:p w14:paraId="4E74C84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2839BD8" w14:textId="38C0908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DFE946B" w14:textId="12B78B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A90BCBD" w14:textId="3FB4B60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DA57FD7" w14:textId="075E176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8D7851C"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52B32A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25</w:t>
            </w:r>
          </w:p>
        </w:tc>
        <w:tc>
          <w:tcPr>
            <w:tcW w:w="1471" w:type="pct"/>
            <w:tcBorders>
              <w:top w:val="nil"/>
              <w:left w:val="nil"/>
              <w:bottom w:val="single" w:sz="4" w:space="0" w:color="auto"/>
              <w:right w:val="single" w:sz="4" w:space="0" w:color="auto"/>
            </w:tcBorders>
            <w:shd w:val="clear" w:color="auto" w:fill="auto"/>
            <w:vAlign w:val="center"/>
            <w:hideMark/>
          </w:tcPr>
          <w:p w14:paraId="254349F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SINO MIN MENTAL COMPANY LIMITED</w:t>
            </w:r>
          </w:p>
        </w:tc>
        <w:tc>
          <w:tcPr>
            <w:tcW w:w="672" w:type="pct"/>
            <w:tcBorders>
              <w:top w:val="single" w:sz="4" w:space="0" w:color="auto"/>
              <w:left w:val="nil"/>
              <w:bottom w:val="single" w:sz="4" w:space="0" w:color="auto"/>
              <w:right w:val="single" w:sz="4" w:space="0" w:color="auto"/>
            </w:tcBorders>
          </w:tcPr>
          <w:p w14:paraId="7F3D1CD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179A15D" w14:textId="7134521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2302056" w14:textId="6DC06E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B555BE3" w14:textId="4D0C590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4B2C25F" w14:textId="3D1440F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341E236"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F1A71C5"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26</w:t>
            </w:r>
          </w:p>
        </w:tc>
        <w:tc>
          <w:tcPr>
            <w:tcW w:w="1471" w:type="pct"/>
            <w:tcBorders>
              <w:top w:val="nil"/>
              <w:left w:val="nil"/>
              <w:bottom w:val="single" w:sz="4" w:space="0" w:color="auto"/>
              <w:right w:val="single" w:sz="4" w:space="0" w:color="auto"/>
            </w:tcBorders>
            <w:shd w:val="clear" w:color="auto" w:fill="auto"/>
            <w:vAlign w:val="center"/>
            <w:hideMark/>
          </w:tcPr>
          <w:p w14:paraId="048B49F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E. B. H. GRANITE LTD</w:t>
            </w:r>
          </w:p>
        </w:tc>
        <w:tc>
          <w:tcPr>
            <w:tcW w:w="672" w:type="pct"/>
            <w:tcBorders>
              <w:top w:val="single" w:sz="4" w:space="0" w:color="auto"/>
              <w:left w:val="nil"/>
              <w:bottom w:val="single" w:sz="4" w:space="0" w:color="auto"/>
              <w:right w:val="single" w:sz="4" w:space="0" w:color="auto"/>
            </w:tcBorders>
          </w:tcPr>
          <w:p w14:paraId="09E72FF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EA05EF1" w14:textId="6687FC4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9672CD4" w14:textId="0C38D95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62F7C70" w14:textId="10363FC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6C589BE" w14:textId="02F51BC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E0287F6"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190278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27</w:t>
            </w:r>
          </w:p>
        </w:tc>
        <w:tc>
          <w:tcPr>
            <w:tcW w:w="1471" w:type="pct"/>
            <w:tcBorders>
              <w:top w:val="nil"/>
              <w:left w:val="nil"/>
              <w:bottom w:val="single" w:sz="4" w:space="0" w:color="auto"/>
              <w:right w:val="single" w:sz="4" w:space="0" w:color="auto"/>
            </w:tcBorders>
            <w:shd w:val="clear" w:color="auto" w:fill="auto"/>
            <w:vAlign w:val="center"/>
            <w:hideMark/>
          </w:tcPr>
          <w:p w14:paraId="424A48A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INORGANIC EARTH RESOURCES LTD</w:t>
            </w:r>
          </w:p>
        </w:tc>
        <w:tc>
          <w:tcPr>
            <w:tcW w:w="672" w:type="pct"/>
            <w:tcBorders>
              <w:top w:val="single" w:sz="4" w:space="0" w:color="auto"/>
              <w:left w:val="nil"/>
              <w:bottom w:val="single" w:sz="4" w:space="0" w:color="auto"/>
              <w:right w:val="single" w:sz="4" w:space="0" w:color="auto"/>
            </w:tcBorders>
          </w:tcPr>
          <w:p w14:paraId="52D5799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6D309D0" w14:textId="0527618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92C38CB" w14:textId="0D79D04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08BA17C" w14:textId="196687F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7BECE70" w14:textId="5E3B061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C72DFA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226CA1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28</w:t>
            </w:r>
          </w:p>
        </w:tc>
        <w:tc>
          <w:tcPr>
            <w:tcW w:w="1471" w:type="pct"/>
            <w:tcBorders>
              <w:top w:val="nil"/>
              <w:left w:val="nil"/>
              <w:bottom w:val="single" w:sz="4" w:space="0" w:color="auto"/>
              <w:right w:val="single" w:sz="4" w:space="0" w:color="auto"/>
            </w:tcBorders>
            <w:shd w:val="clear" w:color="auto" w:fill="auto"/>
            <w:vAlign w:val="center"/>
            <w:hideMark/>
          </w:tcPr>
          <w:p w14:paraId="35230F5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ZHONG TAI MINING NIG. LTD</w:t>
            </w:r>
          </w:p>
        </w:tc>
        <w:tc>
          <w:tcPr>
            <w:tcW w:w="672" w:type="pct"/>
            <w:tcBorders>
              <w:top w:val="single" w:sz="4" w:space="0" w:color="auto"/>
              <w:left w:val="nil"/>
              <w:bottom w:val="single" w:sz="4" w:space="0" w:color="auto"/>
              <w:right w:val="single" w:sz="4" w:space="0" w:color="auto"/>
            </w:tcBorders>
          </w:tcPr>
          <w:p w14:paraId="2C2AEB5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D109802" w14:textId="62A6983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0A453EE" w14:textId="4413AC7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B3484B6" w14:textId="756BCFE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8D41D40" w14:textId="0CFD888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46E587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DFA63A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29</w:t>
            </w:r>
          </w:p>
        </w:tc>
        <w:tc>
          <w:tcPr>
            <w:tcW w:w="1471" w:type="pct"/>
            <w:tcBorders>
              <w:top w:val="nil"/>
              <w:left w:val="nil"/>
              <w:bottom w:val="single" w:sz="4" w:space="0" w:color="auto"/>
              <w:right w:val="single" w:sz="4" w:space="0" w:color="auto"/>
            </w:tcBorders>
            <w:shd w:val="clear" w:color="auto" w:fill="auto"/>
            <w:vAlign w:val="center"/>
            <w:hideMark/>
          </w:tcPr>
          <w:p w14:paraId="39CEE08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CHINA ORIENTAL MINING NIG. LTD</w:t>
            </w:r>
          </w:p>
        </w:tc>
        <w:tc>
          <w:tcPr>
            <w:tcW w:w="672" w:type="pct"/>
            <w:tcBorders>
              <w:top w:val="single" w:sz="4" w:space="0" w:color="auto"/>
              <w:left w:val="nil"/>
              <w:bottom w:val="single" w:sz="4" w:space="0" w:color="auto"/>
              <w:right w:val="single" w:sz="4" w:space="0" w:color="auto"/>
            </w:tcBorders>
          </w:tcPr>
          <w:p w14:paraId="2AABF7C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0887E79" w14:textId="0594707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F68C339" w14:textId="2662BEF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1161E54" w14:textId="064529D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8962DF9" w14:textId="676E1C6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C7F06B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843964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30</w:t>
            </w:r>
          </w:p>
        </w:tc>
        <w:tc>
          <w:tcPr>
            <w:tcW w:w="1471" w:type="pct"/>
            <w:tcBorders>
              <w:top w:val="nil"/>
              <w:left w:val="nil"/>
              <w:bottom w:val="single" w:sz="4" w:space="0" w:color="auto"/>
              <w:right w:val="single" w:sz="4" w:space="0" w:color="auto"/>
            </w:tcBorders>
            <w:shd w:val="clear" w:color="auto" w:fill="auto"/>
            <w:vAlign w:val="center"/>
            <w:hideMark/>
          </w:tcPr>
          <w:p w14:paraId="43E8261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DATUM CONST, NIG LTD</w:t>
            </w:r>
          </w:p>
        </w:tc>
        <w:tc>
          <w:tcPr>
            <w:tcW w:w="672" w:type="pct"/>
            <w:tcBorders>
              <w:top w:val="single" w:sz="4" w:space="0" w:color="auto"/>
              <w:left w:val="nil"/>
              <w:bottom w:val="single" w:sz="4" w:space="0" w:color="auto"/>
              <w:right w:val="single" w:sz="4" w:space="0" w:color="auto"/>
            </w:tcBorders>
          </w:tcPr>
          <w:p w14:paraId="088F792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C09F81A" w14:textId="224D3FA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57FDCAD" w14:textId="7866D7A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541D3E1" w14:textId="28D116D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96A4251" w14:textId="3AF01E8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EC09B4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030E2C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31</w:t>
            </w:r>
          </w:p>
        </w:tc>
        <w:tc>
          <w:tcPr>
            <w:tcW w:w="1471" w:type="pct"/>
            <w:tcBorders>
              <w:top w:val="nil"/>
              <w:left w:val="nil"/>
              <w:bottom w:val="single" w:sz="4" w:space="0" w:color="auto"/>
              <w:right w:val="single" w:sz="4" w:space="0" w:color="auto"/>
            </w:tcBorders>
            <w:shd w:val="clear" w:color="auto" w:fill="auto"/>
            <w:vAlign w:val="center"/>
            <w:hideMark/>
          </w:tcPr>
          <w:p w14:paraId="5E79FAA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OMOLUABI MINERAL PROMOTION CO. LTD.</w:t>
            </w:r>
          </w:p>
        </w:tc>
        <w:tc>
          <w:tcPr>
            <w:tcW w:w="672" w:type="pct"/>
            <w:tcBorders>
              <w:top w:val="single" w:sz="4" w:space="0" w:color="auto"/>
              <w:left w:val="nil"/>
              <w:bottom w:val="single" w:sz="4" w:space="0" w:color="auto"/>
              <w:right w:val="single" w:sz="4" w:space="0" w:color="auto"/>
            </w:tcBorders>
          </w:tcPr>
          <w:p w14:paraId="492FB46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8930377" w14:textId="0328A43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AF89153" w14:textId="11FA218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CEBCD41" w14:textId="3E88679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D2E27FA" w14:textId="524F129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159411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E11DD9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32</w:t>
            </w:r>
          </w:p>
        </w:tc>
        <w:tc>
          <w:tcPr>
            <w:tcW w:w="1471" w:type="pct"/>
            <w:tcBorders>
              <w:top w:val="nil"/>
              <w:left w:val="nil"/>
              <w:bottom w:val="single" w:sz="4" w:space="0" w:color="auto"/>
              <w:right w:val="single" w:sz="4" w:space="0" w:color="auto"/>
            </w:tcBorders>
            <w:shd w:val="clear" w:color="auto" w:fill="auto"/>
            <w:vAlign w:val="center"/>
            <w:hideMark/>
          </w:tcPr>
          <w:p w14:paraId="3E6DD75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CLC TECHNICAL AND ENGINEERING NIG. LTD.</w:t>
            </w:r>
          </w:p>
        </w:tc>
        <w:tc>
          <w:tcPr>
            <w:tcW w:w="672" w:type="pct"/>
            <w:tcBorders>
              <w:top w:val="single" w:sz="4" w:space="0" w:color="auto"/>
              <w:left w:val="nil"/>
              <w:bottom w:val="single" w:sz="4" w:space="0" w:color="auto"/>
              <w:right w:val="single" w:sz="4" w:space="0" w:color="auto"/>
            </w:tcBorders>
          </w:tcPr>
          <w:p w14:paraId="2759C2C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6EC2D4F" w14:textId="4628D3F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D92E259" w14:textId="36F9F6F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7026872" w14:textId="22D0953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26D977D" w14:textId="4D1E69E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5087E4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8240A46"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33</w:t>
            </w:r>
          </w:p>
        </w:tc>
        <w:tc>
          <w:tcPr>
            <w:tcW w:w="1471" w:type="pct"/>
            <w:tcBorders>
              <w:top w:val="nil"/>
              <w:left w:val="nil"/>
              <w:bottom w:val="single" w:sz="4" w:space="0" w:color="auto"/>
              <w:right w:val="single" w:sz="4" w:space="0" w:color="auto"/>
            </w:tcBorders>
            <w:shd w:val="clear" w:color="auto" w:fill="auto"/>
            <w:vAlign w:val="center"/>
            <w:hideMark/>
          </w:tcPr>
          <w:p w14:paraId="39AAD8E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VENUS MINING CO. LTD</w:t>
            </w:r>
          </w:p>
        </w:tc>
        <w:tc>
          <w:tcPr>
            <w:tcW w:w="672" w:type="pct"/>
            <w:tcBorders>
              <w:top w:val="single" w:sz="4" w:space="0" w:color="auto"/>
              <w:left w:val="nil"/>
              <w:bottom w:val="single" w:sz="4" w:space="0" w:color="auto"/>
              <w:right w:val="single" w:sz="4" w:space="0" w:color="auto"/>
            </w:tcBorders>
          </w:tcPr>
          <w:p w14:paraId="4949232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A4FD59B" w14:textId="3992A1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3C28449" w14:textId="317F5EA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859AA5B" w14:textId="7D188A5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2E923A0" w14:textId="4339024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830D2F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1E22D4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34</w:t>
            </w:r>
          </w:p>
        </w:tc>
        <w:tc>
          <w:tcPr>
            <w:tcW w:w="1471" w:type="pct"/>
            <w:tcBorders>
              <w:top w:val="nil"/>
              <w:left w:val="nil"/>
              <w:bottom w:val="single" w:sz="4" w:space="0" w:color="auto"/>
              <w:right w:val="single" w:sz="4" w:space="0" w:color="auto"/>
            </w:tcBorders>
            <w:shd w:val="clear" w:color="auto" w:fill="auto"/>
            <w:vAlign w:val="center"/>
            <w:hideMark/>
          </w:tcPr>
          <w:p w14:paraId="5CEF1C4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ARAB CONTRACTOR LIMITED</w:t>
            </w:r>
          </w:p>
        </w:tc>
        <w:tc>
          <w:tcPr>
            <w:tcW w:w="672" w:type="pct"/>
            <w:tcBorders>
              <w:top w:val="single" w:sz="4" w:space="0" w:color="auto"/>
              <w:left w:val="nil"/>
              <w:bottom w:val="single" w:sz="4" w:space="0" w:color="auto"/>
              <w:right w:val="single" w:sz="4" w:space="0" w:color="auto"/>
            </w:tcBorders>
          </w:tcPr>
          <w:p w14:paraId="5E84380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C1CF828" w14:textId="15D66F9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E690CFE" w14:textId="04053B9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F244CC7" w14:textId="67996D5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EA26CB3" w14:textId="212A1CA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38F639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41B0415"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35</w:t>
            </w:r>
          </w:p>
        </w:tc>
        <w:tc>
          <w:tcPr>
            <w:tcW w:w="1471" w:type="pct"/>
            <w:tcBorders>
              <w:top w:val="nil"/>
              <w:left w:val="nil"/>
              <w:bottom w:val="single" w:sz="4" w:space="0" w:color="auto"/>
              <w:right w:val="single" w:sz="4" w:space="0" w:color="auto"/>
            </w:tcBorders>
            <w:shd w:val="clear" w:color="auto" w:fill="auto"/>
            <w:vAlign w:val="center"/>
            <w:hideMark/>
          </w:tcPr>
          <w:p w14:paraId="4B78811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LANZAANG CONTINENTIAL SERVICES LTD</w:t>
            </w:r>
          </w:p>
        </w:tc>
        <w:tc>
          <w:tcPr>
            <w:tcW w:w="672" w:type="pct"/>
            <w:tcBorders>
              <w:top w:val="single" w:sz="4" w:space="0" w:color="auto"/>
              <w:left w:val="nil"/>
              <w:bottom w:val="single" w:sz="4" w:space="0" w:color="auto"/>
              <w:right w:val="single" w:sz="4" w:space="0" w:color="auto"/>
            </w:tcBorders>
          </w:tcPr>
          <w:p w14:paraId="0C486A7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8FDBCCD" w14:textId="1165DFD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940F610" w14:textId="3A11E41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C2CABBC" w14:textId="32E5EF1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8C54906" w14:textId="3FF19B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B7EBA2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EEC6DB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36</w:t>
            </w:r>
          </w:p>
        </w:tc>
        <w:tc>
          <w:tcPr>
            <w:tcW w:w="1471" w:type="pct"/>
            <w:tcBorders>
              <w:top w:val="nil"/>
              <w:left w:val="nil"/>
              <w:bottom w:val="single" w:sz="4" w:space="0" w:color="auto"/>
              <w:right w:val="single" w:sz="4" w:space="0" w:color="auto"/>
            </w:tcBorders>
            <w:shd w:val="clear" w:color="auto" w:fill="auto"/>
            <w:vAlign w:val="center"/>
            <w:hideMark/>
          </w:tcPr>
          <w:p w14:paraId="5F3A323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SALIINI NIGERIA LTD</w:t>
            </w:r>
          </w:p>
        </w:tc>
        <w:tc>
          <w:tcPr>
            <w:tcW w:w="672" w:type="pct"/>
            <w:tcBorders>
              <w:top w:val="single" w:sz="4" w:space="0" w:color="auto"/>
              <w:left w:val="nil"/>
              <w:bottom w:val="single" w:sz="4" w:space="0" w:color="auto"/>
              <w:right w:val="single" w:sz="4" w:space="0" w:color="auto"/>
            </w:tcBorders>
          </w:tcPr>
          <w:p w14:paraId="4E7BA39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6A44F6D" w14:textId="5129DFC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887E954" w14:textId="15351E6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10F2877" w14:textId="04E9B79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D9014E8" w14:textId="3060996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1045D3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7B975D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37</w:t>
            </w:r>
          </w:p>
        </w:tc>
        <w:tc>
          <w:tcPr>
            <w:tcW w:w="1471" w:type="pct"/>
            <w:tcBorders>
              <w:top w:val="nil"/>
              <w:left w:val="nil"/>
              <w:bottom w:val="single" w:sz="4" w:space="0" w:color="auto"/>
              <w:right w:val="single" w:sz="4" w:space="0" w:color="auto"/>
            </w:tcBorders>
            <w:shd w:val="clear" w:color="auto" w:fill="auto"/>
            <w:vAlign w:val="center"/>
            <w:hideMark/>
          </w:tcPr>
          <w:p w14:paraId="20EB829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CHINA HARBOUR ENGINEERING LTD</w:t>
            </w:r>
          </w:p>
        </w:tc>
        <w:tc>
          <w:tcPr>
            <w:tcW w:w="672" w:type="pct"/>
            <w:tcBorders>
              <w:top w:val="single" w:sz="4" w:space="0" w:color="auto"/>
              <w:left w:val="nil"/>
              <w:bottom w:val="single" w:sz="4" w:space="0" w:color="auto"/>
              <w:right w:val="single" w:sz="4" w:space="0" w:color="auto"/>
            </w:tcBorders>
          </w:tcPr>
          <w:p w14:paraId="6F51D9CD"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5FCC215" w14:textId="7840F70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CAE4518" w14:textId="0DD4546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49D7CAA" w14:textId="78BD362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8C46285" w14:textId="46F67A4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22FB50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F78B2B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38</w:t>
            </w:r>
          </w:p>
        </w:tc>
        <w:tc>
          <w:tcPr>
            <w:tcW w:w="1471" w:type="pct"/>
            <w:tcBorders>
              <w:top w:val="nil"/>
              <w:left w:val="nil"/>
              <w:bottom w:val="single" w:sz="4" w:space="0" w:color="auto"/>
              <w:right w:val="single" w:sz="4" w:space="0" w:color="auto"/>
            </w:tcBorders>
            <w:shd w:val="clear" w:color="auto" w:fill="auto"/>
            <w:vAlign w:val="center"/>
            <w:hideMark/>
          </w:tcPr>
          <w:p w14:paraId="546DD97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MERCURY MINING INVT.</w:t>
            </w:r>
          </w:p>
        </w:tc>
        <w:tc>
          <w:tcPr>
            <w:tcW w:w="672" w:type="pct"/>
            <w:tcBorders>
              <w:top w:val="single" w:sz="4" w:space="0" w:color="auto"/>
              <w:left w:val="nil"/>
              <w:bottom w:val="single" w:sz="4" w:space="0" w:color="auto"/>
              <w:right w:val="single" w:sz="4" w:space="0" w:color="auto"/>
            </w:tcBorders>
          </w:tcPr>
          <w:p w14:paraId="304D1491"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53DB914" w14:textId="321D7CE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BF1E2DE" w14:textId="202D86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9995E1B" w14:textId="5CE6E00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BBBE43C" w14:textId="5422FA3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0F7FE2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B3FADB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39</w:t>
            </w:r>
          </w:p>
        </w:tc>
        <w:tc>
          <w:tcPr>
            <w:tcW w:w="1471" w:type="pct"/>
            <w:tcBorders>
              <w:top w:val="nil"/>
              <w:left w:val="nil"/>
              <w:bottom w:val="single" w:sz="4" w:space="0" w:color="auto"/>
              <w:right w:val="single" w:sz="4" w:space="0" w:color="auto"/>
            </w:tcBorders>
            <w:shd w:val="clear" w:color="auto" w:fill="auto"/>
            <w:vAlign w:val="center"/>
            <w:hideMark/>
          </w:tcPr>
          <w:p w14:paraId="24F85B3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KAIDI INVESTMENT LIMITED</w:t>
            </w:r>
          </w:p>
        </w:tc>
        <w:tc>
          <w:tcPr>
            <w:tcW w:w="672" w:type="pct"/>
            <w:tcBorders>
              <w:top w:val="single" w:sz="4" w:space="0" w:color="auto"/>
              <w:left w:val="nil"/>
              <w:bottom w:val="single" w:sz="4" w:space="0" w:color="auto"/>
              <w:right w:val="single" w:sz="4" w:space="0" w:color="auto"/>
            </w:tcBorders>
          </w:tcPr>
          <w:p w14:paraId="5487647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6CF1721" w14:textId="181ABB1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1B72CE6" w14:textId="454672F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B423A36" w14:textId="60E827A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6C00E79" w14:textId="2AFA56F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BBC9D4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4DE72A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40</w:t>
            </w:r>
          </w:p>
        </w:tc>
        <w:tc>
          <w:tcPr>
            <w:tcW w:w="1471" w:type="pct"/>
            <w:tcBorders>
              <w:top w:val="nil"/>
              <w:left w:val="nil"/>
              <w:bottom w:val="single" w:sz="4" w:space="0" w:color="auto"/>
              <w:right w:val="single" w:sz="4" w:space="0" w:color="auto"/>
            </w:tcBorders>
            <w:shd w:val="clear" w:color="auto" w:fill="auto"/>
            <w:vAlign w:val="center"/>
            <w:hideMark/>
          </w:tcPr>
          <w:p w14:paraId="04E1C2B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 &amp; Y INVT COMP. LTD</w:t>
            </w:r>
          </w:p>
        </w:tc>
        <w:tc>
          <w:tcPr>
            <w:tcW w:w="672" w:type="pct"/>
            <w:tcBorders>
              <w:top w:val="single" w:sz="4" w:space="0" w:color="auto"/>
              <w:left w:val="nil"/>
              <w:bottom w:val="single" w:sz="4" w:space="0" w:color="auto"/>
              <w:right w:val="single" w:sz="4" w:space="0" w:color="auto"/>
            </w:tcBorders>
          </w:tcPr>
          <w:p w14:paraId="5C7F767D"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3F6DF75" w14:textId="6925717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0E77F92" w14:textId="000ED27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C15C561" w14:textId="485BAD2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A41DCB4" w14:textId="7229CAF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D32141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DEAE6B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41</w:t>
            </w:r>
          </w:p>
        </w:tc>
        <w:tc>
          <w:tcPr>
            <w:tcW w:w="1471" w:type="pct"/>
            <w:tcBorders>
              <w:top w:val="nil"/>
              <w:left w:val="nil"/>
              <w:bottom w:val="single" w:sz="4" w:space="0" w:color="auto"/>
              <w:right w:val="single" w:sz="4" w:space="0" w:color="auto"/>
            </w:tcBorders>
            <w:shd w:val="clear" w:color="auto" w:fill="auto"/>
            <w:vAlign w:val="center"/>
            <w:hideMark/>
          </w:tcPr>
          <w:p w14:paraId="27A0E0B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DREDGING INTERNATIONAL SERVICES NIGERIA LIMITED</w:t>
            </w:r>
          </w:p>
        </w:tc>
        <w:tc>
          <w:tcPr>
            <w:tcW w:w="672" w:type="pct"/>
            <w:tcBorders>
              <w:top w:val="single" w:sz="4" w:space="0" w:color="auto"/>
              <w:left w:val="nil"/>
              <w:bottom w:val="single" w:sz="4" w:space="0" w:color="auto"/>
              <w:right w:val="single" w:sz="4" w:space="0" w:color="auto"/>
            </w:tcBorders>
          </w:tcPr>
          <w:p w14:paraId="6DF2A0F9"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1DA23E6" w14:textId="20F18E7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8A010B7" w14:textId="4CCF57D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FADEE01" w14:textId="281871B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E909F0A" w14:textId="50C4C72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C7A32F1"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5392E1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42</w:t>
            </w:r>
          </w:p>
        </w:tc>
        <w:tc>
          <w:tcPr>
            <w:tcW w:w="1471" w:type="pct"/>
            <w:tcBorders>
              <w:top w:val="nil"/>
              <w:left w:val="nil"/>
              <w:bottom w:val="single" w:sz="4" w:space="0" w:color="auto"/>
              <w:right w:val="single" w:sz="4" w:space="0" w:color="auto"/>
            </w:tcBorders>
            <w:shd w:val="clear" w:color="auto" w:fill="auto"/>
            <w:vAlign w:val="center"/>
            <w:hideMark/>
          </w:tcPr>
          <w:p w14:paraId="1DAAE92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BALMORE TRADING COMPANY LTD.</w:t>
            </w:r>
          </w:p>
        </w:tc>
        <w:tc>
          <w:tcPr>
            <w:tcW w:w="672" w:type="pct"/>
            <w:tcBorders>
              <w:top w:val="single" w:sz="4" w:space="0" w:color="auto"/>
              <w:left w:val="nil"/>
              <w:bottom w:val="single" w:sz="4" w:space="0" w:color="auto"/>
              <w:right w:val="single" w:sz="4" w:space="0" w:color="auto"/>
            </w:tcBorders>
          </w:tcPr>
          <w:p w14:paraId="47E4357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0BE3B41" w14:textId="1016707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CF40327" w14:textId="110FCCC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829E781" w14:textId="19CAB85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AA30EC4" w14:textId="51CF53B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1EDDA6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7013B2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43</w:t>
            </w:r>
          </w:p>
        </w:tc>
        <w:tc>
          <w:tcPr>
            <w:tcW w:w="1471" w:type="pct"/>
            <w:tcBorders>
              <w:top w:val="nil"/>
              <w:left w:val="nil"/>
              <w:bottom w:val="single" w:sz="4" w:space="0" w:color="auto"/>
              <w:right w:val="single" w:sz="4" w:space="0" w:color="auto"/>
            </w:tcBorders>
            <w:shd w:val="clear" w:color="auto" w:fill="auto"/>
            <w:vAlign w:val="center"/>
            <w:hideMark/>
          </w:tcPr>
          <w:p w14:paraId="05479E9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MASTER ROCK LTD</w:t>
            </w:r>
          </w:p>
        </w:tc>
        <w:tc>
          <w:tcPr>
            <w:tcW w:w="672" w:type="pct"/>
            <w:tcBorders>
              <w:top w:val="single" w:sz="4" w:space="0" w:color="auto"/>
              <w:left w:val="nil"/>
              <w:bottom w:val="single" w:sz="4" w:space="0" w:color="auto"/>
              <w:right w:val="single" w:sz="4" w:space="0" w:color="auto"/>
            </w:tcBorders>
          </w:tcPr>
          <w:p w14:paraId="6C07864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79BC2BA" w14:textId="18E388E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D8A1212" w14:textId="460336D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4E3EE5E" w14:textId="0454D8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73C5DF8" w14:textId="1A3BD4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19A7A6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CE1273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44</w:t>
            </w:r>
          </w:p>
        </w:tc>
        <w:tc>
          <w:tcPr>
            <w:tcW w:w="1471" w:type="pct"/>
            <w:tcBorders>
              <w:top w:val="nil"/>
              <w:left w:val="nil"/>
              <w:bottom w:val="single" w:sz="4" w:space="0" w:color="auto"/>
              <w:right w:val="single" w:sz="4" w:space="0" w:color="auto"/>
            </w:tcBorders>
            <w:shd w:val="clear" w:color="auto" w:fill="auto"/>
            <w:vAlign w:val="center"/>
            <w:hideMark/>
          </w:tcPr>
          <w:p w14:paraId="74AA5BF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JINZIANG QUARRY CO. LTD</w:t>
            </w:r>
          </w:p>
        </w:tc>
        <w:tc>
          <w:tcPr>
            <w:tcW w:w="672" w:type="pct"/>
            <w:tcBorders>
              <w:top w:val="single" w:sz="4" w:space="0" w:color="auto"/>
              <w:left w:val="nil"/>
              <w:bottom w:val="single" w:sz="4" w:space="0" w:color="auto"/>
              <w:right w:val="single" w:sz="4" w:space="0" w:color="auto"/>
            </w:tcBorders>
          </w:tcPr>
          <w:p w14:paraId="5F8994B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6981882" w14:textId="77B7C18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3F1092B" w14:textId="3AE3759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0F99D92" w14:textId="665DE33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31ED9E8" w14:textId="707C29D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C92B57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E56116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lastRenderedPageBreak/>
              <w:t>45</w:t>
            </w:r>
          </w:p>
        </w:tc>
        <w:tc>
          <w:tcPr>
            <w:tcW w:w="1471" w:type="pct"/>
            <w:tcBorders>
              <w:top w:val="nil"/>
              <w:left w:val="nil"/>
              <w:bottom w:val="single" w:sz="4" w:space="0" w:color="auto"/>
              <w:right w:val="single" w:sz="4" w:space="0" w:color="auto"/>
            </w:tcBorders>
            <w:shd w:val="clear" w:color="auto" w:fill="auto"/>
            <w:vAlign w:val="center"/>
            <w:hideMark/>
          </w:tcPr>
          <w:p w14:paraId="16E5F29C"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LEVANT CONSTR. LTD.</w:t>
            </w:r>
          </w:p>
        </w:tc>
        <w:tc>
          <w:tcPr>
            <w:tcW w:w="672" w:type="pct"/>
            <w:tcBorders>
              <w:top w:val="single" w:sz="4" w:space="0" w:color="auto"/>
              <w:left w:val="nil"/>
              <w:bottom w:val="single" w:sz="4" w:space="0" w:color="auto"/>
              <w:right w:val="single" w:sz="4" w:space="0" w:color="auto"/>
            </w:tcBorders>
          </w:tcPr>
          <w:p w14:paraId="1CDF6B5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E9916E1" w14:textId="3C1C185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20F5ECD" w14:textId="0D208EA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2B4A6A1" w14:textId="3969063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7694542" w14:textId="3CFFB9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D3C2AE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349654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46</w:t>
            </w:r>
          </w:p>
        </w:tc>
        <w:tc>
          <w:tcPr>
            <w:tcW w:w="1471" w:type="pct"/>
            <w:tcBorders>
              <w:top w:val="nil"/>
              <w:left w:val="nil"/>
              <w:bottom w:val="single" w:sz="4" w:space="0" w:color="auto"/>
              <w:right w:val="single" w:sz="4" w:space="0" w:color="auto"/>
            </w:tcBorders>
            <w:shd w:val="clear" w:color="auto" w:fill="auto"/>
            <w:vAlign w:val="center"/>
            <w:hideMark/>
          </w:tcPr>
          <w:p w14:paraId="61C06CED"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HUDSON NIG. LTD</w:t>
            </w:r>
          </w:p>
        </w:tc>
        <w:tc>
          <w:tcPr>
            <w:tcW w:w="672" w:type="pct"/>
            <w:tcBorders>
              <w:top w:val="single" w:sz="4" w:space="0" w:color="auto"/>
              <w:left w:val="nil"/>
              <w:bottom w:val="single" w:sz="4" w:space="0" w:color="auto"/>
              <w:right w:val="single" w:sz="4" w:space="0" w:color="auto"/>
            </w:tcBorders>
          </w:tcPr>
          <w:p w14:paraId="6AB399F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E1FA939" w14:textId="4226EF3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FABC37B" w14:textId="51B687C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B76FC02" w14:textId="38312DC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EAEA6A7" w14:textId="5CBF767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316359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847091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47</w:t>
            </w:r>
          </w:p>
        </w:tc>
        <w:tc>
          <w:tcPr>
            <w:tcW w:w="1471" w:type="pct"/>
            <w:tcBorders>
              <w:top w:val="nil"/>
              <w:left w:val="nil"/>
              <w:bottom w:val="single" w:sz="4" w:space="0" w:color="auto"/>
              <w:right w:val="single" w:sz="4" w:space="0" w:color="auto"/>
            </w:tcBorders>
            <w:shd w:val="clear" w:color="auto" w:fill="auto"/>
            <w:vAlign w:val="center"/>
            <w:hideMark/>
          </w:tcPr>
          <w:p w14:paraId="2835305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HONGYUN MINING INDUSTRIAL CO. LTD</w:t>
            </w:r>
          </w:p>
        </w:tc>
        <w:tc>
          <w:tcPr>
            <w:tcW w:w="672" w:type="pct"/>
            <w:tcBorders>
              <w:top w:val="single" w:sz="4" w:space="0" w:color="auto"/>
              <w:left w:val="nil"/>
              <w:bottom w:val="single" w:sz="4" w:space="0" w:color="auto"/>
              <w:right w:val="single" w:sz="4" w:space="0" w:color="auto"/>
            </w:tcBorders>
          </w:tcPr>
          <w:p w14:paraId="735AA5B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B8C6A26" w14:textId="0726B78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4D106E6" w14:textId="1EFA60F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2029041" w14:textId="6DA646E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764DA45" w14:textId="1D980FE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B4037F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6121E3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48</w:t>
            </w:r>
          </w:p>
        </w:tc>
        <w:tc>
          <w:tcPr>
            <w:tcW w:w="1471" w:type="pct"/>
            <w:tcBorders>
              <w:top w:val="nil"/>
              <w:left w:val="nil"/>
              <w:bottom w:val="single" w:sz="4" w:space="0" w:color="auto"/>
              <w:right w:val="single" w:sz="4" w:space="0" w:color="auto"/>
            </w:tcBorders>
            <w:shd w:val="clear" w:color="auto" w:fill="auto"/>
            <w:vAlign w:val="center"/>
            <w:hideMark/>
          </w:tcPr>
          <w:p w14:paraId="401D3D2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ZUMA 828 LIMITED</w:t>
            </w:r>
          </w:p>
        </w:tc>
        <w:tc>
          <w:tcPr>
            <w:tcW w:w="672" w:type="pct"/>
            <w:tcBorders>
              <w:top w:val="single" w:sz="4" w:space="0" w:color="auto"/>
              <w:left w:val="nil"/>
              <w:bottom w:val="single" w:sz="4" w:space="0" w:color="auto"/>
              <w:right w:val="single" w:sz="4" w:space="0" w:color="auto"/>
            </w:tcBorders>
          </w:tcPr>
          <w:p w14:paraId="2405C31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CC0DF75" w14:textId="7794D6E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E496BDC" w14:textId="48D47E6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1BBC763" w14:textId="05848AF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BDD1374" w14:textId="4ACF15C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B70294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9AFA4A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49</w:t>
            </w:r>
          </w:p>
        </w:tc>
        <w:tc>
          <w:tcPr>
            <w:tcW w:w="1471" w:type="pct"/>
            <w:tcBorders>
              <w:top w:val="nil"/>
              <w:left w:val="nil"/>
              <w:bottom w:val="single" w:sz="4" w:space="0" w:color="auto"/>
              <w:right w:val="single" w:sz="4" w:space="0" w:color="auto"/>
            </w:tcBorders>
            <w:shd w:val="clear" w:color="auto" w:fill="auto"/>
            <w:vAlign w:val="center"/>
            <w:hideMark/>
          </w:tcPr>
          <w:p w14:paraId="124C247D"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PLATINUM ASPHALT AND CRUSHING COMPANY LIMITED</w:t>
            </w:r>
          </w:p>
        </w:tc>
        <w:tc>
          <w:tcPr>
            <w:tcW w:w="672" w:type="pct"/>
            <w:tcBorders>
              <w:top w:val="single" w:sz="4" w:space="0" w:color="auto"/>
              <w:left w:val="nil"/>
              <w:bottom w:val="single" w:sz="4" w:space="0" w:color="auto"/>
              <w:right w:val="single" w:sz="4" w:space="0" w:color="auto"/>
            </w:tcBorders>
          </w:tcPr>
          <w:p w14:paraId="471CF9D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E207B06" w14:textId="0C19715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F1C3DB8" w14:textId="222BFE9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9787996" w14:textId="2EFFB0B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DDD3CBF" w14:textId="578F496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8ABCCD9"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8EC63F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50</w:t>
            </w:r>
          </w:p>
        </w:tc>
        <w:tc>
          <w:tcPr>
            <w:tcW w:w="1471" w:type="pct"/>
            <w:tcBorders>
              <w:top w:val="nil"/>
              <w:left w:val="nil"/>
              <w:bottom w:val="single" w:sz="4" w:space="0" w:color="auto"/>
              <w:right w:val="single" w:sz="4" w:space="0" w:color="auto"/>
            </w:tcBorders>
            <w:shd w:val="clear" w:color="auto" w:fill="auto"/>
            <w:vAlign w:val="center"/>
            <w:hideMark/>
          </w:tcPr>
          <w:p w14:paraId="5FC4703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CHINA SOLID ROCK NIGERIA LTD</w:t>
            </w:r>
          </w:p>
        </w:tc>
        <w:tc>
          <w:tcPr>
            <w:tcW w:w="672" w:type="pct"/>
            <w:tcBorders>
              <w:top w:val="single" w:sz="4" w:space="0" w:color="auto"/>
              <w:left w:val="nil"/>
              <w:bottom w:val="single" w:sz="4" w:space="0" w:color="auto"/>
              <w:right w:val="single" w:sz="4" w:space="0" w:color="auto"/>
            </w:tcBorders>
          </w:tcPr>
          <w:p w14:paraId="42B53A3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E110A1B" w14:textId="3DAA20B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EBD5C6A" w14:textId="411F66F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18F279A" w14:textId="50DCC93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BEEF14B" w14:textId="1F4263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40B6991"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1DE76E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51</w:t>
            </w:r>
          </w:p>
        </w:tc>
        <w:tc>
          <w:tcPr>
            <w:tcW w:w="1471" w:type="pct"/>
            <w:tcBorders>
              <w:top w:val="nil"/>
              <w:left w:val="nil"/>
              <w:bottom w:val="single" w:sz="4" w:space="0" w:color="auto"/>
              <w:right w:val="single" w:sz="4" w:space="0" w:color="auto"/>
            </w:tcBorders>
            <w:shd w:val="clear" w:color="auto" w:fill="auto"/>
            <w:vAlign w:val="center"/>
            <w:hideMark/>
          </w:tcPr>
          <w:p w14:paraId="4E85309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CNBM MINING &amp; INVESTMENT LTD.</w:t>
            </w:r>
          </w:p>
        </w:tc>
        <w:tc>
          <w:tcPr>
            <w:tcW w:w="672" w:type="pct"/>
            <w:tcBorders>
              <w:top w:val="single" w:sz="4" w:space="0" w:color="auto"/>
              <w:left w:val="nil"/>
              <w:bottom w:val="single" w:sz="4" w:space="0" w:color="auto"/>
              <w:right w:val="single" w:sz="4" w:space="0" w:color="auto"/>
            </w:tcBorders>
          </w:tcPr>
          <w:p w14:paraId="7D12CE6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6A72B63" w14:textId="3D86F2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6386DD3" w14:textId="1390475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DDA10F8" w14:textId="06EB7FB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1C9C15A" w14:textId="5272531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DE5F7B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4DDD1A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52</w:t>
            </w:r>
          </w:p>
        </w:tc>
        <w:tc>
          <w:tcPr>
            <w:tcW w:w="1471" w:type="pct"/>
            <w:tcBorders>
              <w:top w:val="nil"/>
              <w:left w:val="nil"/>
              <w:bottom w:val="single" w:sz="4" w:space="0" w:color="auto"/>
              <w:right w:val="single" w:sz="4" w:space="0" w:color="auto"/>
            </w:tcBorders>
            <w:shd w:val="clear" w:color="auto" w:fill="auto"/>
            <w:vAlign w:val="center"/>
            <w:hideMark/>
          </w:tcPr>
          <w:p w14:paraId="5CC064F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ZHONG XING MINING LTD</w:t>
            </w:r>
          </w:p>
        </w:tc>
        <w:tc>
          <w:tcPr>
            <w:tcW w:w="672" w:type="pct"/>
            <w:tcBorders>
              <w:top w:val="single" w:sz="4" w:space="0" w:color="auto"/>
              <w:left w:val="nil"/>
              <w:bottom w:val="single" w:sz="4" w:space="0" w:color="auto"/>
              <w:right w:val="single" w:sz="4" w:space="0" w:color="auto"/>
            </w:tcBorders>
          </w:tcPr>
          <w:p w14:paraId="7093E72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BEEDA4E" w14:textId="5585297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539DC77" w14:textId="06A602F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7CBC448" w14:textId="151CA30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F35CC27" w14:textId="1959624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B7F0A0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A5E0C5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53</w:t>
            </w:r>
          </w:p>
        </w:tc>
        <w:tc>
          <w:tcPr>
            <w:tcW w:w="1471" w:type="pct"/>
            <w:tcBorders>
              <w:top w:val="nil"/>
              <w:left w:val="nil"/>
              <w:bottom w:val="single" w:sz="4" w:space="0" w:color="auto"/>
              <w:right w:val="single" w:sz="4" w:space="0" w:color="auto"/>
            </w:tcBorders>
            <w:shd w:val="clear" w:color="auto" w:fill="auto"/>
            <w:vAlign w:val="center"/>
            <w:hideMark/>
          </w:tcPr>
          <w:p w14:paraId="050D2B9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GANAN CONSTRUCTION COMPANY LTD.</w:t>
            </w:r>
          </w:p>
        </w:tc>
        <w:tc>
          <w:tcPr>
            <w:tcW w:w="672" w:type="pct"/>
            <w:tcBorders>
              <w:top w:val="single" w:sz="4" w:space="0" w:color="auto"/>
              <w:left w:val="nil"/>
              <w:bottom w:val="single" w:sz="4" w:space="0" w:color="auto"/>
              <w:right w:val="single" w:sz="4" w:space="0" w:color="auto"/>
            </w:tcBorders>
          </w:tcPr>
          <w:p w14:paraId="0C696D8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54F3286" w14:textId="7516F2B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A522EA0" w14:textId="42D2EBF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DD371D7" w14:textId="47A2924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3C3040C" w14:textId="3B2CFAE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3B9293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3B0042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54</w:t>
            </w:r>
          </w:p>
        </w:tc>
        <w:tc>
          <w:tcPr>
            <w:tcW w:w="1471" w:type="pct"/>
            <w:tcBorders>
              <w:top w:val="nil"/>
              <w:left w:val="nil"/>
              <w:bottom w:val="single" w:sz="4" w:space="0" w:color="auto"/>
              <w:right w:val="single" w:sz="4" w:space="0" w:color="auto"/>
            </w:tcBorders>
            <w:shd w:val="clear" w:color="auto" w:fill="auto"/>
            <w:vAlign w:val="center"/>
            <w:hideMark/>
          </w:tcPr>
          <w:p w14:paraId="329B6D8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ROCKSTON DREDGING WORK &amp; ALLIED</w:t>
            </w:r>
          </w:p>
        </w:tc>
        <w:tc>
          <w:tcPr>
            <w:tcW w:w="672" w:type="pct"/>
            <w:tcBorders>
              <w:top w:val="single" w:sz="4" w:space="0" w:color="auto"/>
              <w:left w:val="nil"/>
              <w:bottom w:val="single" w:sz="4" w:space="0" w:color="auto"/>
              <w:right w:val="single" w:sz="4" w:space="0" w:color="auto"/>
            </w:tcBorders>
          </w:tcPr>
          <w:p w14:paraId="26EE736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FC5EACD" w14:textId="439ADBC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6CD7FA2" w14:textId="034DB30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4A6366F" w14:textId="40EDF14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782E5DC" w14:textId="616D80A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F475CDC"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16E622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55</w:t>
            </w:r>
          </w:p>
        </w:tc>
        <w:tc>
          <w:tcPr>
            <w:tcW w:w="1471" w:type="pct"/>
            <w:tcBorders>
              <w:top w:val="nil"/>
              <w:left w:val="nil"/>
              <w:bottom w:val="single" w:sz="4" w:space="0" w:color="auto"/>
              <w:right w:val="single" w:sz="4" w:space="0" w:color="auto"/>
            </w:tcBorders>
            <w:shd w:val="clear" w:color="auto" w:fill="auto"/>
            <w:vAlign w:val="center"/>
            <w:hideMark/>
          </w:tcPr>
          <w:p w14:paraId="22B8E0F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ROCK KING LIMITED</w:t>
            </w:r>
          </w:p>
        </w:tc>
        <w:tc>
          <w:tcPr>
            <w:tcW w:w="672" w:type="pct"/>
            <w:tcBorders>
              <w:top w:val="single" w:sz="4" w:space="0" w:color="auto"/>
              <w:left w:val="nil"/>
              <w:bottom w:val="single" w:sz="4" w:space="0" w:color="auto"/>
              <w:right w:val="single" w:sz="4" w:space="0" w:color="auto"/>
            </w:tcBorders>
          </w:tcPr>
          <w:p w14:paraId="1177B87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99B394D" w14:textId="24CE17E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2F20315" w14:textId="4D8D2CE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96D1ABD" w14:textId="2B0DDAB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9A7A3E5" w14:textId="1548F5E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2D2145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FC2478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56</w:t>
            </w:r>
          </w:p>
        </w:tc>
        <w:tc>
          <w:tcPr>
            <w:tcW w:w="1471" w:type="pct"/>
            <w:tcBorders>
              <w:top w:val="nil"/>
              <w:left w:val="nil"/>
              <w:bottom w:val="single" w:sz="4" w:space="0" w:color="auto"/>
              <w:right w:val="single" w:sz="4" w:space="0" w:color="auto"/>
            </w:tcBorders>
            <w:shd w:val="clear" w:color="auto" w:fill="auto"/>
            <w:vAlign w:val="center"/>
            <w:hideMark/>
          </w:tcPr>
          <w:p w14:paraId="4B3DE2B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GITTO COSTRUZIONI GEN. NIG. LTD</w:t>
            </w:r>
          </w:p>
        </w:tc>
        <w:tc>
          <w:tcPr>
            <w:tcW w:w="672" w:type="pct"/>
            <w:tcBorders>
              <w:top w:val="single" w:sz="4" w:space="0" w:color="auto"/>
              <w:left w:val="nil"/>
              <w:bottom w:val="single" w:sz="4" w:space="0" w:color="auto"/>
              <w:right w:val="single" w:sz="4" w:space="0" w:color="auto"/>
            </w:tcBorders>
          </w:tcPr>
          <w:p w14:paraId="59B5119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02EC7C5" w14:textId="38EC3B8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DB282C5" w14:textId="3DD7071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44F8DDF" w14:textId="27ECADD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B02505E" w14:textId="70026BC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FA76A2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0643B7A"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57</w:t>
            </w:r>
          </w:p>
        </w:tc>
        <w:tc>
          <w:tcPr>
            <w:tcW w:w="1471" w:type="pct"/>
            <w:tcBorders>
              <w:top w:val="nil"/>
              <w:left w:val="nil"/>
              <w:bottom w:val="single" w:sz="4" w:space="0" w:color="auto"/>
              <w:right w:val="single" w:sz="4" w:space="0" w:color="auto"/>
            </w:tcBorders>
            <w:shd w:val="clear" w:color="auto" w:fill="auto"/>
            <w:vAlign w:val="center"/>
            <w:hideMark/>
          </w:tcPr>
          <w:p w14:paraId="504AB5A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RCF NIGERIA LIMITED</w:t>
            </w:r>
          </w:p>
        </w:tc>
        <w:tc>
          <w:tcPr>
            <w:tcW w:w="672" w:type="pct"/>
            <w:tcBorders>
              <w:top w:val="single" w:sz="4" w:space="0" w:color="auto"/>
              <w:left w:val="nil"/>
              <w:bottom w:val="single" w:sz="4" w:space="0" w:color="auto"/>
              <w:right w:val="single" w:sz="4" w:space="0" w:color="auto"/>
            </w:tcBorders>
          </w:tcPr>
          <w:p w14:paraId="6BAC229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D2784BC" w14:textId="126FF23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01BFB8F" w14:textId="6339835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C8E7FEE" w14:textId="02C1E34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1CEA546" w14:textId="48CD304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923B76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49F964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58</w:t>
            </w:r>
          </w:p>
        </w:tc>
        <w:tc>
          <w:tcPr>
            <w:tcW w:w="1471" w:type="pct"/>
            <w:tcBorders>
              <w:top w:val="nil"/>
              <w:left w:val="nil"/>
              <w:bottom w:val="single" w:sz="4" w:space="0" w:color="auto"/>
              <w:right w:val="single" w:sz="4" w:space="0" w:color="auto"/>
            </w:tcBorders>
            <w:shd w:val="clear" w:color="auto" w:fill="auto"/>
            <w:vAlign w:val="center"/>
            <w:hideMark/>
          </w:tcPr>
          <w:p w14:paraId="595532A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HITECH CONST. LTD</w:t>
            </w:r>
          </w:p>
        </w:tc>
        <w:tc>
          <w:tcPr>
            <w:tcW w:w="672" w:type="pct"/>
            <w:tcBorders>
              <w:top w:val="single" w:sz="4" w:space="0" w:color="auto"/>
              <w:left w:val="nil"/>
              <w:bottom w:val="single" w:sz="4" w:space="0" w:color="auto"/>
              <w:right w:val="single" w:sz="4" w:space="0" w:color="auto"/>
            </w:tcBorders>
          </w:tcPr>
          <w:p w14:paraId="111AC70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4842899" w14:textId="45B6CE7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D1654D1" w14:textId="32D4D75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CC0AA98" w14:textId="0D41DD5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65D6CCD" w14:textId="13004AC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5CE177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A3F0C4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59</w:t>
            </w:r>
          </w:p>
        </w:tc>
        <w:tc>
          <w:tcPr>
            <w:tcW w:w="1471" w:type="pct"/>
            <w:tcBorders>
              <w:top w:val="nil"/>
              <w:left w:val="nil"/>
              <w:bottom w:val="single" w:sz="4" w:space="0" w:color="auto"/>
              <w:right w:val="single" w:sz="4" w:space="0" w:color="auto"/>
            </w:tcBorders>
            <w:shd w:val="clear" w:color="auto" w:fill="auto"/>
            <w:vAlign w:val="center"/>
            <w:hideMark/>
          </w:tcPr>
          <w:p w14:paraId="4FC8072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ROCKBRIDGE CONSTRUCTION LIMITED</w:t>
            </w:r>
          </w:p>
        </w:tc>
        <w:tc>
          <w:tcPr>
            <w:tcW w:w="672" w:type="pct"/>
            <w:tcBorders>
              <w:top w:val="single" w:sz="4" w:space="0" w:color="auto"/>
              <w:left w:val="nil"/>
              <w:bottom w:val="single" w:sz="4" w:space="0" w:color="auto"/>
              <w:right w:val="single" w:sz="4" w:space="0" w:color="auto"/>
            </w:tcBorders>
          </w:tcPr>
          <w:p w14:paraId="4E935749"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7C6E51E" w14:textId="4B531D2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4507F19" w14:textId="72C3C29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F28BBB3" w14:textId="3662437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8B57ECC" w14:textId="2B9CB89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929B15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E68569A"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60</w:t>
            </w:r>
          </w:p>
        </w:tc>
        <w:tc>
          <w:tcPr>
            <w:tcW w:w="1471" w:type="pct"/>
            <w:tcBorders>
              <w:top w:val="nil"/>
              <w:left w:val="nil"/>
              <w:bottom w:val="single" w:sz="4" w:space="0" w:color="auto"/>
              <w:right w:val="single" w:sz="4" w:space="0" w:color="auto"/>
            </w:tcBorders>
            <w:shd w:val="clear" w:color="auto" w:fill="auto"/>
            <w:vAlign w:val="center"/>
            <w:hideMark/>
          </w:tcPr>
          <w:p w14:paraId="63CF284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FALCON CORPORATION</w:t>
            </w:r>
          </w:p>
        </w:tc>
        <w:tc>
          <w:tcPr>
            <w:tcW w:w="672" w:type="pct"/>
            <w:tcBorders>
              <w:top w:val="single" w:sz="4" w:space="0" w:color="auto"/>
              <w:left w:val="nil"/>
              <w:bottom w:val="single" w:sz="4" w:space="0" w:color="auto"/>
              <w:right w:val="single" w:sz="4" w:space="0" w:color="auto"/>
            </w:tcBorders>
          </w:tcPr>
          <w:p w14:paraId="5C40B09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D4875C6" w14:textId="058862B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FDAE1D3" w14:textId="458F019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B166500" w14:textId="339A67D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52D6286" w14:textId="19E6501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49A3D2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F85C18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61</w:t>
            </w:r>
          </w:p>
        </w:tc>
        <w:tc>
          <w:tcPr>
            <w:tcW w:w="1471" w:type="pct"/>
            <w:tcBorders>
              <w:top w:val="nil"/>
              <w:left w:val="nil"/>
              <w:bottom w:val="single" w:sz="4" w:space="0" w:color="auto"/>
              <w:right w:val="single" w:sz="4" w:space="0" w:color="auto"/>
            </w:tcBorders>
            <w:shd w:val="clear" w:color="auto" w:fill="auto"/>
            <w:vAlign w:val="center"/>
            <w:hideMark/>
          </w:tcPr>
          <w:p w14:paraId="495D5CB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ROCK BOTTOM MINES AND POWER</w:t>
            </w:r>
          </w:p>
        </w:tc>
        <w:tc>
          <w:tcPr>
            <w:tcW w:w="672" w:type="pct"/>
            <w:tcBorders>
              <w:top w:val="single" w:sz="4" w:space="0" w:color="auto"/>
              <w:left w:val="nil"/>
              <w:bottom w:val="single" w:sz="4" w:space="0" w:color="auto"/>
              <w:right w:val="single" w:sz="4" w:space="0" w:color="auto"/>
            </w:tcBorders>
          </w:tcPr>
          <w:p w14:paraId="686C1F4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DBA8CDC" w14:textId="38C493F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8BA8620" w14:textId="593EC16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6B847ED" w14:textId="24AB433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6AC21D2" w14:textId="0A59735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3D77C4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C2895B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62</w:t>
            </w:r>
          </w:p>
        </w:tc>
        <w:tc>
          <w:tcPr>
            <w:tcW w:w="1471" w:type="pct"/>
            <w:tcBorders>
              <w:top w:val="nil"/>
              <w:left w:val="nil"/>
              <w:bottom w:val="single" w:sz="4" w:space="0" w:color="auto"/>
              <w:right w:val="single" w:sz="4" w:space="0" w:color="auto"/>
            </w:tcBorders>
            <w:shd w:val="clear" w:color="auto" w:fill="auto"/>
            <w:vAlign w:val="center"/>
            <w:hideMark/>
          </w:tcPr>
          <w:p w14:paraId="5C03C50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KIAN SMITH TRADE &amp; CO. LTD.</w:t>
            </w:r>
          </w:p>
        </w:tc>
        <w:tc>
          <w:tcPr>
            <w:tcW w:w="672" w:type="pct"/>
            <w:tcBorders>
              <w:top w:val="single" w:sz="4" w:space="0" w:color="auto"/>
              <w:left w:val="nil"/>
              <w:bottom w:val="single" w:sz="4" w:space="0" w:color="auto"/>
              <w:right w:val="single" w:sz="4" w:space="0" w:color="auto"/>
            </w:tcBorders>
          </w:tcPr>
          <w:p w14:paraId="019E3575"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7AA5E95" w14:textId="16F9A0E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DFB4714" w14:textId="16825E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BE2B903" w14:textId="3C90B52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3E06D8D" w14:textId="7B746D4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A33724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CC8C47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63</w:t>
            </w:r>
          </w:p>
        </w:tc>
        <w:tc>
          <w:tcPr>
            <w:tcW w:w="1471" w:type="pct"/>
            <w:tcBorders>
              <w:top w:val="nil"/>
              <w:left w:val="nil"/>
              <w:bottom w:val="single" w:sz="4" w:space="0" w:color="auto"/>
              <w:right w:val="single" w:sz="4" w:space="0" w:color="auto"/>
            </w:tcBorders>
            <w:shd w:val="clear" w:color="auto" w:fill="auto"/>
            <w:vAlign w:val="center"/>
            <w:hideMark/>
          </w:tcPr>
          <w:p w14:paraId="7D267E1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MARK-SINO NIG. LTD</w:t>
            </w:r>
          </w:p>
        </w:tc>
        <w:tc>
          <w:tcPr>
            <w:tcW w:w="672" w:type="pct"/>
            <w:tcBorders>
              <w:top w:val="single" w:sz="4" w:space="0" w:color="auto"/>
              <w:left w:val="nil"/>
              <w:bottom w:val="single" w:sz="4" w:space="0" w:color="auto"/>
              <w:right w:val="single" w:sz="4" w:space="0" w:color="auto"/>
            </w:tcBorders>
          </w:tcPr>
          <w:p w14:paraId="0C433DA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8C04FA3" w14:textId="2D7568D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4BBEFDE" w14:textId="1DF88A7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8EDCE5A" w14:textId="1F55144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611F6BD" w14:textId="37F078B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323BB9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2B4ABF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64</w:t>
            </w:r>
          </w:p>
        </w:tc>
        <w:tc>
          <w:tcPr>
            <w:tcW w:w="1471" w:type="pct"/>
            <w:tcBorders>
              <w:top w:val="nil"/>
              <w:left w:val="nil"/>
              <w:bottom w:val="single" w:sz="4" w:space="0" w:color="auto"/>
              <w:right w:val="single" w:sz="4" w:space="0" w:color="auto"/>
            </w:tcBorders>
            <w:shd w:val="clear" w:color="auto" w:fill="auto"/>
            <w:vAlign w:val="center"/>
            <w:hideMark/>
          </w:tcPr>
          <w:p w14:paraId="283530B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AKAMKPA QUARRY LTD</w:t>
            </w:r>
          </w:p>
        </w:tc>
        <w:tc>
          <w:tcPr>
            <w:tcW w:w="672" w:type="pct"/>
            <w:tcBorders>
              <w:top w:val="single" w:sz="4" w:space="0" w:color="auto"/>
              <w:left w:val="nil"/>
              <w:bottom w:val="single" w:sz="4" w:space="0" w:color="auto"/>
              <w:right w:val="single" w:sz="4" w:space="0" w:color="auto"/>
            </w:tcBorders>
          </w:tcPr>
          <w:p w14:paraId="5486BA1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B99BE9C" w14:textId="0AA0C3D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4322502" w14:textId="5F9036D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2C2C2B9" w14:textId="32B8332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4B51CEE" w14:textId="5A52BA0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96AA90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CE1581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65</w:t>
            </w:r>
          </w:p>
        </w:tc>
        <w:tc>
          <w:tcPr>
            <w:tcW w:w="1471" w:type="pct"/>
            <w:tcBorders>
              <w:top w:val="nil"/>
              <w:left w:val="nil"/>
              <w:bottom w:val="single" w:sz="4" w:space="0" w:color="auto"/>
              <w:right w:val="single" w:sz="4" w:space="0" w:color="auto"/>
            </w:tcBorders>
            <w:shd w:val="clear" w:color="auto" w:fill="auto"/>
            <w:vAlign w:val="center"/>
            <w:hideMark/>
          </w:tcPr>
          <w:p w14:paraId="2BFE47E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OFL MARBLE &amp; GRANITE LTD</w:t>
            </w:r>
          </w:p>
        </w:tc>
        <w:tc>
          <w:tcPr>
            <w:tcW w:w="672" w:type="pct"/>
            <w:tcBorders>
              <w:top w:val="single" w:sz="4" w:space="0" w:color="auto"/>
              <w:left w:val="nil"/>
              <w:bottom w:val="single" w:sz="4" w:space="0" w:color="auto"/>
              <w:right w:val="single" w:sz="4" w:space="0" w:color="auto"/>
            </w:tcBorders>
          </w:tcPr>
          <w:p w14:paraId="0F50C6A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5190397" w14:textId="4F9E849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BABAB2C" w14:textId="4E13ED7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3D27F5D" w14:textId="531E579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D6CFE74" w14:textId="18BE2F0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1BE37E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BE2E87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66</w:t>
            </w:r>
          </w:p>
        </w:tc>
        <w:tc>
          <w:tcPr>
            <w:tcW w:w="1471" w:type="pct"/>
            <w:tcBorders>
              <w:top w:val="nil"/>
              <w:left w:val="nil"/>
              <w:bottom w:val="single" w:sz="4" w:space="0" w:color="auto"/>
              <w:right w:val="single" w:sz="4" w:space="0" w:color="auto"/>
            </w:tcBorders>
            <w:shd w:val="clear" w:color="auto" w:fill="auto"/>
            <w:vAlign w:val="center"/>
            <w:hideMark/>
          </w:tcPr>
          <w:p w14:paraId="7AFD6AF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RAYCON CO. NIG LTD</w:t>
            </w:r>
          </w:p>
        </w:tc>
        <w:tc>
          <w:tcPr>
            <w:tcW w:w="672" w:type="pct"/>
            <w:tcBorders>
              <w:top w:val="single" w:sz="4" w:space="0" w:color="auto"/>
              <w:left w:val="nil"/>
              <w:bottom w:val="single" w:sz="4" w:space="0" w:color="auto"/>
              <w:right w:val="single" w:sz="4" w:space="0" w:color="auto"/>
            </w:tcBorders>
          </w:tcPr>
          <w:p w14:paraId="595A17D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6FE174B" w14:textId="28E0F66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CD078AE" w14:textId="5C5D69A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4B27C49" w14:textId="19BC001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E56C486" w14:textId="7BCA44B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B23906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972552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67</w:t>
            </w:r>
          </w:p>
        </w:tc>
        <w:tc>
          <w:tcPr>
            <w:tcW w:w="1471" w:type="pct"/>
            <w:tcBorders>
              <w:top w:val="nil"/>
              <w:left w:val="nil"/>
              <w:bottom w:val="single" w:sz="4" w:space="0" w:color="auto"/>
              <w:right w:val="single" w:sz="4" w:space="0" w:color="auto"/>
            </w:tcBorders>
            <w:shd w:val="clear" w:color="auto" w:fill="auto"/>
            <w:vAlign w:val="center"/>
            <w:hideMark/>
          </w:tcPr>
          <w:p w14:paraId="4238BB24"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SHENGLONG NIG. LTD</w:t>
            </w:r>
          </w:p>
        </w:tc>
        <w:tc>
          <w:tcPr>
            <w:tcW w:w="672" w:type="pct"/>
            <w:tcBorders>
              <w:top w:val="single" w:sz="4" w:space="0" w:color="auto"/>
              <w:left w:val="nil"/>
              <w:bottom w:val="single" w:sz="4" w:space="0" w:color="auto"/>
              <w:right w:val="single" w:sz="4" w:space="0" w:color="auto"/>
            </w:tcBorders>
          </w:tcPr>
          <w:p w14:paraId="315A4B5D"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57019FD" w14:textId="7052BE4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8A1C473" w14:textId="1F5BED6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0FA1278" w14:textId="7A796D1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4A36341" w14:textId="05CF3D9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A6838E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E67867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68</w:t>
            </w:r>
          </w:p>
        </w:tc>
        <w:tc>
          <w:tcPr>
            <w:tcW w:w="1471" w:type="pct"/>
            <w:tcBorders>
              <w:top w:val="nil"/>
              <w:left w:val="nil"/>
              <w:bottom w:val="single" w:sz="4" w:space="0" w:color="auto"/>
              <w:right w:val="single" w:sz="4" w:space="0" w:color="auto"/>
            </w:tcBorders>
            <w:shd w:val="clear" w:color="auto" w:fill="auto"/>
            <w:vAlign w:val="center"/>
            <w:hideMark/>
          </w:tcPr>
          <w:p w14:paraId="249DCB1C"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ILERA MINES LTD</w:t>
            </w:r>
          </w:p>
        </w:tc>
        <w:tc>
          <w:tcPr>
            <w:tcW w:w="672" w:type="pct"/>
            <w:tcBorders>
              <w:top w:val="single" w:sz="4" w:space="0" w:color="auto"/>
              <w:left w:val="nil"/>
              <w:bottom w:val="single" w:sz="4" w:space="0" w:color="auto"/>
              <w:right w:val="single" w:sz="4" w:space="0" w:color="auto"/>
            </w:tcBorders>
          </w:tcPr>
          <w:p w14:paraId="4861DD2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485C923" w14:textId="7009F0A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B8226FF" w14:textId="09A339C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B1ED1F7" w14:textId="1197DA6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869B597" w14:textId="678FC57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911058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B5C922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69</w:t>
            </w:r>
          </w:p>
        </w:tc>
        <w:tc>
          <w:tcPr>
            <w:tcW w:w="1471" w:type="pct"/>
            <w:tcBorders>
              <w:top w:val="nil"/>
              <w:left w:val="nil"/>
              <w:bottom w:val="single" w:sz="4" w:space="0" w:color="auto"/>
              <w:right w:val="single" w:sz="4" w:space="0" w:color="auto"/>
            </w:tcBorders>
            <w:shd w:val="clear" w:color="auto" w:fill="auto"/>
            <w:vAlign w:val="center"/>
            <w:hideMark/>
          </w:tcPr>
          <w:p w14:paraId="795E87C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MALCOMINES MINOR METALS LTD</w:t>
            </w:r>
          </w:p>
        </w:tc>
        <w:tc>
          <w:tcPr>
            <w:tcW w:w="672" w:type="pct"/>
            <w:tcBorders>
              <w:top w:val="single" w:sz="4" w:space="0" w:color="auto"/>
              <w:left w:val="nil"/>
              <w:bottom w:val="single" w:sz="4" w:space="0" w:color="auto"/>
              <w:right w:val="single" w:sz="4" w:space="0" w:color="auto"/>
            </w:tcBorders>
          </w:tcPr>
          <w:p w14:paraId="599DE59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A8ABE72" w14:textId="6D6F15A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7B8F241" w14:textId="6E8DE0E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D329576" w14:textId="691BE7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89C8E6E" w14:textId="091AEDA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1E4C90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D0CDCC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70</w:t>
            </w:r>
          </w:p>
        </w:tc>
        <w:tc>
          <w:tcPr>
            <w:tcW w:w="1471" w:type="pct"/>
            <w:tcBorders>
              <w:top w:val="nil"/>
              <w:left w:val="nil"/>
              <w:bottom w:val="single" w:sz="4" w:space="0" w:color="auto"/>
              <w:right w:val="single" w:sz="4" w:space="0" w:color="auto"/>
            </w:tcBorders>
            <w:shd w:val="clear" w:color="auto" w:fill="auto"/>
            <w:vAlign w:val="center"/>
            <w:hideMark/>
          </w:tcPr>
          <w:p w14:paraId="717EEA5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A.G VISION CONST. NIG. LTD</w:t>
            </w:r>
          </w:p>
        </w:tc>
        <w:tc>
          <w:tcPr>
            <w:tcW w:w="672" w:type="pct"/>
            <w:tcBorders>
              <w:top w:val="single" w:sz="4" w:space="0" w:color="auto"/>
              <w:left w:val="nil"/>
              <w:bottom w:val="single" w:sz="4" w:space="0" w:color="auto"/>
              <w:right w:val="single" w:sz="4" w:space="0" w:color="auto"/>
            </w:tcBorders>
          </w:tcPr>
          <w:p w14:paraId="78862F3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CF07428" w14:textId="197D572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FA4DBB4" w14:textId="5E411AB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28D5293" w14:textId="1C07472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2A57E22" w14:textId="65417A8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443DC6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101C46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71</w:t>
            </w:r>
          </w:p>
        </w:tc>
        <w:tc>
          <w:tcPr>
            <w:tcW w:w="1471" w:type="pct"/>
            <w:tcBorders>
              <w:top w:val="nil"/>
              <w:left w:val="nil"/>
              <w:bottom w:val="single" w:sz="4" w:space="0" w:color="auto"/>
              <w:right w:val="single" w:sz="4" w:space="0" w:color="auto"/>
            </w:tcBorders>
            <w:shd w:val="clear" w:color="auto" w:fill="auto"/>
            <w:vAlign w:val="center"/>
            <w:hideMark/>
          </w:tcPr>
          <w:p w14:paraId="2BD769B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CCNC NIGERIA LIMITED</w:t>
            </w:r>
          </w:p>
        </w:tc>
        <w:tc>
          <w:tcPr>
            <w:tcW w:w="672" w:type="pct"/>
            <w:tcBorders>
              <w:top w:val="single" w:sz="4" w:space="0" w:color="auto"/>
              <w:left w:val="nil"/>
              <w:bottom w:val="single" w:sz="4" w:space="0" w:color="auto"/>
              <w:right w:val="single" w:sz="4" w:space="0" w:color="auto"/>
            </w:tcBorders>
          </w:tcPr>
          <w:p w14:paraId="5739416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2009A2F" w14:textId="4ECE30F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C27AFB9" w14:textId="46077E3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98D4452" w14:textId="10A9329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B82CEC9" w14:textId="56297CE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4D18F8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A6BE82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72</w:t>
            </w:r>
          </w:p>
        </w:tc>
        <w:tc>
          <w:tcPr>
            <w:tcW w:w="1471" w:type="pct"/>
            <w:tcBorders>
              <w:top w:val="nil"/>
              <w:left w:val="nil"/>
              <w:bottom w:val="single" w:sz="4" w:space="0" w:color="auto"/>
              <w:right w:val="single" w:sz="4" w:space="0" w:color="auto"/>
            </w:tcBorders>
            <w:shd w:val="clear" w:color="auto" w:fill="auto"/>
            <w:vAlign w:val="center"/>
            <w:hideMark/>
          </w:tcPr>
          <w:p w14:paraId="48B741E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ANLI MINING NIGERIA LTD</w:t>
            </w:r>
          </w:p>
        </w:tc>
        <w:tc>
          <w:tcPr>
            <w:tcW w:w="672" w:type="pct"/>
            <w:tcBorders>
              <w:top w:val="single" w:sz="4" w:space="0" w:color="auto"/>
              <w:left w:val="nil"/>
              <w:bottom w:val="single" w:sz="4" w:space="0" w:color="auto"/>
              <w:right w:val="single" w:sz="4" w:space="0" w:color="auto"/>
            </w:tcBorders>
          </w:tcPr>
          <w:p w14:paraId="11763C39"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967BA78" w14:textId="4A9000A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B6963FC" w14:textId="412EA23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52DA4F1" w14:textId="6210FFB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31DAF0E" w14:textId="13EC0F3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5E2630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67B964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73</w:t>
            </w:r>
          </w:p>
        </w:tc>
        <w:tc>
          <w:tcPr>
            <w:tcW w:w="1471" w:type="pct"/>
            <w:tcBorders>
              <w:top w:val="nil"/>
              <w:left w:val="nil"/>
              <w:bottom w:val="single" w:sz="4" w:space="0" w:color="auto"/>
              <w:right w:val="single" w:sz="4" w:space="0" w:color="auto"/>
            </w:tcBorders>
            <w:shd w:val="clear" w:color="auto" w:fill="auto"/>
            <w:vAlign w:val="center"/>
            <w:hideMark/>
          </w:tcPr>
          <w:p w14:paraId="4E417ED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KURSI INVESTMENT LTD.</w:t>
            </w:r>
          </w:p>
        </w:tc>
        <w:tc>
          <w:tcPr>
            <w:tcW w:w="672" w:type="pct"/>
            <w:tcBorders>
              <w:top w:val="single" w:sz="4" w:space="0" w:color="auto"/>
              <w:left w:val="nil"/>
              <w:bottom w:val="single" w:sz="4" w:space="0" w:color="auto"/>
              <w:right w:val="single" w:sz="4" w:space="0" w:color="auto"/>
            </w:tcBorders>
          </w:tcPr>
          <w:p w14:paraId="5DCA171D"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1AB8513" w14:textId="7FF10E9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C1CFF9E" w14:textId="2882677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F8748CF" w14:textId="2F1089C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4010324" w14:textId="0912BE0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B9DF2C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8FDF39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74</w:t>
            </w:r>
          </w:p>
        </w:tc>
        <w:tc>
          <w:tcPr>
            <w:tcW w:w="1471" w:type="pct"/>
            <w:tcBorders>
              <w:top w:val="nil"/>
              <w:left w:val="nil"/>
              <w:bottom w:val="single" w:sz="4" w:space="0" w:color="auto"/>
              <w:right w:val="single" w:sz="4" w:space="0" w:color="auto"/>
            </w:tcBorders>
            <w:shd w:val="clear" w:color="auto" w:fill="auto"/>
            <w:vAlign w:val="center"/>
            <w:hideMark/>
          </w:tcPr>
          <w:p w14:paraId="0175A3F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SATURN MINING COMPANY LTD</w:t>
            </w:r>
          </w:p>
        </w:tc>
        <w:tc>
          <w:tcPr>
            <w:tcW w:w="672" w:type="pct"/>
            <w:tcBorders>
              <w:top w:val="single" w:sz="4" w:space="0" w:color="auto"/>
              <w:left w:val="nil"/>
              <w:bottom w:val="single" w:sz="4" w:space="0" w:color="auto"/>
              <w:right w:val="single" w:sz="4" w:space="0" w:color="auto"/>
            </w:tcBorders>
          </w:tcPr>
          <w:p w14:paraId="012D825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9212875" w14:textId="2CE5A66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819DA89" w14:textId="3C8AD2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2E18A6F" w14:textId="36AD971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1887930" w14:textId="72A81EA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C80B35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576B3D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75</w:t>
            </w:r>
          </w:p>
        </w:tc>
        <w:tc>
          <w:tcPr>
            <w:tcW w:w="1471" w:type="pct"/>
            <w:tcBorders>
              <w:top w:val="nil"/>
              <w:left w:val="nil"/>
              <w:bottom w:val="single" w:sz="4" w:space="0" w:color="auto"/>
              <w:right w:val="single" w:sz="4" w:space="0" w:color="auto"/>
            </w:tcBorders>
            <w:shd w:val="clear" w:color="auto" w:fill="auto"/>
            <w:vAlign w:val="center"/>
            <w:hideMark/>
          </w:tcPr>
          <w:p w14:paraId="75DCFEA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C.C.C CONSTRUCTION NIG. LTD</w:t>
            </w:r>
          </w:p>
        </w:tc>
        <w:tc>
          <w:tcPr>
            <w:tcW w:w="672" w:type="pct"/>
            <w:tcBorders>
              <w:top w:val="single" w:sz="4" w:space="0" w:color="auto"/>
              <w:left w:val="nil"/>
              <w:bottom w:val="single" w:sz="4" w:space="0" w:color="auto"/>
              <w:right w:val="single" w:sz="4" w:space="0" w:color="auto"/>
            </w:tcBorders>
          </w:tcPr>
          <w:p w14:paraId="60CCA23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A2224C9" w14:textId="49EE94B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AE9FDDF" w14:textId="2A2BA64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DBD3F76" w14:textId="20F3205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038577A" w14:textId="63F74A8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2EDC9E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06D108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76</w:t>
            </w:r>
          </w:p>
        </w:tc>
        <w:tc>
          <w:tcPr>
            <w:tcW w:w="1471" w:type="pct"/>
            <w:tcBorders>
              <w:top w:val="nil"/>
              <w:left w:val="nil"/>
              <w:bottom w:val="single" w:sz="4" w:space="0" w:color="auto"/>
              <w:right w:val="single" w:sz="4" w:space="0" w:color="auto"/>
            </w:tcBorders>
            <w:shd w:val="clear" w:color="auto" w:fill="auto"/>
            <w:vAlign w:val="center"/>
            <w:hideMark/>
          </w:tcPr>
          <w:p w14:paraId="231F277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XVE GAO (NIG.) LIMITED</w:t>
            </w:r>
          </w:p>
        </w:tc>
        <w:tc>
          <w:tcPr>
            <w:tcW w:w="672" w:type="pct"/>
            <w:tcBorders>
              <w:top w:val="single" w:sz="4" w:space="0" w:color="auto"/>
              <w:left w:val="nil"/>
              <w:bottom w:val="single" w:sz="4" w:space="0" w:color="auto"/>
              <w:right w:val="single" w:sz="4" w:space="0" w:color="auto"/>
            </w:tcBorders>
          </w:tcPr>
          <w:p w14:paraId="70156DD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D39CAC8" w14:textId="257762C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D255098" w14:textId="601B037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B91AD77" w14:textId="16B6064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EB86454" w14:textId="7FEBDE2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5261A5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7675F3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77</w:t>
            </w:r>
          </w:p>
        </w:tc>
        <w:tc>
          <w:tcPr>
            <w:tcW w:w="1471" w:type="pct"/>
            <w:tcBorders>
              <w:top w:val="nil"/>
              <w:left w:val="nil"/>
              <w:bottom w:val="single" w:sz="4" w:space="0" w:color="auto"/>
              <w:right w:val="single" w:sz="4" w:space="0" w:color="auto"/>
            </w:tcBorders>
            <w:shd w:val="clear" w:color="auto" w:fill="auto"/>
            <w:vAlign w:val="center"/>
            <w:hideMark/>
          </w:tcPr>
          <w:p w14:paraId="03BD631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MUTUAL COMMITMENT</w:t>
            </w:r>
          </w:p>
        </w:tc>
        <w:tc>
          <w:tcPr>
            <w:tcW w:w="672" w:type="pct"/>
            <w:tcBorders>
              <w:top w:val="single" w:sz="4" w:space="0" w:color="auto"/>
              <w:left w:val="nil"/>
              <w:bottom w:val="single" w:sz="4" w:space="0" w:color="auto"/>
              <w:right w:val="single" w:sz="4" w:space="0" w:color="auto"/>
            </w:tcBorders>
          </w:tcPr>
          <w:p w14:paraId="5674F19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38FC247" w14:textId="0123D37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D1CCB81" w14:textId="1459C3E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4B7BFB3" w14:textId="7A651EC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841F378" w14:textId="4FEAB66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1A5996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1CD239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78</w:t>
            </w:r>
          </w:p>
        </w:tc>
        <w:tc>
          <w:tcPr>
            <w:tcW w:w="1471" w:type="pct"/>
            <w:tcBorders>
              <w:top w:val="nil"/>
              <w:left w:val="nil"/>
              <w:bottom w:val="single" w:sz="4" w:space="0" w:color="auto"/>
              <w:right w:val="single" w:sz="4" w:space="0" w:color="auto"/>
            </w:tcBorders>
            <w:shd w:val="clear" w:color="auto" w:fill="auto"/>
            <w:vAlign w:val="center"/>
            <w:hideMark/>
          </w:tcPr>
          <w:p w14:paraId="25DC3E1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NIGER CONSTRUCTION LTD.</w:t>
            </w:r>
          </w:p>
        </w:tc>
        <w:tc>
          <w:tcPr>
            <w:tcW w:w="672" w:type="pct"/>
            <w:tcBorders>
              <w:top w:val="single" w:sz="4" w:space="0" w:color="auto"/>
              <w:left w:val="nil"/>
              <w:bottom w:val="single" w:sz="4" w:space="0" w:color="auto"/>
              <w:right w:val="single" w:sz="4" w:space="0" w:color="auto"/>
            </w:tcBorders>
          </w:tcPr>
          <w:p w14:paraId="6F282B7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D46BC18" w14:textId="5F6635B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DAA9FFC" w14:textId="7692634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5C87A63" w14:textId="020AE22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70BFAE9" w14:textId="6B42F05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BE5F55C"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8FAFFA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79</w:t>
            </w:r>
          </w:p>
        </w:tc>
        <w:tc>
          <w:tcPr>
            <w:tcW w:w="1471" w:type="pct"/>
            <w:tcBorders>
              <w:top w:val="nil"/>
              <w:left w:val="nil"/>
              <w:bottom w:val="single" w:sz="4" w:space="0" w:color="auto"/>
              <w:right w:val="single" w:sz="4" w:space="0" w:color="auto"/>
            </w:tcBorders>
            <w:shd w:val="clear" w:color="auto" w:fill="auto"/>
            <w:vAlign w:val="center"/>
            <w:hideMark/>
          </w:tcPr>
          <w:p w14:paraId="402F61F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MONKEY ROCK NIGERIA LTD</w:t>
            </w:r>
          </w:p>
        </w:tc>
        <w:tc>
          <w:tcPr>
            <w:tcW w:w="672" w:type="pct"/>
            <w:tcBorders>
              <w:top w:val="single" w:sz="4" w:space="0" w:color="auto"/>
              <w:left w:val="nil"/>
              <w:bottom w:val="single" w:sz="4" w:space="0" w:color="auto"/>
              <w:right w:val="single" w:sz="4" w:space="0" w:color="auto"/>
            </w:tcBorders>
          </w:tcPr>
          <w:p w14:paraId="27979CC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4CE43ED" w14:textId="73192B1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810DD53" w14:textId="29E0F2C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A07874E" w14:textId="14CA245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DDE801E" w14:textId="5AAC086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1A610B0"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002AB0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80</w:t>
            </w:r>
          </w:p>
        </w:tc>
        <w:tc>
          <w:tcPr>
            <w:tcW w:w="1471" w:type="pct"/>
            <w:tcBorders>
              <w:top w:val="nil"/>
              <w:left w:val="nil"/>
              <w:bottom w:val="single" w:sz="4" w:space="0" w:color="auto"/>
              <w:right w:val="single" w:sz="4" w:space="0" w:color="auto"/>
            </w:tcBorders>
            <w:shd w:val="clear" w:color="auto" w:fill="auto"/>
            <w:vAlign w:val="center"/>
            <w:hideMark/>
          </w:tcPr>
          <w:p w14:paraId="2167246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SWEAT WORKS LTD</w:t>
            </w:r>
          </w:p>
        </w:tc>
        <w:tc>
          <w:tcPr>
            <w:tcW w:w="672" w:type="pct"/>
            <w:tcBorders>
              <w:top w:val="single" w:sz="4" w:space="0" w:color="auto"/>
              <w:left w:val="nil"/>
              <w:bottom w:val="single" w:sz="4" w:space="0" w:color="auto"/>
              <w:right w:val="single" w:sz="4" w:space="0" w:color="auto"/>
            </w:tcBorders>
          </w:tcPr>
          <w:p w14:paraId="332851E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CEB36A4" w14:textId="7E663C6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69BFB29" w14:textId="10D9080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8FF159C" w14:textId="675DB44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CECC09D" w14:textId="71265A2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C489E3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ADB1EF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81</w:t>
            </w:r>
          </w:p>
        </w:tc>
        <w:tc>
          <w:tcPr>
            <w:tcW w:w="1471" w:type="pct"/>
            <w:tcBorders>
              <w:top w:val="nil"/>
              <w:left w:val="nil"/>
              <w:bottom w:val="single" w:sz="4" w:space="0" w:color="auto"/>
              <w:right w:val="single" w:sz="4" w:space="0" w:color="auto"/>
            </w:tcBorders>
            <w:shd w:val="clear" w:color="auto" w:fill="auto"/>
            <w:vAlign w:val="center"/>
            <w:hideMark/>
          </w:tcPr>
          <w:p w14:paraId="1340648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WIZCHINA WORLDWIDE ENGR LTD</w:t>
            </w:r>
          </w:p>
        </w:tc>
        <w:tc>
          <w:tcPr>
            <w:tcW w:w="672" w:type="pct"/>
            <w:tcBorders>
              <w:top w:val="single" w:sz="4" w:space="0" w:color="auto"/>
              <w:left w:val="nil"/>
              <w:bottom w:val="single" w:sz="4" w:space="0" w:color="auto"/>
              <w:right w:val="single" w:sz="4" w:space="0" w:color="auto"/>
            </w:tcBorders>
          </w:tcPr>
          <w:p w14:paraId="3AC1993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85CF3EC" w14:textId="2CD9CE0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10661A7" w14:textId="10B57A5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CDD10FF" w14:textId="098D670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7E1CB80" w14:textId="7F981C9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9FB368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8EA0D4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82</w:t>
            </w:r>
          </w:p>
        </w:tc>
        <w:tc>
          <w:tcPr>
            <w:tcW w:w="1471" w:type="pct"/>
            <w:tcBorders>
              <w:top w:val="nil"/>
              <w:left w:val="nil"/>
              <w:bottom w:val="single" w:sz="4" w:space="0" w:color="auto"/>
              <w:right w:val="single" w:sz="4" w:space="0" w:color="auto"/>
            </w:tcBorders>
            <w:shd w:val="clear" w:color="auto" w:fill="auto"/>
            <w:vAlign w:val="center"/>
            <w:hideMark/>
          </w:tcPr>
          <w:p w14:paraId="160C354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BAYELSA STATE MINISTRY OF WORKS AND INFRASTRUCTURE</w:t>
            </w:r>
          </w:p>
        </w:tc>
        <w:tc>
          <w:tcPr>
            <w:tcW w:w="672" w:type="pct"/>
            <w:tcBorders>
              <w:top w:val="single" w:sz="4" w:space="0" w:color="auto"/>
              <w:left w:val="nil"/>
              <w:bottom w:val="single" w:sz="4" w:space="0" w:color="auto"/>
              <w:right w:val="single" w:sz="4" w:space="0" w:color="auto"/>
            </w:tcBorders>
          </w:tcPr>
          <w:p w14:paraId="7023D11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D64F8D9" w14:textId="3020A9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5AB9A09" w14:textId="5DFCB0B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3413931" w14:textId="4B8C3C9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83BD22F" w14:textId="67C6AA9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CDCC32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568CB7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83</w:t>
            </w:r>
          </w:p>
        </w:tc>
        <w:tc>
          <w:tcPr>
            <w:tcW w:w="1471" w:type="pct"/>
            <w:tcBorders>
              <w:top w:val="nil"/>
              <w:left w:val="nil"/>
              <w:bottom w:val="single" w:sz="4" w:space="0" w:color="auto"/>
              <w:right w:val="single" w:sz="4" w:space="0" w:color="auto"/>
            </w:tcBorders>
            <w:shd w:val="clear" w:color="auto" w:fill="auto"/>
            <w:vAlign w:val="center"/>
            <w:hideMark/>
          </w:tcPr>
          <w:p w14:paraId="7053557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MOULDS NIGERIA LIMITED</w:t>
            </w:r>
          </w:p>
        </w:tc>
        <w:tc>
          <w:tcPr>
            <w:tcW w:w="672" w:type="pct"/>
            <w:tcBorders>
              <w:top w:val="single" w:sz="4" w:space="0" w:color="auto"/>
              <w:left w:val="nil"/>
              <w:bottom w:val="single" w:sz="4" w:space="0" w:color="auto"/>
              <w:right w:val="single" w:sz="4" w:space="0" w:color="auto"/>
            </w:tcBorders>
          </w:tcPr>
          <w:p w14:paraId="53DFF8B9"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801EADA" w14:textId="29198A6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C9B9187" w14:textId="4CF8637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72AA3D6" w14:textId="5D45772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9DC20A2" w14:textId="75085F8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607E58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C37F3B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84</w:t>
            </w:r>
          </w:p>
        </w:tc>
        <w:tc>
          <w:tcPr>
            <w:tcW w:w="1471" w:type="pct"/>
            <w:tcBorders>
              <w:top w:val="nil"/>
              <w:left w:val="nil"/>
              <w:bottom w:val="single" w:sz="4" w:space="0" w:color="auto"/>
              <w:right w:val="single" w:sz="4" w:space="0" w:color="auto"/>
            </w:tcBorders>
            <w:shd w:val="clear" w:color="auto" w:fill="auto"/>
            <w:vAlign w:val="center"/>
            <w:hideMark/>
          </w:tcPr>
          <w:p w14:paraId="698D2B3C"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SJA WEST AFRICA LIMITED</w:t>
            </w:r>
          </w:p>
        </w:tc>
        <w:tc>
          <w:tcPr>
            <w:tcW w:w="672" w:type="pct"/>
            <w:tcBorders>
              <w:top w:val="single" w:sz="4" w:space="0" w:color="auto"/>
              <w:left w:val="nil"/>
              <w:bottom w:val="single" w:sz="4" w:space="0" w:color="auto"/>
              <w:right w:val="single" w:sz="4" w:space="0" w:color="auto"/>
            </w:tcBorders>
          </w:tcPr>
          <w:p w14:paraId="39FA6F4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7C09DBF" w14:textId="5255A07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3709960" w14:textId="66A3E1B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1B8F4C7" w14:textId="198A387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F936EA0" w14:textId="09BFAE3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0EF8B5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7FDAAC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85</w:t>
            </w:r>
          </w:p>
        </w:tc>
        <w:tc>
          <w:tcPr>
            <w:tcW w:w="1471" w:type="pct"/>
            <w:tcBorders>
              <w:top w:val="nil"/>
              <w:left w:val="nil"/>
              <w:bottom w:val="single" w:sz="4" w:space="0" w:color="auto"/>
              <w:right w:val="single" w:sz="4" w:space="0" w:color="auto"/>
            </w:tcBorders>
            <w:shd w:val="clear" w:color="auto" w:fill="auto"/>
            <w:vAlign w:val="center"/>
            <w:hideMark/>
          </w:tcPr>
          <w:p w14:paraId="098EB29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GOLDEN QUARRY NGERIA LTD</w:t>
            </w:r>
          </w:p>
        </w:tc>
        <w:tc>
          <w:tcPr>
            <w:tcW w:w="672" w:type="pct"/>
            <w:tcBorders>
              <w:top w:val="single" w:sz="4" w:space="0" w:color="auto"/>
              <w:left w:val="nil"/>
              <w:bottom w:val="single" w:sz="4" w:space="0" w:color="auto"/>
              <w:right w:val="single" w:sz="4" w:space="0" w:color="auto"/>
            </w:tcBorders>
          </w:tcPr>
          <w:p w14:paraId="1956C63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265700B" w14:textId="578B62B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8882A24" w14:textId="1069B0D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AC5803F" w14:textId="00B3E52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5D5AA34" w14:textId="7538020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FB89F2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0C2865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86</w:t>
            </w:r>
          </w:p>
        </w:tc>
        <w:tc>
          <w:tcPr>
            <w:tcW w:w="1471" w:type="pct"/>
            <w:tcBorders>
              <w:top w:val="nil"/>
              <w:left w:val="nil"/>
              <w:bottom w:val="single" w:sz="4" w:space="0" w:color="auto"/>
              <w:right w:val="single" w:sz="4" w:space="0" w:color="auto"/>
            </w:tcBorders>
            <w:shd w:val="clear" w:color="auto" w:fill="auto"/>
            <w:vAlign w:val="center"/>
            <w:hideMark/>
          </w:tcPr>
          <w:p w14:paraId="61A9893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CHINA ZHONGHAO LIMITED</w:t>
            </w:r>
          </w:p>
        </w:tc>
        <w:tc>
          <w:tcPr>
            <w:tcW w:w="672" w:type="pct"/>
            <w:tcBorders>
              <w:top w:val="single" w:sz="4" w:space="0" w:color="auto"/>
              <w:left w:val="nil"/>
              <w:bottom w:val="single" w:sz="4" w:space="0" w:color="auto"/>
              <w:right w:val="single" w:sz="4" w:space="0" w:color="auto"/>
            </w:tcBorders>
          </w:tcPr>
          <w:p w14:paraId="6E1D454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0028868" w14:textId="3100287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C37CDCE" w14:textId="6E39E1E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3DF3160" w14:textId="39F45A5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4760C09" w14:textId="73F931B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6278741"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8BE1B2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87</w:t>
            </w:r>
          </w:p>
        </w:tc>
        <w:tc>
          <w:tcPr>
            <w:tcW w:w="1471" w:type="pct"/>
            <w:tcBorders>
              <w:top w:val="nil"/>
              <w:left w:val="nil"/>
              <w:bottom w:val="single" w:sz="4" w:space="0" w:color="auto"/>
              <w:right w:val="single" w:sz="4" w:space="0" w:color="auto"/>
            </w:tcBorders>
            <w:shd w:val="clear" w:color="auto" w:fill="auto"/>
            <w:vAlign w:val="center"/>
            <w:hideMark/>
          </w:tcPr>
          <w:p w14:paraId="00251A7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ROCK WATERS INTEGRATED SERVICES NIG. LIMITED</w:t>
            </w:r>
          </w:p>
        </w:tc>
        <w:tc>
          <w:tcPr>
            <w:tcW w:w="672" w:type="pct"/>
            <w:tcBorders>
              <w:top w:val="single" w:sz="4" w:space="0" w:color="auto"/>
              <w:left w:val="nil"/>
              <w:bottom w:val="single" w:sz="4" w:space="0" w:color="auto"/>
              <w:right w:val="single" w:sz="4" w:space="0" w:color="auto"/>
            </w:tcBorders>
          </w:tcPr>
          <w:p w14:paraId="251DAB3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A74F28A" w14:textId="73F8A6A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3897186" w14:textId="1AB64A7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AD4FE4B" w14:textId="68D050B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82C4A34" w14:textId="412FFB8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BAFAA3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57CA4B4"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88</w:t>
            </w:r>
          </w:p>
        </w:tc>
        <w:tc>
          <w:tcPr>
            <w:tcW w:w="1471" w:type="pct"/>
            <w:tcBorders>
              <w:top w:val="nil"/>
              <w:left w:val="nil"/>
              <w:bottom w:val="single" w:sz="4" w:space="0" w:color="auto"/>
              <w:right w:val="single" w:sz="4" w:space="0" w:color="auto"/>
            </w:tcBorders>
            <w:shd w:val="clear" w:color="auto" w:fill="auto"/>
            <w:vAlign w:val="center"/>
            <w:hideMark/>
          </w:tcPr>
          <w:p w14:paraId="69C749E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SABROUK MINERAL EXPLORATION</w:t>
            </w:r>
          </w:p>
        </w:tc>
        <w:tc>
          <w:tcPr>
            <w:tcW w:w="672" w:type="pct"/>
            <w:tcBorders>
              <w:top w:val="single" w:sz="4" w:space="0" w:color="auto"/>
              <w:left w:val="nil"/>
              <w:bottom w:val="single" w:sz="4" w:space="0" w:color="auto"/>
              <w:right w:val="single" w:sz="4" w:space="0" w:color="auto"/>
            </w:tcBorders>
          </w:tcPr>
          <w:p w14:paraId="4DF93A5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D6C26AD" w14:textId="7E3EE58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9146DF3" w14:textId="624FADD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FCAD878" w14:textId="7DF2AFD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3DF6197" w14:textId="1C3D7D0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D0A569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D21909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89</w:t>
            </w:r>
          </w:p>
        </w:tc>
        <w:tc>
          <w:tcPr>
            <w:tcW w:w="1471" w:type="pct"/>
            <w:tcBorders>
              <w:top w:val="nil"/>
              <w:left w:val="nil"/>
              <w:bottom w:val="single" w:sz="4" w:space="0" w:color="auto"/>
              <w:right w:val="single" w:sz="4" w:space="0" w:color="auto"/>
            </w:tcBorders>
            <w:shd w:val="clear" w:color="auto" w:fill="auto"/>
            <w:vAlign w:val="center"/>
            <w:hideMark/>
          </w:tcPr>
          <w:p w14:paraId="7BB5BD4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NBHH NIG LTD</w:t>
            </w:r>
          </w:p>
        </w:tc>
        <w:tc>
          <w:tcPr>
            <w:tcW w:w="672" w:type="pct"/>
            <w:tcBorders>
              <w:top w:val="single" w:sz="4" w:space="0" w:color="auto"/>
              <w:left w:val="nil"/>
              <w:bottom w:val="single" w:sz="4" w:space="0" w:color="auto"/>
              <w:right w:val="single" w:sz="4" w:space="0" w:color="auto"/>
            </w:tcBorders>
          </w:tcPr>
          <w:p w14:paraId="7A7EB64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62C7D95" w14:textId="6D413A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3DA7699" w14:textId="3CFE17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F04B1A3" w14:textId="7F38B17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21F7CFB" w14:textId="345D6D5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0790B4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0A8BB8A"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90</w:t>
            </w:r>
          </w:p>
        </w:tc>
        <w:tc>
          <w:tcPr>
            <w:tcW w:w="1471" w:type="pct"/>
            <w:tcBorders>
              <w:top w:val="nil"/>
              <w:left w:val="nil"/>
              <w:bottom w:val="single" w:sz="4" w:space="0" w:color="auto"/>
              <w:right w:val="single" w:sz="4" w:space="0" w:color="auto"/>
            </w:tcBorders>
            <w:shd w:val="clear" w:color="auto" w:fill="auto"/>
            <w:vAlign w:val="center"/>
            <w:hideMark/>
          </w:tcPr>
          <w:p w14:paraId="142F916D"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DING XIN MINING COMPANY LIMITED</w:t>
            </w:r>
          </w:p>
        </w:tc>
        <w:tc>
          <w:tcPr>
            <w:tcW w:w="672" w:type="pct"/>
            <w:tcBorders>
              <w:top w:val="single" w:sz="4" w:space="0" w:color="auto"/>
              <w:left w:val="nil"/>
              <w:bottom w:val="single" w:sz="4" w:space="0" w:color="auto"/>
              <w:right w:val="single" w:sz="4" w:space="0" w:color="auto"/>
            </w:tcBorders>
          </w:tcPr>
          <w:p w14:paraId="0C1AC77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FEAB279" w14:textId="6A24429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9CDCEC8" w14:textId="68F64C8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782AE31" w14:textId="60243AF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B6157FC" w14:textId="7C8A492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5EBB6E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EB28D7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lastRenderedPageBreak/>
              <w:t>91</w:t>
            </w:r>
          </w:p>
        </w:tc>
        <w:tc>
          <w:tcPr>
            <w:tcW w:w="1471" w:type="pct"/>
            <w:tcBorders>
              <w:top w:val="nil"/>
              <w:left w:val="nil"/>
              <w:bottom w:val="single" w:sz="4" w:space="0" w:color="auto"/>
              <w:right w:val="single" w:sz="4" w:space="0" w:color="auto"/>
            </w:tcBorders>
            <w:shd w:val="clear" w:color="auto" w:fill="auto"/>
            <w:vAlign w:val="center"/>
            <w:hideMark/>
          </w:tcPr>
          <w:p w14:paraId="12EAE76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HOMASET LIMITED</w:t>
            </w:r>
          </w:p>
        </w:tc>
        <w:tc>
          <w:tcPr>
            <w:tcW w:w="672" w:type="pct"/>
            <w:tcBorders>
              <w:top w:val="single" w:sz="4" w:space="0" w:color="auto"/>
              <w:left w:val="nil"/>
              <w:bottom w:val="single" w:sz="4" w:space="0" w:color="auto"/>
              <w:right w:val="single" w:sz="4" w:space="0" w:color="auto"/>
            </w:tcBorders>
          </w:tcPr>
          <w:p w14:paraId="3B6C436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8BD1378" w14:textId="7A62CD5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8A0B862" w14:textId="406AFFF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8CE86FA" w14:textId="12D6403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61D1CEF" w14:textId="4FFF5E6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131AF54"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ED4404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92</w:t>
            </w:r>
          </w:p>
        </w:tc>
        <w:tc>
          <w:tcPr>
            <w:tcW w:w="1471" w:type="pct"/>
            <w:tcBorders>
              <w:top w:val="nil"/>
              <w:left w:val="nil"/>
              <w:bottom w:val="single" w:sz="4" w:space="0" w:color="auto"/>
              <w:right w:val="single" w:sz="4" w:space="0" w:color="auto"/>
            </w:tcBorders>
            <w:shd w:val="clear" w:color="auto" w:fill="auto"/>
            <w:vAlign w:val="center"/>
            <w:hideMark/>
          </w:tcPr>
          <w:p w14:paraId="2FB238B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XROCK INVEST. CONST. WORK LTD</w:t>
            </w:r>
          </w:p>
        </w:tc>
        <w:tc>
          <w:tcPr>
            <w:tcW w:w="672" w:type="pct"/>
            <w:tcBorders>
              <w:top w:val="single" w:sz="4" w:space="0" w:color="auto"/>
              <w:left w:val="nil"/>
              <w:bottom w:val="single" w:sz="4" w:space="0" w:color="auto"/>
              <w:right w:val="single" w:sz="4" w:space="0" w:color="auto"/>
            </w:tcBorders>
          </w:tcPr>
          <w:p w14:paraId="515C04C5"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3366705" w14:textId="43633E5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91B20E7" w14:textId="2D9B572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0CA21F2" w14:textId="4FE209B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5852D8F" w14:textId="2D0FBD6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481BF2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A1FDDF8"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93</w:t>
            </w:r>
          </w:p>
        </w:tc>
        <w:tc>
          <w:tcPr>
            <w:tcW w:w="1471" w:type="pct"/>
            <w:tcBorders>
              <w:top w:val="nil"/>
              <w:left w:val="nil"/>
              <w:bottom w:val="single" w:sz="4" w:space="0" w:color="auto"/>
              <w:right w:val="single" w:sz="4" w:space="0" w:color="auto"/>
            </w:tcBorders>
            <w:shd w:val="clear" w:color="auto" w:fill="auto"/>
            <w:vAlign w:val="center"/>
            <w:hideMark/>
          </w:tcPr>
          <w:p w14:paraId="03932C4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STONEWORKS IND. LTD</w:t>
            </w:r>
          </w:p>
        </w:tc>
        <w:tc>
          <w:tcPr>
            <w:tcW w:w="672" w:type="pct"/>
            <w:tcBorders>
              <w:top w:val="single" w:sz="4" w:space="0" w:color="auto"/>
              <w:left w:val="nil"/>
              <w:bottom w:val="single" w:sz="4" w:space="0" w:color="auto"/>
              <w:right w:val="single" w:sz="4" w:space="0" w:color="auto"/>
            </w:tcBorders>
          </w:tcPr>
          <w:p w14:paraId="11B0F8B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015F6E2" w14:textId="522FDFF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5AD0F33" w14:textId="2F5581D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B2CDBDC" w14:textId="742AF71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02FB79F1" w14:textId="378E965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376AD3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08E581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94</w:t>
            </w:r>
          </w:p>
        </w:tc>
        <w:tc>
          <w:tcPr>
            <w:tcW w:w="1471" w:type="pct"/>
            <w:tcBorders>
              <w:top w:val="nil"/>
              <w:left w:val="nil"/>
              <w:bottom w:val="single" w:sz="4" w:space="0" w:color="auto"/>
              <w:right w:val="single" w:sz="4" w:space="0" w:color="auto"/>
            </w:tcBorders>
            <w:shd w:val="clear" w:color="auto" w:fill="auto"/>
            <w:vAlign w:val="center"/>
            <w:hideMark/>
          </w:tcPr>
          <w:p w14:paraId="6FD73C6C"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ASPHALT UNITY CONST.LTD</w:t>
            </w:r>
          </w:p>
        </w:tc>
        <w:tc>
          <w:tcPr>
            <w:tcW w:w="672" w:type="pct"/>
            <w:tcBorders>
              <w:top w:val="single" w:sz="4" w:space="0" w:color="auto"/>
              <w:left w:val="nil"/>
              <w:bottom w:val="single" w:sz="4" w:space="0" w:color="auto"/>
              <w:right w:val="single" w:sz="4" w:space="0" w:color="auto"/>
            </w:tcBorders>
          </w:tcPr>
          <w:p w14:paraId="17123EB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F35DB66" w14:textId="4D42CF2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02EA036" w14:textId="7EADDFA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7C50E62" w14:textId="3E5930B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DC5AC7B" w14:textId="1A68B7A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24B732F"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AE0229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95</w:t>
            </w:r>
          </w:p>
        </w:tc>
        <w:tc>
          <w:tcPr>
            <w:tcW w:w="1471" w:type="pct"/>
            <w:tcBorders>
              <w:top w:val="nil"/>
              <w:left w:val="nil"/>
              <w:bottom w:val="single" w:sz="4" w:space="0" w:color="auto"/>
              <w:right w:val="single" w:sz="4" w:space="0" w:color="auto"/>
            </w:tcBorders>
            <w:shd w:val="clear" w:color="auto" w:fill="auto"/>
            <w:vAlign w:val="center"/>
            <w:hideMark/>
          </w:tcPr>
          <w:p w14:paraId="639B241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FU-HUA</w:t>
            </w:r>
          </w:p>
        </w:tc>
        <w:tc>
          <w:tcPr>
            <w:tcW w:w="672" w:type="pct"/>
            <w:tcBorders>
              <w:top w:val="single" w:sz="4" w:space="0" w:color="auto"/>
              <w:left w:val="nil"/>
              <w:bottom w:val="single" w:sz="4" w:space="0" w:color="auto"/>
              <w:right w:val="single" w:sz="4" w:space="0" w:color="auto"/>
            </w:tcBorders>
          </w:tcPr>
          <w:p w14:paraId="2EAEF49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1C45328" w14:textId="31FC149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3B70656" w14:textId="3BD1273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F7B0528" w14:textId="0292263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D81A95F" w14:textId="48C32C9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685712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38EAB77"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96</w:t>
            </w:r>
          </w:p>
        </w:tc>
        <w:tc>
          <w:tcPr>
            <w:tcW w:w="1471" w:type="pct"/>
            <w:tcBorders>
              <w:top w:val="nil"/>
              <w:left w:val="nil"/>
              <w:bottom w:val="single" w:sz="4" w:space="0" w:color="auto"/>
              <w:right w:val="single" w:sz="4" w:space="0" w:color="auto"/>
            </w:tcBorders>
            <w:shd w:val="clear" w:color="auto" w:fill="auto"/>
            <w:vAlign w:val="center"/>
            <w:hideMark/>
          </w:tcPr>
          <w:p w14:paraId="6354C274"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EMINENT QUARRY LIMITED</w:t>
            </w:r>
          </w:p>
        </w:tc>
        <w:tc>
          <w:tcPr>
            <w:tcW w:w="672" w:type="pct"/>
            <w:tcBorders>
              <w:top w:val="single" w:sz="4" w:space="0" w:color="auto"/>
              <w:left w:val="nil"/>
              <w:bottom w:val="single" w:sz="4" w:space="0" w:color="auto"/>
              <w:right w:val="single" w:sz="4" w:space="0" w:color="auto"/>
            </w:tcBorders>
          </w:tcPr>
          <w:p w14:paraId="7863180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5B4CE42" w14:textId="08E9475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45985F4" w14:textId="2E86DAB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974C286" w14:textId="3B93C20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F576333" w14:textId="26523A4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3ACFC6C"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8537010"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97</w:t>
            </w:r>
          </w:p>
        </w:tc>
        <w:tc>
          <w:tcPr>
            <w:tcW w:w="1471" w:type="pct"/>
            <w:tcBorders>
              <w:top w:val="nil"/>
              <w:left w:val="nil"/>
              <w:bottom w:val="single" w:sz="4" w:space="0" w:color="auto"/>
              <w:right w:val="single" w:sz="4" w:space="0" w:color="auto"/>
            </w:tcBorders>
            <w:shd w:val="clear" w:color="auto" w:fill="auto"/>
            <w:vAlign w:val="center"/>
            <w:hideMark/>
          </w:tcPr>
          <w:p w14:paraId="23FEEFCE"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HARVEY LIMITED</w:t>
            </w:r>
          </w:p>
        </w:tc>
        <w:tc>
          <w:tcPr>
            <w:tcW w:w="672" w:type="pct"/>
            <w:tcBorders>
              <w:top w:val="single" w:sz="4" w:space="0" w:color="auto"/>
              <w:left w:val="nil"/>
              <w:bottom w:val="single" w:sz="4" w:space="0" w:color="auto"/>
              <w:right w:val="single" w:sz="4" w:space="0" w:color="auto"/>
            </w:tcBorders>
          </w:tcPr>
          <w:p w14:paraId="08B47E6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6426B16" w14:textId="0C9D46D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D12D5C7" w14:textId="5104926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6A00245" w14:textId="0F15C3C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383D5C7" w14:textId="28B3A6E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E881D5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E5C9FD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98</w:t>
            </w:r>
          </w:p>
        </w:tc>
        <w:tc>
          <w:tcPr>
            <w:tcW w:w="1471" w:type="pct"/>
            <w:tcBorders>
              <w:top w:val="nil"/>
              <w:left w:val="nil"/>
              <w:bottom w:val="single" w:sz="4" w:space="0" w:color="auto"/>
              <w:right w:val="single" w:sz="4" w:space="0" w:color="auto"/>
            </w:tcBorders>
            <w:shd w:val="clear" w:color="auto" w:fill="auto"/>
            <w:vAlign w:val="center"/>
            <w:hideMark/>
          </w:tcPr>
          <w:p w14:paraId="226DB8F4"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A&amp;B GLOBAL SERVICE LIMITED</w:t>
            </w:r>
          </w:p>
        </w:tc>
        <w:tc>
          <w:tcPr>
            <w:tcW w:w="672" w:type="pct"/>
            <w:tcBorders>
              <w:top w:val="single" w:sz="4" w:space="0" w:color="auto"/>
              <w:left w:val="nil"/>
              <w:bottom w:val="single" w:sz="4" w:space="0" w:color="auto"/>
              <w:right w:val="single" w:sz="4" w:space="0" w:color="auto"/>
            </w:tcBorders>
          </w:tcPr>
          <w:p w14:paraId="3DDC6093"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65D300C" w14:textId="0F62016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0091A2C" w14:textId="0331AAB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83DCD59" w14:textId="3F8C44A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5FB8E20" w14:textId="27A9FE4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7FA137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6DA89E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99</w:t>
            </w:r>
          </w:p>
        </w:tc>
        <w:tc>
          <w:tcPr>
            <w:tcW w:w="1471" w:type="pct"/>
            <w:tcBorders>
              <w:top w:val="nil"/>
              <w:left w:val="nil"/>
              <w:bottom w:val="single" w:sz="4" w:space="0" w:color="auto"/>
              <w:right w:val="single" w:sz="4" w:space="0" w:color="auto"/>
            </w:tcBorders>
            <w:shd w:val="clear" w:color="auto" w:fill="auto"/>
            <w:vAlign w:val="center"/>
            <w:hideMark/>
          </w:tcPr>
          <w:p w14:paraId="38E8D043"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NIPPON INTG. BUS. CONCEPT LTD</w:t>
            </w:r>
          </w:p>
        </w:tc>
        <w:tc>
          <w:tcPr>
            <w:tcW w:w="672" w:type="pct"/>
            <w:tcBorders>
              <w:top w:val="single" w:sz="4" w:space="0" w:color="auto"/>
              <w:left w:val="nil"/>
              <w:bottom w:val="single" w:sz="4" w:space="0" w:color="auto"/>
              <w:right w:val="single" w:sz="4" w:space="0" w:color="auto"/>
            </w:tcBorders>
          </w:tcPr>
          <w:p w14:paraId="0843226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68A6B7C" w14:textId="4A71BBE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74A6963" w14:textId="52D183D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CB9BFAD" w14:textId="3744508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1CFB18FB" w14:textId="0D02961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F112691"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FC8FA7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100</w:t>
            </w:r>
          </w:p>
        </w:tc>
        <w:tc>
          <w:tcPr>
            <w:tcW w:w="1471" w:type="pct"/>
            <w:tcBorders>
              <w:top w:val="nil"/>
              <w:left w:val="nil"/>
              <w:bottom w:val="single" w:sz="4" w:space="0" w:color="auto"/>
              <w:right w:val="single" w:sz="4" w:space="0" w:color="auto"/>
            </w:tcBorders>
            <w:shd w:val="clear" w:color="auto" w:fill="auto"/>
            <w:vAlign w:val="center"/>
            <w:hideMark/>
          </w:tcPr>
          <w:p w14:paraId="5C3CAED2"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XINXIN MINING RESOURCES</w:t>
            </w:r>
          </w:p>
        </w:tc>
        <w:tc>
          <w:tcPr>
            <w:tcW w:w="672" w:type="pct"/>
            <w:tcBorders>
              <w:top w:val="single" w:sz="4" w:space="0" w:color="auto"/>
              <w:left w:val="nil"/>
              <w:bottom w:val="single" w:sz="4" w:space="0" w:color="auto"/>
              <w:right w:val="single" w:sz="4" w:space="0" w:color="auto"/>
            </w:tcBorders>
          </w:tcPr>
          <w:p w14:paraId="6D4E336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F0B8C2D" w14:textId="128AAE5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90D64AE" w14:textId="63CB6D3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1DC21E2" w14:textId="6FC1404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50C9731" w14:textId="3B95754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26C8A4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0015481"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101</w:t>
            </w:r>
          </w:p>
        </w:tc>
        <w:tc>
          <w:tcPr>
            <w:tcW w:w="1471" w:type="pct"/>
            <w:tcBorders>
              <w:top w:val="nil"/>
              <w:left w:val="nil"/>
              <w:bottom w:val="single" w:sz="4" w:space="0" w:color="auto"/>
              <w:right w:val="single" w:sz="4" w:space="0" w:color="auto"/>
            </w:tcBorders>
            <w:shd w:val="clear" w:color="auto" w:fill="auto"/>
            <w:vAlign w:val="center"/>
            <w:hideMark/>
          </w:tcPr>
          <w:p w14:paraId="0E13ABD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UNION OF TIPPER &amp; QUARRY EMPLOYER OF NIG</w:t>
            </w:r>
          </w:p>
        </w:tc>
        <w:tc>
          <w:tcPr>
            <w:tcW w:w="672" w:type="pct"/>
            <w:tcBorders>
              <w:top w:val="single" w:sz="4" w:space="0" w:color="auto"/>
              <w:left w:val="nil"/>
              <w:bottom w:val="single" w:sz="4" w:space="0" w:color="auto"/>
              <w:right w:val="single" w:sz="4" w:space="0" w:color="auto"/>
            </w:tcBorders>
          </w:tcPr>
          <w:p w14:paraId="545CD50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3B300F6" w14:textId="6C17491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538B243" w14:textId="06A83B6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B1B8677" w14:textId="638529F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A0239B4" w14:textId="0C8EF62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8EB1273"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900AD9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102</w:t>
            </w:r>
          </w:p>
        </w:tc>
        <w:tc>
          <w:tcPr>
            <w:tcW w:w="1471" w:type="pct"/>
            <w:tcBorders>
              <w:top w:val="nil"/>
              <w:left w:val="nil"/>
              <w:bottom w:val="single" w:sz="4" w:space="0" w:color="auto"/>
              <w:right w:val="single" w:sz="4" w:space="0" w:color="auto"/>
            </w:tcBorders>
            <w:shd w:val="clear" w:color="auto" w:fill="auto"/>
            <w:vAlign w:val="center"/>
            <w:hideMark/>
          </w:tcPr>
          <w:p w14:paraId="4A113D3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OMARCWHITE NIGERIA LIMITED</w:t>
            </w:r>
          </w:p>
        </w:tc>
        <w:tc>
          <w:tcPr>
            <w:tcW w:w="672" w:type="pct"/>
            <w:tcBorders>
              <w:top w:val="single" w:sz="4" w:space="0" w:color="auto"/>
              <w:left w:val="nil"/>
              <w:bottom w:val="single" w:sz="4" w:space="0" w:color="auto"/>
              <w:right w:val="single" w:sz="4" w:space="0" w:color="auto"/>
            </w:tcBorders>
          </w:tcPr>
          <w:p w14:paraId="4B9113D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267893C" w14:textId="0865FC6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9087321" w14:textId="1D45A3D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4357289" w14:textId="05A16FA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177B86D" w14:textId="40C94D2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D8ABFB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D2FB25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103</w:t>
            </w:r>
          </w:p>
        </w:tc>
        <w:tc>
          <w:tcPr>
            <w:tcW w:w="1471" w:type="pct"/>
            <w:tcBorders>
              <w:top w:val="nil"/>
              <w:left w:val="nil"/>
              <w:bottom w:val="single" w:sz="4" w:space="0" w:color="auto"/>
              <w:right w:val="single" w:sz="4" w:space="0" w:color="auto"/>
            </w:tcBorders>
            <w:shd w:val="clear" w:color="auto" w:fill="auto"/>
            <w:vAlign w:val="center"/>
            <w:hideMark/>
          </w:tcPr>
          <w:p w14:paraId="59D9E1D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ZHI YUAN GLOBAL (NIG.) LIMITED</w:t>
            </w:r>
          </w:p>
        </w:tc>
        <w:tc>
          <w:tcPr>
            <w:tcW w:w="672" w:type="pct"/>
            <w:tcBorders>
              <w:top w:val="single" w:sz="4" w:space="0" w:color="auto"/>
              <w:left w:val="nil"/>
              <w:bottom w:val="single" w:sz="4" w:space="0" w:color="auto"/>
              <w:right w:val="single" w:sz="4" w:space="0" w:color="auto"/>
            </w:tcBorders>
          </w:tcPr>
          <w:p w14:paraId="2DE71A66"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6B8CE8B" w14:textId="17B24AA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AD86624" w14:textId="0E99BFF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AD33D08" w14:textId="54C46D1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4D94076" w14:textId="167D020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0AFDA5E"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EE9A8F2"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104</w:t>
            </w:r>
          </w:p>
        </w:tc>
        <w:tc>
          <w:tcPr>
            <w:tcW w:w="1471" w:type="pct"/>
            <w:tcBorders>
              <w:top w:val="nil"/>
              <w:left w:val="nil"/>
              <w:bottom w:val="single" w:sz="4" w:space="0" w:color="auto"/>
              <w:right w:val="single" w:sz="4" w:space="0" w:color="auto"/>
            </w:tcBorders>
            <w:shd w:val="clear" w:color="auto" w:fill="auto"/>
            <w:vAlign w:val="center"/>
            <w:hideMark/>
          </w:tcPr>
          <w:p w14:paraId="5503211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PROPOTION CONST.</w:t>
            </w:r>
          </w:p>
        </w:tc>
        <w:tc>
          <w:tcPr>
            <w:tcW w:w="672" w:type="pct"/>
            <w:tcBorders>
              <w:top w:val="single" w:sz="4" w:space="0" w:color="auto"/>
              <w:left w:val="nil"/>
              <w:bottom w:val="single" w:sz="4" w:space="0" w:color="auto"/>
              <w:right w:val="single" w:sz="4" w:space="0" w:color="auto"/>
            </w:tcBorders>
          </w:tcPr>
          <w:p w14:paraId="2F3E70B2"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419F6CD" w14:textId="15EC8F3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31E0931" w14:textId="082D6C2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525353DF" w14:textId="334C10C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1C57F41" w14:textId="4E79D77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DD9107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5594EB9"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105</w:t>
            </w:r>
          </w:p>
        </w:tc>
        <w:tc>
          <w:tcPr>
            <w:tcW w:w="1471" w:type="pct"/>
            <w:tcBorders>
              <w:top w:val="nil"/>
              <w:left w:val="nil"/>
              <w:bottom w:val="single" w:sz="4" w:space="0" w:color="auto"/>
              <w:right w:val="single" w:sz="4" w:space="0" w:color="auto"/>
            </w:tcBorders>
            <w:shd w:val="clear" w:color="auto" w:fill="auto"/>
            <w:vAlign w:val="center"/>
            <w:hideMark/>
          </w:tcPr>
          <w:p w14:paraId="6E2DCB5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HP &amp; WADOT LIMITED</w:t>
            </w:r>
          </w:p>
        </w:tc>
        <w:tc>
          <w:tcPr>
            <w:tcW w:w="672" w:type="pct"/>
            <w:tcBorders>
              <w:top w:val="single" w:sz="4" w:space="0" w:color="auto"/>
              <w:left w:val="nil"/>
              <w:bottom w:val="single" w:sz="4" w:space="0" w:color="auto"/>
              <w:right w:val="single" w:sz="4" w:space="0" w:color="auto"/>
            </w:tcBorders>
          </w:tcPr>
          <w:p w14:paraId="12363CA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DDFF63E" w14:textId="097615F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3F696BE" w14:textId="663DF75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601D85A" w14:textId="6BDBB1B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FD5F306" w14:textId="1AC3FD5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8E0D53B"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B594C46"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106</w:t>
            </w:r>
          </w:p>
        </w:tc>
        <w:tc>
          <w:tcPr>
            <w:tcW w:w="1471" w:type="pct"/>
            <w:tcBorders>
              <w:top w:val="nil"/>
              <w:left w:val="nil"/>
              <w:bottom w:val="single" w:sz="4" w:space="0" w:color="auto"/>
              <w:right w:val="single" w:sz="4" w:space="0" w:color="auto"/>
            </w:tcBorders>
            <w:shd w:val="clear" w:color="auto" w:fill="auto"/>
            <w:vAlign w:val="center"/>
            <w:hideMark/>
          </w:tcPr>
          <w:p w14:paraId="7BCFBEF7"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SAND OWNERS ASSO. BENIN</w:t>
            </w:r>
          </w:p>
        </w:tc>
        <w:tc>
          <w:tcPr>
            <w:tcW w:w="672" w:type="pct"/>
            <w:tcBorders>
              <w:top w:val="single" w:sz="4" w:space="0" w:color="auto"/>
              <w:left w:val="nil"/>
              <w:bottom w:val="single" w:sz="4" w:space="0" w:color="auto"/>
              <w:right w:val="single" w:sz="4" w:space="0" w:color="auto"/>
            </w:tcBorders>
          </w:tcPr>
          <w:p w14:paraId="41041C1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BDE0A01" w14:textId="45C2109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032C75E" w14:textId="3981106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717367D" w14:textId="44923ED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0925557" w14:textId="2756B60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9B6C78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460FE1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107</w:t>
            </w:r>
          </w:p>
        </w:tc>
        <w:tc>
          <w:tcPr>
            <w:tcW w:w="1471" w:type="pct"/>
            <w:tcBorders>
              <w:top w:val="nil"/>
              <w:left w:val="nil"/>
              <w:bottom w:val="single" w:sz="4" w:space="0" w:color="auto"/>
              <w:right w:val="single" w:sz="4" w:space="0" w:color="auto"/>
            </w:tcBorders>
            <w:shd w:val="clear" w:color="auto" w:fill="auto"/>
            <w:vAlign w:val="center"/>
            <w:hideMark/>
          </w:tcPr>
          <w:p w14:paraId="18019BE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CRANBURG CONST. LTD.</w:t>
            </w:r>
          </w:p>
        </w:tc>
        <w:tc>
          <w:tcPr>
            <w:tcW w:w="672" w:type="pct"/>
            <w:tcBorders>
              <w:top w:val="single" w:sz="4" w:space="0" w:color="auto"/>
              <w:left w:val="nil"/>
              <w:bottom w:val="single" w:sz="4" w:space="0" w:color="auto"/>
              <w:right w:val="single" w:sz="4" w:space="0" w:color="auto"/>
            </w:tcBorders>
          </w:tcPr>
          <w:p w14:paraId="7F23B908"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0C64F40" w14:textId="55B796D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2DB006D" w14:textId="07F1D6C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6AC1596" w14:textId="7A9D848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2C4F9FA" w14:textId="01BE3FA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6F84E3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41192D6"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108</w:t>
            </w:r>
          </w:p>
        </w:tc>
        <w:tc>
          <w:tcPr>
            <w:tcW w:w="1471" w:type="pct"/>
            <w:tcBorders>
              <w:top w:val="nil"/>
              <w:left w:val="nil"/>
              <w:bottom w:val="single" w:sz="4" w:space="0" w:color="auto"/>
              <w:right w:val="single" w:sz="4" w:space="0" w:color="auto"/>
            </w:tcBorders>
            <w:shd w:val="clear" w:color="auto" w:fill="auto"/>
            <w:vAlign w:val="center"/>
            <w:hideMark/>
          </w:tcPr>
          <w:p w14:paraId="513ADAD5"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CONSTRUCTION SUPPORT NIG.LTD</w:t>
            </w:r>
          </w:p>
        </w:tc>
        <w:tc>
          <w:tcPr>
            <w:tcW w:w="672" w:type="pct"/>
            <w:tcBorders>
              <w:top w:val="single" w:sz="4" w:space="0" w:color="auto"/>
              <w:left w:val="nil"/>
              <w:bottom w:val="single" w:sz="4" w:space="0" w:color="auto"/>
              <w:right w:val="single" w:sz="4" w:space="0" w:color="auto"/>
            </w:tcBorders>
          </w:tcPr>
          <w:p w14:paraId="44614C70"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59E9F4F8" w14:textId="187E67D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F67B4E4" w14:textId="613E29CC"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893971F" w14:textId="0D67C6B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11969AF" w14:textId="237CFFA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78714BA"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EDD868C"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109</w:t>
            </w:r>
          </w:p>
        </w:tc>
        <w:tc>
          <w:tcPr>
            <w:tcW w:w="1471" w:type="pct"/>
            <w:tcBorders>
              <w:top w:val="nil"/>
              <w:left w:val="nil"/>
              <w:bottom w:val="single" w:sz="4" w:space="0" w:color="auto"/>
              <w:right w:val="single" w:sz="4" w:space="0" w:color="auto"/>
            </w:tcBorders>
            <w:shd w:val="clear" w:color="auto" w:fill="auto"/>
            <w:vAlign w:val="center"/>
            <w:hideMark/>
          </w:tcPr>
          <w:p w14:paraId="337F7849"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HOY MINING &amp; QUARRY CO. (NIG.)</w:t>
            </w:r>
          </w:p>
        </w:tc>
        <w:tc>
          <w:tcPr>
            <w:tcW w:w="672" w:type="pct"/>
            <w:tcBorders>
              <w:top w:val="single" w:sz="4" w:space="0" w:color="auto"/>
              <w:left w:val="nil"/>
              <w:bottom w:val="single" w:sz="4" w:space="0" w:color="auto"/>
              <w:right w:val="single" w:sz="4" w:space="0" w:color="auto"/>
            </w:tcBorders>
          </w:tcPr>
          <w:p w14:paraId="12244D3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C3650AD" w14:textId="63BE2F2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AC1D39E" w14:textId="3D6A902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8E014E9" w14:textId="4188EFF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578F178B" w14:textId="44E5DE2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463427C6"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432E64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110</w:t>
            </w:r>
          </w:p>
        </w:tc>
        <w:tc>
          <w:tcPr>
            <w:tcW w:w="1471" w:type="pct"/>
            <w:tcBorders>
              <w:top w:val="nil"/>
              <w:left w:val="nil"/>
              <w:bottom w:val="single" w:sz="4" w:space="0" w:color="auto"/>
              <w:right w:val="single" w:sz="4" w:space="0" w:color="auto"/>
            </w:tcBorders>
            <w:shd w:val="clear" w:color="auto" w:fill="auto"/>
            <w:vAlign w:val="center"/>
            <w:hideMark/>
          </w:tcPr>
          <w:p w14:paraId="2FB83EC8"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SANXIN QUARRY (NIG.) LIMITED</w:t>
            </w:r>
          </w:p>
        </w:tc>
        <w:tc>
          <w:tcPr>
            <w:tcW w:w="672" w:type="pct"/>
            <w:tcBorders>
              <w:top w:val="single" w:sz="4" w:space="0" w:color="auto"/>
              <w:left w:val="nil"/>
              <w:bottom w:val="single" w:sz="4" w:space="0" w:color="auto"/>
              <w:right w:val="single" w:sz="4" w:space="0" w:color="auto"/>
            </w:tcBorders>
          </w:tcPr>
          <w:p w14:paraId="22E6B2A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A4D391A" w14:textId="15B3844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F946800" w14:textId="06ACED1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B667B67" w14:textId="2F7716A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598E91F" w14:textId="64C9DED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F623C86"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9E6A4C7"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111</w:t>
            </w:r>
          </w:p>
        </w:tc>
        <w:tc>
          <w:tcPr>
            <w:tcW w:w="1471" w:type="pct"/>
            <w:tcBorders>
              <w:top w:val="nil"/>
              <w:left w:val="nil"/>
              <w:bottom w:val="single" w:sz="4" w:space="0" w:color="auto"/>
              <w:right w:val="single" w:sz="4" w:space="0" w:color="auto"/>
            </w:tcBorders>
            <w:shd w:val="clear" w:color="auto" w:fill="auto"/>
            <w:vAlign w:val="center"/>
            <w:hideMark/>
          </w:tcPr>
          <w:p w14:paraId="004C5BEF"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SINOHYDRO ABUJA LTD.</w:t>
            </w:r>
          </w:p>
        </w:tc>
        <w:tc>
          <w:tcPr>
            <w:tcW w:w="672" w:type="pct"/>
            <w:tcBorders>
              <w:top w:val="single" w:sz="4" w:space="0" w:color="auto"/>
              <w:left w:val="nil"/>
              <w:bottom w:val="single" w:sz="4" w:space="0" w:color="auto"/>
              <w:right w:val="single" w:sz="4" w:space="0" w:color="auto"/>
            </w:tcBorders>
          </w:tcPr>
          <w:p w14:paraId="3745682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C6F9A0C" w14:textId="0761354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30757702" w14:textId="6EC051C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56355DF" w14:textId="05AA3BA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EE2018C" w14:textId="4075E3A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731E3C75"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6B8CF0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112</w:t>
            </w:r>
          </w:p>
        </w:tc>
        <w:tc>
          <w:tcPr>
            <w:tcW w:w="1471" w:type="pct"/>
            <w:tcBorders>
              <w:top w:val="nil"/>
              <w:left w:val="nil"/>
              <w:bottom w:val="single" w:sz="4" w:space="0" w:color="auto"/>
              <w:right w:val="single" w:sz="4" w:space="0" w:color="auto"/>
            </w:tcBorders>
            <w:shd w:val="clear" w:color="auto" w:fill="auto"/>
            <w:vAlign w:val="center"/>
            <w:hideMark/>
          </w:tcPr>
          <w:p w14:paraId="1AEBEEA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HUAYA QUARRY NIGERIA LIMITED</w:t>
            </w:r>
          </w:p>
        </w:tc>
        <w:tc>
          <w:tcPr>
            <w:tcW w:w="672" w:type="pct"/>
            <w:tcBorders>
              <w:top w:val="single" w:sz="4" w:space="0" w:color="auto"/>
              <w:left w:val="nil"/>
              <w:bottom w:val="single" w:sz="4" w:space="0" w:color="auto"/>
              <w:right w:val="single" w:sz="4" w:space="0" w:color="auto"/>
            </w:tcBorders>
          </w:tcPr>
          <w:p w14:paraId="04C97E3F"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82E6636" w14:textId="7CB9F3C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71409A5" w14:textId="12BBD8A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6C2EB97" w14:textId="7EBC23F1"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6ED4C1DD" w14:textId="39D6C123"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2170CB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A025A66"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113</w:t>
            </w:r>
          </w:p>
        </w:tc>
        <w:tc>
          <w:tcPr>
            <w:tcW w:w="1471" w:type="pct"/>
            <w:tcBorders>
              <w:top w:val="nil"/>
              <w:left w:val="nil"/>
              <w:bottom w:val="single" w:sz="4" w:space="0" w:color="auto"/>
              <w:right w:val="single" w:sz="4" w:space="0" w:color="auto"/>
            </w:tcBorders>
            <w:shd w:val="clear" w:color="auto" w:fill="auto"/>
            <w:vAlign w:val="center"/>
            <w:hideMark/>
          </w:tcPr>
          <w:p w14:paraId="7752EBAB"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ONSHORE FRONTIES</w:t>
            </w:r>
          </w:p>
        </w:tc>
        <w:tc>
          <w:tcPr>
            <w:tcW w:w="672" w:type="pct"/>
            <w:tcBorders>
              <w:top w:val="single" w:sz="4" w:space="0" w:color="auto"/>
              <w:left w:val="nil"/>
              <w:bottom w:val="single" w:sz="4" w:space="0" w:color="auto"/>
              <w:right w:val="single" w:sz="4" w:space="0" w:color="auto"/>
            </w:tcBorders>
          </w:tcPr>
          <w:p w14:paraId="44302701"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327FF8C" w14:textId="40FCFAD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0838495" w14:textId="6ADEB6A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00824976" w14:textId="72E8DFC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148D4C3" w14:textId="1EB0779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1832F73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94F9F96"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114</w:t>
            </w:r>
          </w:p>
        </w:tc>
        <w:tc>
          <w:tcPr>
            <w:tcW w:w="1471" w:type="pct"/>
            <w:tcBorders>
              <w:top w:val="nil"/>
              <w:left w:val="nil"/>
              <w:bottom w:val="single" w:sz="4" w:space="0" w:color="auto"/>
              <w:right w:val="single" w:sz="4" w:space="0" w:color="auto"/>
            </w:tcBorders>
            <w:shd w:val="clear" w:color="auto" w:fill="auto"/>
            <w:vAlign w:val="center"/>
            <w:hideMark/>
          </w:tcPr>
          <w:p w14:paraId="0EAA0A30"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PURECHEM INDUSTRIES LIMITED</w:t>
            </w:r>
          </w:p>
        </w:tc>
        <w:tc>
          <w:tcPr>
            <w:tcW w:w="672" w:type="pct"/>
            <w:tcBorders>
              <w:top w:val="single" w:sz="4" w:space="0" w:color="auto"/>
              <w:left w:val="nil"/>
              <w:bottom w:val="single" w:sz="4" w:space="0" w:color="auto"/>
              <w:right w:val="single" w:sz="4" w:space="0" w:color="auto"/>
            </w:tcBorders>
          </w:tcPr>
          <w:p w14:paraId="0E726407"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2C558737" w14:textId="065538D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8311029" w14:textId="33FF0DF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D45E42A" w14:textId="5DC6F05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D4EEEFB" w14:textId="39E9EA1B"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EC9E7E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642BF43"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115</w:t>
            </w:r>
          </w:p>
        </w:tc>
        <w:tc>
          <w:tcPr>
            <w:tcW w:w="1471" w:type="pct"/>
            <w:tcBorders>
              <w:top w:val="nil"/>
              <w:left w:val="nil"/>
              <w:bottom w:val="single" w:sz="4" w:space="0" w:color="auto"/>
              <w:right w:val="single" w:sz="4" w:space="0" w:color="auto"/>
            </w:tcBorders>
            <w:shd w:val="clear" w:color="auto" w:fill="auto"/>
            <w:vAlign w:val="center"/>
            <w:hideMark/>
          </w:tcPr>
          <w:p w14:paraId="79B055B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CRUSHED ROCK INDUSTRIES (NIG) LTD</w:t>
            </w:r>
          </w:p>
        </w:tc>
        <w:tc>
          <w:tcPr>
            <w:tcW w:w="672" w:type="pct"/>
            <w:tcBorders>
              <w:top w:val="single" w:sz="4" w:space="0" w:color="auto"/>
              <w:left w:val="nil"/>
              <w:bottom w:val="single" w:sz="4" w:space="0" w:color="auto"/>
              <w:right w:val="single" w:sz="4" w:space="0" w:color="auto"/>
            </w:tcBorders>
          </w:tcPr>
          <w:p w14:paraId="63B4B884"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CD5285D" w14:textId="557424C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187A84BA" w14:textId="27C8A2D5"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2F42A0AC" w14:textId="0F8CCE0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A1ABCCE" w14:textId="446FC95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60779E52"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2D2642F"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116</w:t>
            </w:r>
          </w:p>
        </w:tc>
        <w:tc>
          <w:tcPr>
            <w:tcW w:w="1471" w:type="pct"/>
            <w:tcBorders>
              <w:top w:val="nil"/>
              <w:left w:val="nil"/>
              <w:bottom w:val="single" w:sz="4" w:space="0" w:color="auto"/>
              <w:right w:val="single" w:sz="4" w:space="0" w:color="auto"/>
            </w:tcBorders>
            <w:shd w:val="clear" w:color="auto" w:fill="auto"/>
            <w:vAlign w:val="center"/>
            <w:hideMark/>
          </w:tcPr>
          <w:p w14:paraId="5C5A1BB1"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FW SAN, HE CONCEPTS LIMITED</w:t>
            </w:r>
          </w:p>
        </w:tc>
        <w:tc>
          <w:tcPr>
            <w:tcW w:w="672" w:type="pct"/>
            <w:tcBorders>
              <w:top w:val="single" w:sz="4" w:space="0" w:color="auto"/>
              <w:left w:val="nil"/>
              <w:bottom w:val="single" w:sz="4" w:space="0" w:color="auto"/>
              <w:right w:val="single" w:sz="4" w:space="0" w:color="auto"/>
            </w:tcBorders>
          </w:tcPr>
          <w:p w14:paraId="4FFAB51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7E52D1F" w14:textId="27179D4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7E00C43E" w14:textId="7802A7E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E757163" w14:textId="6864A45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7A8BCE55" w14:textId="58D7C31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07E6CBC1"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8018AFA"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117</w:t>
            </w:r>
          </w:p>
        </w:tc>
        <w:tc>
          <w:tcPr>
            <w:tcW w:w="1471" w:type="pct"/>
            <w:tcBorders>
              <w:top w:val="nil"/>
              <w:left w:val="nil"/>
              <w:bottom w:val="single" w:sz="4" w:space="0" w:color="auto"/>
              <w:right w:val="single" w:sz="4" w:space="0" w:color="auto"/>
            </w:tcBorders>
            <w:shd w:val="clear" w:color="auto" w:fill="auto"/>
            <w:vAlign w:val="center"/>
            <w:hideMark/>
          </w:tcPr>
          <w:p w14:paraId="1E3D74D6"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HENGJI MINING CO. LTD</w:t>
            </w:r>
          </w:p>
        </w:tc>
        <w:tc>
          <w:tcPr>
            <w:tcW w:w="672" w:type="pct"/>
            <w:tcBorders>
              <w:top w:val="single" w:sz="4" w:space="0" w:color="auto"/>
              <w:left w:val="nil"/>
              <w:bottom w:val="single" w:sz="4" w:space="0" w:color="auto"/>
              <w:right w:val="single" w:sz="4" w:space="0" w:color="auto"/>
            </w:tcBorders>
          </w:tcPr>
          <w:p w14:paraId="7266B4AC"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36B7EB51" w14:textId="60031C6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48CB5765" w14:textId="28D63EE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3BE496C8" w14:textId="76AB688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4B794F5F" w14:textId="2BC31939"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30F7156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C234F3B"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118</w:t>
            </w:r>
          </w:p>
        </w:tc>
        <w:tc>
          <w:tcPr>
            <w:tcW w:w="1471" w:type="pct"/>
            <w:tcBorders>
              <w:top w:val="nil"/>
              <w:left w:val="nil"/>
              <w:bottom w:val="single" w:sz="4" w:space="0" w:color="auto"/>
              <w:right w:val="single" w:sz="4" w:space="0" w:color="auto"/>
            </w:tcBorders>
            <w:shd w:val="clear" w:color="auto" w:fill="auto"/>
            <w:vAlign w:val="center"/>
            <w:hideMark/>
          </w:tcPr>
          <w:p w14:paraId="31A3530A"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DON &amp; CHYKE NIG LTD</w:t>
            </w:r>
          </w:p>
        </w:tc>
        <w:tc>
          <w:tcPr>
            <w:tcW w:w="672" w:type="pct"/>
            <w:tcBorders>
              <w:top w:val="single" w:sz="4" w:space="0" w:color="auto"/>
              <w:left w:val="nil"/>
              <w:bottom w:val="single" w:sz="4" w:space="0" w:color="auto"/>
              <w:right w:val="single" w:sz="4" w:space="0" w:color="auto"/>
            </w:tcBorders>
          </w:tcPr>
          <w:p w14:paraId="2BDAABAB"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61B580D8" w14:textId="692E2F5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0B1CD2FC" w14:textId="2125482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6BD6D254" w14:textId="25614F20"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2B4FD6FB" w14:textId="7037BD2D"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303BD3D"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1FCEF6E"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119</w:t>
            </w:r>
          </w:p>
        </w:tc>
        <w:tc>
          <w:tcPr>
            <w:tcW w:w="1471" w:type="pct"/>
            <w:tcBorders>
              <w:top w:val="nil"/>
              <w:left w:val="nil"/>
              <w:bottom w:val="single" w:sz="4" w:space="0" w:color="auto"/>
              <w:right w:val="single" w:sz="4" w:space="0" w:color="auto"/>
            </w:tcBorders>
            <w:shd w:val="clear" w:color="auto" w:fill="auto"/>
            <w:vAlign w:val="center"/>
            <w:hideMark/>
          </w:tcPr>
          <w:p w14:paraId="2F7A0EBA"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AKINCHANG PAUL LTD</w:t>
            </w:r>
          </w:p>
        </w:tc>
        <w:tc>
          <w:tcPr>
            <w:tcW w:w="672" w:type="pct"/>
            <w:tcBorders>
              <w:top w:val="single" w:sz="4" w:space="0" w:color="auto"/>
              <w:left w:val="nil"/>
              <w:bottom w:val="single" w:sz="4" w:space="0" w:color="auto"/>
              <w:right w:val="single" w:sz="4" w:space="0" w:color="auto"/>
            </w:tcBorders>
          </w:tcPr>
          <w:p w14:paraId="1F3F6781"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7893BF26" w14:textId="7EF88626"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5718FCE1" w14:textId="03D2026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74AA291D" w14:textId="581DA1B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EF83486" w14:textId="5A49B12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2153A728"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17FAEB7"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120</w:t>
            </w:r>
          </w:p>
        </w:tc>
        <w:tc>
          <w:tcPr>
            <w:tcW w:w="1471" w:type="pct"/>
            <w:tcBorders>
              <w:top w:val="nil"/>
              <w:left w:val="nil"/>
              <w:bottom w:val="single" w:sz="4" w:space="0" w:color="auto"/>
              <w:right w:val="single" w:sz="4" w:space="0" w:color="auto"/>
            </w:tcBorders>
            <w:shd w:val="clear" w:color="auto" w:fill="auto"/>
            <w:vAlign w:val="center"/>
            <w:hideMark/>
          </w:tcPr>
          <w:p w14:paraId="2A5E8F5A"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DOLVIC GLOBAL RESOURCE LTD</w:t>
            </w:r>
          </w:p>
        </w:tc>
        <w:tc>
          <w:tcPr>
            <w:tcW w:w="672" w:type="pct"/>
            <w:tcBorders>
              <w:top w:val="single" w:sz="4" w:space="0" w:color="auto"/>
              <w:left w:val="nil"/>
              <w:bottom w:val="single" w:sz="4" w:space="0" w:color="auto"/>
              <w:right w:val="single" w:sz="4" w:space="0" w:color="auto"/>
            </w:tcBorders>
          </w:tcPr>
          <w:p w14:paraId="677AA561"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08AE469E" w14:textId="5E72718A"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20D7C37D" w14:textId="346F1F5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10734CB5" w14:textId="7773E6E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tcPr>
          <w:p w14:paraId="32527B5F" w14:textId="3A80BA32"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tr w:rsidR="008C2D62" w:rsidRPr="008F4A2E" w14:paraId="5D08EBC7" w14:textId="77777777" w:rsidTr="0008510D">
        <w:trPr>
          <w:trHeight w:val="27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140737D" w14:textId="77777777" w:rsidR="008C2D62" w:rsidRPr="008F4A2E" w:rsidRDefault="008C2D62" w:rsidP="008C2D62">
            <w:pPr>
              <w:spacing w:after="0" w:line="240" w:lineRule="auto"/>
              <w:jc w:val="center"/>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121</w:t>
            </w:r>
          </w:p>
        </w:tc>
        <w:tc>
          <w:tcPr>
            <w:tcW w:w="1471" w:type="pct"/>
            <w:tcBorders>
              <w:top w:val="nil"/>
              <w:left w:val="nil"/>
              <w:bottom w:val="single" w:sz="4" w:space="0" w:color="auto"/>
              <w:right w:val="single" w:sz="4" w:space="0" w:color="auto"/>
            </w:tcBorders>
            <w:shd w:val="clear" w:color="auto" w:fill="auto"/>
            <w:vAlign w:val="center"/>
            <w:hideMark/>
          </w:tcPr>
          <w:p w14:paraId="409B409A" w14:textId="77777777" w:rsidR="008C2D62" w:rsidRPr="008F4A2E" w:rsidRDefault="008C2D62" w:rsidP="008C2D62">
            <w:pPr>
              <w:spacing w:after="0" w:line="240" w:lineRule="auto"/>
              <w:rPr>
                <w:rFonts w:ascii="Calibri Light" w:eastAsia="Times New Roman" w:hAnsi="Calibri Light" w:cs="Calibri Light"/>
                <w:color w:val="000000"/>
                <w:sz w:val="12"/>
                <w:szCs w:val="12"/>
              </w:rPr>
            </w:pPr>
            <w:r w:rsidRPr="008F4A2E">
              <w:rPr>
                <w:rFonts w:ascii="Calibri Light" w:eastAsia="Times New Roman" w:hAnsi="Calibri Light" w:cs="Calibri Light"/>
                <w:color w:val="000000"/>
                <w:sz w:val="12"/>
                <w:szCs w:val="12"/>
              </w:rPr>
              <w:t>ORIAT AGBEKE NIGERIA IMITED</w:t>
            </w:r>
          </w:p>
        </w:tc>
        <w:tc>
          <w:tcPr>
            <w:tcW w:w="672" w:type="pct"/>
            <w:tcBorders>
              <w:top w:val="single" w:sz="4" w:space="0" w:color="auto"/>
              <w:left w:val="nil"/>
              <w:bottom w:val="single" w:sz="4" w:space="0" w:color="auto"/>
              <w:right w:val="single" w:sz="4" w:space="0" w:color="auto"/>
            </w:tcBorders>
          </w:tcPr>
          <w:p w14:paraId="6E12EF6E"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1F0A24A5" w14:textId="672769CE"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523" w:type="pct"/>
            <w:tcBorders>
              <w:top w:val="nil"/>
              <w:left w:val="nil"/>
              <w:bottom w:val="single" w:sz="4" w:space="0" w:color="auto"/>
              <w:right w:val="single" w:sz="4" w:space="0" w:color="auto"/>
            </w:tcBorders>
            <w:shd w:val="clear" w:color="auto" w:fill="auto"/>
            <w:noWrap/>
          </w:tcPr>
          <w:p w14:paraId="632C9978" w14:textId="0040AC48"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736" w:type="pct"/>
            <w:tcBorders>
              <w:top w:val="nil"/>
              <w:left w:val="nil"/>
              <w:bottom w:val="single" w:sz="4" w:space="0" w:color="auto"/>
              <w:right w:val="single" w:sz="4" w:space="0" w:color="auto"/>
            </w:tcBorders>
            <w:shd w:val="clear" w:color="auto" w:fill="auto"/>
            <w:noWrap/>
          </w:tcPr>
          <w:p w14:paraId="41086E08" w14:textId="1DDE9D2E" w:rsidR="008C2D62" w:rsidRPr="008F4A2E" w:rsidRDefault="008C2D62" w:rsidP="008C2D62">
            <w:pPr>
              <w:spacing w:after="0" w:line="240" w:lineRule="auto"/>
              <w:jc w:val="center"/>
              <w:rPr>
                <w:rFonts w:ascii="Century Gothic" w:eastAsia="Times New Roman" w:hAnsi="Century Gothic" w:cs="Calibri"/>
                <w:b/>
                <w:bCs/>
                <w:color w:val="000000"/>
                <w:sz w:val="12"/>
                <w:szCs w:val="12"/>
              </w:rPr>
            </w:pPr>
          </w:p>
        </w:tc>
        <w:tc>
          <w:tcPr>
            <w:tcW w:w="687" w:type="pct"/>
            <w:tcBorders>
              <w:top w:val="nil"/>
              <w:left w:val="nil"/>
              <w:bottom w:val="single" w:sz="4" w:space="0" w:color="auto"/>
              <w:right w:val="single" w:sz="4" w:space="0" w:color="auto"/>
            </w:tcBorders>
            <w:shd w:val="clear" w:color="auto" w:fill="auto"/>
            <w:noWrap/>
            <w:hideMark/>
          </w:tcPr>
          <w:p w14:paraId="7B71EFC9" w14:textId="4FB622CC" w:rsidR="008C2D62" w:rsidRPr="008F4A2E" w:rsidRDefault="008C2D62" w:rsidP="008C2D62">
            <w:pPr>
              <w:spacing w:after="0" w:line="240" w:lineRule="auto"/>
              <w:jc w:val="center"/>
              <w:rPr>
                <w:rFonts w:ascii="Century Gothic" w:eastAsia="Times New Roman" w:hAnsi="Century Gothic" w:cs="Calibri"/>
                <w:b/>
                <w:bCs/>
                <w:color w:val="000000"/>
                <w:sz w:val="12"/>
                <w:szCs w:val="12"/>
              </w:rPr>
            </w:pPr>
            <w:r w:rsidRPr="008F4A2E">
              <w:rPr>
                <w:rFonts w:ascii="Century Gothic" w:eastAsia="Times New Roman" w:hAnsi="Century Gothic" w:cs="Calibri"/>
                <w:b/>
                <w:bCs/>
                <w:color w:val="000000"/>
                <w:sz w:val="12"/>
                <w:szCs w:val="12"/>
              </w:rPr>
              <w:t>100.00</w:t>
            </w:r>
          </w:p>
        </w:tc>
      </w:tr>
      <w:tr w:rsidR="008C2D62" w:rsidRPr="008F4A2E" w14:paraId="398BB570" w14:textId="77777777" w:rsidTr="0008510D">
        <w:trPr>
          <w:trHeight w:val="270"/>
        </w:trPr>
        <w:tc>
          <w:tcPr>
            <w:tcW w:w="171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4A1194" w14:textId="77777777" w:rsidR="008C2D62" w:rsidRPr="008F4A2E" w:rsidRDefault="008C2D62" w:rsidP="008C2D62">
            <w:pPr>
              <w:spacing w:after="0" w:line="240" w:lineRule="auto"/>
              <w:jc w:val="center"/>
              <w:rPr>
                <w:rFonts w:ascii="Calibri Light" w:eastAsia="Times New Roman" w:hAnsi="Calibri Light" w:cs="Calibri Light"/>
                <w:b/>
                <w:bCs/>
                <w:color w:val="000000"/>
                <w:sz w:val="12"/>
                <w:szCs w:val="12"/>
              </w:rPr>
            </w:pPr>
            <w:r w:rsidRPr="008F4A2E">
              <w:rPr>
                <w:rFonts w:ascii="Calibri Light" w:eastAsia="Times New Roman" w:hAnsi="Calibri Light" w:cs="Calibri Light"/>
                <w:b/>
                <w:bCs/>
                <w:color w:val="000000"/>
                <w:sz w:val="12"/>
                <w:szCs w:val="12"/>
              </w:rPr>
              <w:t>TOTAL</w:t>
            </w:r>
          </w:p>
        </w:tc>
        <w:tc>
          <w:tcPr>
            <w:tcW w:w="672" w:type="pct"/>
            <w:tcBorders>
              <w:top w:val="single" w:sz="4" w:space="0" w:color="auto"/>
              <w:left w:val="nil"/>
              <w:bottom w:val="single" w:sz="4" w:space="0" w:color="auto"/>
              <w:right w:val="single" w:sz="4" w:space="0" w:color="auto"/>
            </w:tcBorders>
          </w:tcPr>
          <w:p w14:paraId="0C905ADF" w14:textId="77777777" w:rsidR="008C2D62" w:rsidRPr="008F4A2E" w:rsidRDefault="008C2D62" w:rsidP="008C2D62">
            <w:pPr>
              <w:spacing w:after="0" w:line="240" w:lineRule="auto"/>
              <w:jc w:val="center"/>
              <w:rPr>
                <w:rFonts w:ascii="Century Gothic" w:eastAsia="Times New Roman" w:hAnsi="Century Gothic" w:cs="Calibri"/>
                <w:b/>
                <w:bCs/>
                <w:color w:val="000000"/>
                <w:sz w:val="12"/>
                <w:szCs w:val="12"/>
              </w:rPr>
            </w:pPr>
          </w:p>
        </w:tc>
        <w:tc>
          <w:tcPr>
            <w:tcW w:w="672" w:type="pct"/>
            <w:tcBorders>
              <w:top w:val="single" w:sz="4" w:space="0" w:color="auto"/>
              <w:left w:val="single" w:sz="4" w:space="0" w:color="auto"/>
              <w:bottom w:val="single" w:sz="4" w:space="0" w:color="auto"/>
              <w:right w:val="single" w:sz="4" w:space="0" w:color="auto"/>
            </w:tcBorders>
            <w:shd w:val="clear" w:color="auto" w:fill="auto"/>
            <w:noWrap/>
          </w:tcPr>
          <w:p w14:paraId="46911DE7" w14:textId="677848DE" w:rsidR="008C2D62" w:rsidRPr="008F4A2E" w:rsidRDefault="008C2D62" w:rsidP="008C2D62">
            <w:pPr>
              <w:spacing w:after="0" w:line="240" w:lineRule="auto"/>
              <w:jc w:val="center"/>
              <w:rPr>
                <w:rFonts w:ascii="Century Gothic" w:eastAsia="Times New Roman" w:hAnsi="Century Gothic" w:cs="Calibri"/>
                <w:b/>
                <w:bCs/>
                <w:color w:val="000000"/>
                <w:sz w:val="12"/>
                <w:szCs w:val="12"/>
              </w:rPr>
            </w:pPr>
          </w:p>
        </w:tc>
        <w:tc>
          <w:tcPr>
            <w:tcW w:w="523" w:type="pct"/>
            <w:tcBorders>
              <w:top w:val="nil"/>
              <w:left w:val="nil"/>
              <w:bottom w:val="single" w:sz="4" w:space="0" w:color="auto"/>
              <w:right w:val="single" w:sz="4" w:space="0" w:color="auto"/>
            </w:tcBorders>
            <w:shd w:val="clear" w:color="auto" w:fill="auto"/>
            <w:noWrap/>
            <w:hideMark/>
          </w:tcPr>
          <w:p w14:paraId="4834F72A" w14:textId="77777777" w:rsidR="008C2D62" w:rsidRPr="008F4A2E" w:rsidRDefault="008C2D62" w:rsidP="008C2D62">
            <w:pPr>
              <w:spacing w:after="0" w:line="240" w:lineRule="auto"/>
              <w:jc w:val="center"/>
              <w:rPr>
                <w:rFonts w:ascii="Century Gothic" w:eastAsia="Times New Roman" w:hAnsi="Century Gothic" w:cs="Calibri"/>
                <w:color w:val="000000"/>
                <w:sz w:val="12"/>
                <w:szCs w:val="12"/>
              </w:rPr>
            </w:pPr>
            <w:r w:rsidRPr="008F4A2E">
              <w:rPr>
                <w:rFonts w:ascii="Century Gothic" w:eastAsia="Times New Roman" w:hAnsi="Century Gothic" w:cs="Calibri"/>
                <w:color w:val="000000"/>
                <w:sz w:val="12"/>
                <w:szCs w:val="12"/>
              </w:rPr>
              <w:t>100</w:t>
            </w:r>
          </w:p>
        </w:tc>
        <w:tc>
          <w:tcPr>
            <w:tcW w:w="736" w:type="pct"/>
            <w:tcBorders>
              <w:top w:val="nil"/>
              <w:left w:val="nil"/>
              <w:bottom w:val="single" w:sz="4" w:space="0" w:color="auto"/>
              <w:right w:val="single" w:sz="4" w:space="0" w:color="auto"/>
            </w:tcBorders>
            <w:shd w:val="clear" w:color="auto" w:fill="auto"/>
            <w:noWrap/>
            <w:hideMark/>
          </w:tcPr>
          <w:p w14:paraId="32FAF4B4" w14:textId="1961BE4F"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c>
          <w:tcPr>
            <w:tcW w:w="687" w:type="pct"/>
            <w:tcBorders>
              <w:top w:val="nil"/>
              <w:left w:val="nil"/>
              <w:bottom w:val="single" w:sz="4" w:space="0" w:color="auto"/>
              <w:right w:val="single" w:sz="4" w:space="0" w:color="auto"/>
            </w:tcBorders>
            <w:shd w:val="clear" w:color="auto" w:fill="auto"/>
            <w:noWrap/>
            <w:hideMark/>
          </w:tcPr>
          <w:p w14:paraId="608A6D30" w14:textId="55CE9A24" w:rsidR="008C2D62" w:rsidRPr="008F4A2E" w:rsidRDefault="008C2D62" w:rsidP="008C2D62">
            <w:pPr>
              <w:spacing w:after="0" w:line="240" w:lineRule="auto"/>
              <w:jc w:val="center"/>
              <w:rPr>
                <w:rFonts w:ascii="Century Gothic" w:eastAsia="Times New Roman" w:hAnsi="Century Gothic" w:cs="Calibri"/>
                <w:color w:val="000000"/>
                <w:sz w:val="12"/>
                <w:szCs w:val="12"/>
              </w:rPr>
            </w:pPr>
          </w:p>
        </w:tc>
      </w:tr>
      <w:bookmarkEnd w:id="7"/>
    </w:tbl>
    <w:p w14:paraId="305CC49D" w14:textId="77777777" w:rsidR="00F853B2" w:rsidRPr="00CD4D74" w:rsidRDefault="00F853B2" w:rsidP="00F853B2">
      <w:pPr>
        <w:widowControl w:val="0"/>
        <w:autoSpaceDE w:val="0"/>
        <w:autoSpaceDN w:val="0"/>
        <w:adjustRightInd w:val="0"/>
        <w:spacing w:after="0" w:line="240" w:lineRule="auto"/>
        <w:jc w:val="both"/>
        <w:rPr>
          <w:rFonts w:ascii="Calibri Light" w:hAnsi="Calibri Light" w:cs="Calibri Light"/>
          <w:b/>
          <w:sz w:val="12"/>
          <w:szCs w:val="12"/>
        </w:rPr>
      </w:pPr>
    </w:p>
    <w:p w14:paraId="18A95667" w14:textId="77777777" w:rsidR="008345B6" w:rsidRPr="001E71AD" w:rsidRDefault="008345B6" w:rsidP="00F9780F">
      <w:pPr>
        <w:pStyle w:val="Heading2"/>
        <w:spacing w:before="0" w:line="240" w:lineRule="auto"/>
        <w:rPr>
          <w:rFonts w:ascii="Calibri Light" w:hAnsi="Calibri Light" w:cs="Calibri Light"/>
          <w:color w:val="auto"/>
          <w:sz w:val="28"/>
          <w:szCs w:val="28"/>
        </w:rPr>
      </w:pPr>
      <w:bookmarkStart w:id="8" w:name="_Toc59538826"/>
      <w:r w:rsidRPr="001E71AD">
        <w:rPr>
          <w:rFonts w:ascii="Calibri Light" w:hAnsi="Calibri Light" w:cs="Calibri Light"/>
          <w:color w:val="auto"/>
        </w:rPr>
        <w:t xml:space="preserve">5.2 </w:t>
      </w:r>
      <w:r w:rsidRPr="001E71AD">
        <w:rPr>
          <w:rFonts w:ascii="Calibri Light" w:hAnsi="Calibri Light" w:cs="Calibri Light"/>
          <w:color w:val="auto"/>
          <w:sz w:val="28"/>
          <w:szCs w:val="28"/>
        </w:rPr>
        <w:t>Receiving Government Agencies</w:t>
      </w:r>
      <w:bookmarkEnd w:id="8"/>
    </w:p>
    <w:p w14:paraId="5F655B50" w14:textId="77777777" w:rsidR="00027553" w:rsidRDefault="00027553" w:rsidP="00F9780F">
      <w:pPr>
        <w:widowControl w:val="0"/>
        <w:autoSpaceDE w:val="0"/>
        <w:autoSpaceDN w:val="0"/>
        <w:adjustRightInd w:val="0"/>
        <w:spacing w:after="0" w:line="240" w:lineRule="auto"/>
        <w:jc w:val="both"/>
        <w:rPr>
          <w:rFonts w:ascii="Calibri Light" w:hAnsi="Calibri Light" w:cs="Calibri Light"/>
          <w:sz w:val="24"/>
          <w:szCs w:val="24"/>
        </w:rPr>
      </w:pPr>
    </w:p>
    <w:p w14:paraId="33645DE6" w14:textId="3600FFE2" w:rsidR="00296FFC" w:rsidRDefault="00027553" w:rsidP="00F9780F">
      <w:pPr>
        <w:widowControl w:val="0"/>
        <w:autoSpaceDE w:val="0"/>
        <w:autoSpaceDN w:val="0"/>
        <w:adjustRightInd w:val="0"/>
        <w:spacing w:after="0" w:line="240" w:lineRule="auto"/>
        <w:jc w:val="both"/>
        <w:rPr>
          <w:rFonts w:ascii="Calibri Light" w:hAnsi="Calibri Light" w:cs="Calibri Light"/>
          <w:sz w:val="24"/>
          <w:szCs w:val="24"/>
        </w:rPr>
      </w:pPr>
      <w:r w:rsidRPr="00027553">
        <w:rPr>
          <w:rFonts w:ascii="Calibri Light" w:hAnsi="Calibri Light" w:cs="Calibri Light"/>
          <w:sz w:val="24"/>
          <w:szCs w:val="24"/>
        </w:rPr>
        <w:t xml:space="preserve">The government agencies involved in revenue collection on behalf of the government and utilized in the reconciliation process </w:t>
      </w:r>
      <w:r>
        <w:rPr>
          <w:rFonts w:ascii="Calibri Light" w:hAnsi="Calibri Light" w:cs="Calibri Light"/>
          <w:sz w:val="24"/>
          <w:szCs w:val="24"/>
        </w:rPr>
        <w:t>are</w:t>
      </w:r>
      <w:r w:rsidR="00296FFC" w:rsidRPr="001E71AD">
        <w:rPr>
          <w:rFonts w:ascii="Calibri Light" w:hAnsi="Calibri Light" w:cs="Calibri Light"/>
          <w:sz w:val="24"/>
          <w:szCs w:val="24"/>
        </w:rPr>
        <w:t>:</w:t>
      </w:r>
    </w:p>
    <w:p w14:paraId="2C73080A" w14:textId="77777777" w:rsidR="008345B6" w:rsidRPr="001E71AD" w:rsidRDefault="008345B6" w:rsidP="00F9780F">
      <w:pPr>
        <w:widowControl w:val="0"/>
        <w:numPr>
          <w:ilvl w:val="0"/>
          <w:numId w:val="13"/>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Ministry of Mines and Steel Development</w:t>
      </w:r>
    </w:p>
    <w:p w14:paraId="5408260C" w14:textId="77777777" w:rsidR="008345B6" w:rsidRPr="001E71AD" w:rsidRDefault="008345B6" w:rsidP="00F9780F">
      <w:pPr>
        <w:widowControl w:val="0"/>
        <w:numPr>
          <w:ilvl w:val="0"/>
          <w:numId w:val="13"/>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Mining Cadastre Office</w:t>
      </w:r>
    </w:p>
    <w:p w14:paraId="57A87FF6" w14:textId="77777777" w:rsidR="008345B6" w:rsidRPr="001E71AD" w:rsidRDefault="008345B6" w:rsidP="00F9780F">
      <w:pPr>
        <w:widowControl w:val="0"/>
        <w:numPr>
          <w:ilvl w:val="0"/>
          <w:numId w:val="13"/>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Federal Inland Revenue Service</w:t>
      </w:r>
    </w:p>
    <w:p w14:paraId="7641E5E4" w14:textId="77777777" w:rsidR="00E876D3" w:rsidRPr="001E71AD" w:rsidRDefault="008345B6" w:rsidP="00F9780F">
      <w:pPr>
        <w:widowControl w:val="0"/>
        <w:numPr>
          <w:ilvl w:val="0"/>
          <w:numId w:val="13"/>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Central Bank of Nigeria</w:t>
      </w:r>
    </w:p>
    <w:p w14:paraId="591D60C0" w14:textId="77777777" w:rsidR="008345B6" w:rsidRPr="001E71AD" w:rsidRDefault="008345B6" w:rsidP="00F9780F">
      <w:pPr>
        <w:widowControl w:val="0"/>
        <w:autoSpaceDE w:val="0"/>
        <w:autoSpaceDN w:val="0"/>
        <w:adjustRightInd w:val="0"/>
        <w:spacing w:after="0" w:line="240" w:lineRule="auto"/>
        <w:jc w:val="both"/>
        <w:rPr>
          <w:rFonts w:ascii="Calibri Light" w:hAnsi="Calibri Light" w:cs="Calibri Light"/>
        </w:rPr>
      </w:pPr>
    </w:p>
    <w:p w14:paraId="57158894" w14:textId="77777777" w:rsidR="008345B6" w:rsidRPr="001E71AD" w:rsidRDefault="008345B6" w:rsidP="00F9780F">
      <w:pPr>
        <w:pStyle w:val="Heading2"/>
        <w:spacing w:before="0" w:line="240" w:lineRule="auto"/>
        <w:rPr>
          <w:rFonts w:ascii="Calibri Light" w:hAnsi="Calibri Light" w:cs="Calibri Light"/>
          <w:color w:val="auto"/>
          <w:sz w:val="28"/>
          <w:szCs w:val="28"/>
        </w:rPr>
      </w:pPr>
      <w:bookmarkStart w:id="9" w:name="_Toc59538827"/>
      <w:r w:rsidRPr="001E71AD">
        <w:rPr>
          <w:rFonts w:ascii="Calibri Light" w:hAnsi="Calibri Light" w:cs="Calibri Light"/>
          <w:color w:val="auto"/>
        </w:rPr>
        <w:t xml:space="preserve">5.3 </w:t>
      </w:r>
      <w:r w:rsidRPr="001E71AD">
        <w:rPr>
          <w:rFonts w:ascii="Calibri Light" w:hAnsi="Calibri Light" w:cs="Calibri Light"/>
          <w:color w:val="auto"/>
          <w:sz w:val="28"/>
          <w:szCs w:val="28"/>
        </w:rPr>
        <w:t>Other Government Agencies</w:t>
      </w:r>
      <w:bookmarkEnd w:id="9"/>
    </w:p>
    <w:p w14:paraId="70258601" w14:textId="3CA117B7" w:rsidR="00296FFC" w:rsidRPr="001E71AD" w:rsidRDefault="00296FFC" w:rsidP="00F9780F">
      <w:pPr>
        <w:widowControl w:val="0"/>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 xml:space="preserve">Other government agencies considered </w:t>
      </w:r>
      <w:r w:rsidR="00027553">
        <w:rPr>
          <w:rFonts w:ascii="Calibri Light" w:hAnsi="Calibri Light" w:cs="Calibri Light"/>
          <w:sz w:val="24"/>
          <w:szCs w:val="24"/>
        </w:rPr>
        <w:t>are</w:t>
      </w:r>
      <w:r w:rsidRPr="001E71AD">
        <w:rPr>
          <w:rFonts w:ascii="Calibri Light" w:hAnsi="Calibri Light" w:cs="Calibri Light"/>
          <w:sz w:val="24"/>
          <w:szCs w:val="24"/>
        </w:rPr>
        <w:t>:</w:t>
      </w:r>
    </w:p>
    <w:p w14:paraId="6A92D84F"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Revenue Mobilization and Fiscal Allocation Commission</w:t>
      </w:r>
    </w:p>
    <w:p w14:paraId="1E8149F5"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lastRenderedPageBreak/>
        <w:t>Nigerian Geological Survey Agency</w:t>
      </w:r>
    </w:p>
    <w:p w14:paraId="60FF0E20"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Corporate Affairs Commission</w:t>
      </w:r>
    </w:p>
    <w:p w14:paraId="33CDBE76"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Nigeria Investment Promotion Council</w:t>
      </w:r>
    </w:p>
    <w:p w14:paraId="771090BA"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Office of the Accountant General</w:t>
      </w:r>
    </w:p>
    <w:p w14:paraId="518D23EF" w14:textId="77777777" w:rsidR="008345B6" w:rsidRPr="001E71AD" w:rsidRDefault="008345B6" w:rsidP="00F9780F">
      <w:pPr>
        <w:widowControl w:val="0"/>
        <w:numPr>
          <w:ilvl w:val="0"/>
          <w:numId w:val="14"/>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Nigeria Custom Service</w:t>
      </w:r>
    </w:p>
    <w:p w14:paraId="2EA8651C" w14:textId="77777777" w:rsidR="008345B6" w:rsidRPr="001E71AD" w:rsidRDefault="008345B6" w:rsidP="00F9780F">
      <w:pPr>
        <w:widowControl w:val="0"/>
        <w:autoSpaceDE w:val="0"/>
        <w:autoSpaceDN w:val="0"/>
        <w:adjustRightInd w:val="0"/>
        <w:spacing w:after="0" w:line="240" w:lineRule="auto"/>
        <w:jc w:val="both"/>
        <w:rPr>
          <w:rFonts w:ascii="Calibri Light" w:hAnsi="Calibri Light" w:cs="Calibri Light"/>
          <w:sz w:val="24"/>
          <w:szCs w:val="24"/>
        </w:rPr>
      </w:pPr>
    </w:p>
    <w:p w14:paraId="0D3BC27C" w14:textId="77777777" w:rsidR="008345B6" w:rsidRPr="001E71AD" w:rsidRDefault="008345B6" w:rsidP="00F9780F">
      <w:pPr>
        <w:pStyle w:val="Heading1"/>
        <w:spacing w:before="0" w:line="240" w:lineRule="auto"/>
        <w:rPr>
          <w:rFonts w:ascii="Calibri Light" w:hAnsi="Calibri Light" w:cs="Calibri Light"/>
          <w:color w:val="auto"/>
        </w:rPr>
      </w:pPr>
      <w:bookmarkStart w:id="10" w:name="_Toc59538828"/>
      <w:r w:rsidRPr="001E71AD">
        <w:rPr>
          <w:rFonts w:ascii="Calibri Light" w:hAnsi="Calibri Light" w:cs="Calibri Light"/>
          <w:color w:val="auto"/>
        </w:rPr>
        <w:t>6. Provisions of the NEITI Act 2007</w:t>
      </w:r>
      <w:bookmarkEnd w:id="10"/>
    </w:p>
    <w:p w14:paraId="5A985D3F" w14:textId="7239BEEB" w:rsidR="008345B6" w:rsidRDefault="00027553" w:rsidP="00F9780F">
      <w:pPr>
        <w:widowControl w:val="0"/>
        <w:autoSpaceDE w:val="0"/>
        <w:autoSpaceDN w:val="0"/>
        <w:adjustRightInd w:val="0"/>
        <w:spacing w:after="0" w:line="240" w:lineRule="auto"/>
        <w:jc w:val="both"/>
        <w:rPr>
          <w:rFonts w:ascii="Calibri Light" w:hAnsi="Calibri Light" w:cs="Calibri Light"/>
          <w:sz w:val="24"/>
          <w:szCs w:val="24"/>
        </w:rPr>
      </w:pPr>
      <w:r>
        <w:rPr>
          <w:rFonts w:ascii="Calibri Light" w:hAnsi="Calibri Light" w:cs="Calibri Light"/>
          <w:sz w:val="24"/>
          <w:szCs w:val="24"/>
        </w:rPr>
        <w:t>T</w:t>
      </w:r>
      <w:r w:rsidRPr="00027553">
        <w:rPr>
          <w:rFonts w:ascii="Calibri Light" w:hAnsi="Calibri Light" w:cs="Calibri Light"/>
          <w:sz w:val="24"/>
          <w:szCs w:val="24"/>
        </w:rPr>
        <w:t xml:space="preserve">he </w:t>
      </w:r>
      <w:r w:rsidR="0052353F" w:rsidRPr="0052353F">
        <w:rPr>
          <w:rFonts w:ascii="Calibri Light" w:hAnsi="Calibri Light" w:cs="Calibri Light"/>
          <w:sz w:val="24"/>
          <w:szCs w:val="24"/>
        </w:rPr>
        <w:t xml:space="preserve">multi-stakeholder group </w:t>
      </w:r>
      <w:r w:rsidRPr="00027553">
        <w:rPr>
          <w:rFonts w:ascii="Calibri Light" w:hAnsi="Calibri Light" w:cs="Calibri Light"/>
          <w:sz w:val="24"/>
          <w:szCs w:val="24"/>
        </w:rPr>
        <w:t>decided that, to the fullest extent feasible, all significant revenue streams should undergo reconciliation, with the exception of payments from non-material companies. This decision aligns with the mandate outlined in the NEITI Act 2007, which defines NEITI's responsibilities as follows:</w:t>
      </w:r>
    </w:p>
    <w:p w14:paraId="6CEE033D" w14:textId="77777777" w:rsidR="00027553" w:rsidRPr="001E71AD" w:rsidRDefault="00027553" w:rsidP="00F9780F">
      <w:pPr>
        <w:widowControl w:val="0"/>
        <w:autoSpaceDE w:val="0"/>
        <w:autoSpaceDN w:val="0"/>
        <w:adjustRightInd w:val="0"/>
        <w:spacing w:after="0" w:line="240" w:lineRule="auto"/>
        <w:jc w:val="both"/>
        <w:rPr>
          <w:rFonts w:ascii="Calibri Light" w:hAnsi="Calibri Light" w:cs="Calibri Light"/>
          <w:sz w:val="24"/>
          <w:szCs w:val="24"/>
        </w:rPr>
      </w:pPr>
    </w:p>
    <w:p w14:paraId="223E2376" w14:textId="77777777" w:rsidR="008345B6" w:rsidRPr="001E71AD" w:rsidRDefault="008345B6" w:rsidP="00F9780F">
      <w:pPr>
        <w:widowControl w:val="0"/>
        <w:numPr>
          <w:ilvl w:val="0"/>
          <w:numId w:val="15"/>
        </w:numPr>
        <w:autoSpaceDE w:val="0"/>
        <w:autoSpaceDN w:val="0"/>
        <w:adjustRightInd w:val="0"/>
        <w:spacing w:after="0" w:line="240" w:lineRule="auto"/>
        <w:jc w:val="both"/>
        <w:rPr>
          <w:rFonts w:ascii="Calibri Light" w:hAnsi="Calibri Light" w:cs="Calibri Light"/>
          <w:sz w:val="24"/>
          <w:szCs w:val="24"/>
        </w:rPr>
      </w:pPr>
      <w:r w:rsidRPr="001E71AD">
        <w:rPr>
          <w:rFonts w:ascii="Calibri Light" w:hAnsi="Calibri Light" w:cs="Calibri Light"/>
          <w:sz w:val="24"/>
          <w:szCs w:val="24"/>
        </w:rPr>
        <w:t>Section 2(c) –To eliminate all forms of corrupt practices in the determination, payments, receipts and posting of revenue accruing to the Federal Government from extractive industry companies, and</w:t>
      </w:r>
    </w:p>
    <w:p w14:paraId="44E33D15" w14:textId="73F264CB" w:rsidR="008345B6" w:rsidRDefault="008345B6" w:rsidP="00F9780F">
      <w:pPr>
        <w:widowControl w:val="0"/>
        <w:numPr>
          <w:ilvl w:val="0"/>
          <w:numId w:val="15"/>
        </w:numPr>
        <w:autoSpaceDE w:val="0"/>
        <w:autoSpaceDN w:val="0"/>
        <w:adjustRightInd w:val="0"/>
        <w:spacing w:after="0" w:line="240" w:lineRule="auto"/>
        <w:jc w:val="both"/>
        <w:rPr>
          <w:rFonts w:ascii="Calibri Light" w:hAnsi="Calibri Light" w:cs="Calibri Light"/>
        </w:rPr>
      </w:pPr>
      <w:r w:rsidRPr="001E71AD">
        <w:rPr>
          <w:rFonts w:ascii="Calibri Light" w:hAnsi="Calibri Light" w:cs="Calibri Light"/>
          <w:sz w:val="24"/>
          <w:szCs w:val="24"/>
        </w:rPr>
        <w:t xml:space="preserve">Section 3(f) – To monitor and ensure that all payments due to the Federal Government from all extractive industry companies, including taxes, royalties, dividends, bonuses, penalties, </w:t>
      </w:r>
      <w:r w:rsidR="00027553" w:rsidRPr="001E71AD">
        <w:rPr>
          <w:rFonts w:ascii="Calibri Light" w:hAnsi="Calibri Light" w:cs="Calibri Light"/>
          <w:sz w:val="24"/>
          <w:szCs w:val="24"/>
        </w:rPr>
        <w:t>levies,</w:t>
      </w:r>
      <w:r w:rsidRPr="001E71AD">
        <w:rPr>
          <w:rFonts w:ascii="Calibri Light" w:hAnsi="Calibri Light" w:cs="Calibri Light"/>
          <w:sz w:val="24"/>
          <w:szCs w:val="24"/>
        </w:rPr>
        <w:t xml:space="preserve"> and such like, are duly made</w:t>
      </w:r>
      <w:r w:rsidRPr="001E71AD">
        <w:rPr>
          <w:rFonts w:ascii="Calibri Light" w:hAnsi="Calibri Light" w:cs="Calibri Light"/>
        </w:rPr>
        <w:t>.</w:t>
      </w:r>
    </w:p>
    <w:p w14:paraId="72565E6C" w14:textId="77777777" w:rsidR="00027553" w:rsidRPr="001E71AD" w:rsidRDefault="00027553" w:rsidP="00027553">
      <w:pPr>
        <w:widowControl w:val="0"/>
        <w:autoSpaceDE w:val="0"/>
        <w:autoSpaceDN w:val="0"/>
        <w:adjustRightInd w:val="0"/>
        <w:spacing w:after="0" w:line="240" w:lineRule="auto"/>
        <w:ind w:left="720"/>
        <w:jc w:val="both"/>
        <w:rPr>
          <w:rFonts w:ascii="Calibri Light" w:hAnsi="Calibri Light" w:cs="Calibri Light"/>
        </w:rPr>
      </w:pPr>
    </w:p>
    <w:p w14:paraId="5CAB38F3" w14:textId="77777777" w:rsidR="008345B6" w:rsidRPr="001E71AD" w:rsidRDefault="008345B6" w:rsidP="00F9780F">
      <w:pPr>
        <w:widowControl w:val="0"/>
        <w:autoSpaceDE w:val="0"/>
        <w:autoSpaceDN w:val="0"/>
        <w:adjustRightInd w:val="0"/>
        <w:spacing w:after="0" w:line="240" w:lineRule="auto"/>
        <w:jc w:val="both"/>
        <w:rPr>
          <w:rFonts w:ascii="Calibri Light" w:hAnsi="Calibri Light" w:cs="Calibri Light"/>
        </w:rPr>
      </w:pPr>
    </w:p>
    <w:p w14:paraId="0AFA0B85" w14:textId="77777777" w:rsidR="008345B6" w:rsidRDefault="008345B6" w:rsidP="00F9780F">
      <w:pPr>
        <w:pStyle w:val="Heading1"/>
        <w:spacing w:before="0" w:line="240" w:lineRule="auto"/>
        <w:rPr>
          <w:rFonts w:ascii="Calibri Light" w:eastAsiaTheme="minorHAnsi" w:hAnsi="Calibri Light" w:cs="Calibri Light"/>
          <w:color w:val="auto"/>
        </w:rPr>
      </w:pPr>
      <w:r w:rsidRPr="001E71AD">
        <w:rPr>
          <w:rFonts w:ascii="Calibri Light" w:eastAsiaTheme="minorHAnsi" w:hAnsi="Calibri Light" w:cs="Calibri Light"/>
          <w:color w:val="auto"/>
        </w:rPr>
        <w:t xml:space="preserve">7. </w:t>
      </w:r>
      <w:bookmarkStart w:id="11" w:name="_Toc59538829"/>
      <w:r w:rsidRPr="001E71AD">
        <w:rPr>
          <w:rFonts w:ascii="Calibri Light" w:eastAsiaTheme="minorHAnsi" w:hAnsi="Calibri Light" w:cs="Calibri Light"/>
          <w:color w:val="auto"/>
        </w:rPr>
        <w:t>Other Materiality Decisions</w:t>
      </w:r>
      <w:bookmarkEnd w:id="11"/>
    </w:p>
    <w:p w14:paraId="3AF02255" w14:textId="01C90B2E" w:rsidR="00131363" w:rsidRDefault="008345B6" w:rsidP="00F9780F">
      <w:pPr>
        <w:autoSpaceDE w:val="0"/>
        <w:autoSpaceDN w:val="0"/>
        <w:adjustRightInd w:val="0"/>
        <w:spacing w:after="0" w:line="240" w:lineRule="auto"/>
        <w:jc w:val="both"/>
        <w:rPr>
          <w:rFonts w:ascii="Calibri Light" w:eastAsiaTheme="minorHAnsi" w:hAnsi="Calibri Light" w:cs="Calibri Light"/>
          <w:sz w:val="24"/>
          <w:szCs w:val="24"/>
        </w:rPr>
      </w:pPr>
      <w:r w:rsidRPr="001E71AD">
        <w:rPr>
          <w:rFonts w:ascii="Calibri Light" w:eastAsiaTheme="minorHAnsi" w:hAnsi="Calibri Light" w:cs="Calibri Light"/>
          <w:sz w:val="24"/>
          <w:szCs w:val="24"/>
        </w:rPr>
        <w:t xml:space="preserve">The </w:t>
      </w:r>
      <w:r w:rsidR="0052353F" w:rsidRPr="0052353F">
        <w:rPr>
          <w:rFonts w:ascii="Calibri Light" w:eastAsiaTheme="minorHAnsi" w:hAnsi="Calibri Light" w:cs="Calibri Light"/>
          <w:sz w:val="24"/>
          <w:szCs w:val="24"/>
        </w:rPr>
        <w:t>multi-stakeholder group</w:t>
      </w:r>
      <w:r w:rsidRPr="001E71AD">
        <w:rPr>
          <w:rFonts w:ascii="Calibri Light" w:eastAsiaTheme="minorHAnsi" w:hAnsi="Calibri Light" w:cs="Calibri Light"/>
          <w:sz w:val="24"/>
          <w:szCs w:val="24"/>
        </w:rPr>
        <w:t xml:space="preserve"> also considered the nature of the following specific flows in determining their materiality.</w:t>
      </w:r>
    </w:p>
    <w:p w14:paraId="00BF0FEA" w14:textId="77777777" w:rsidR="00027553" w:rsidRPr="001E71AD" w:rsidRDefault="00027553" w:rsidP="00F9780F">
      <w:pPr>
        <w:autoSpaceDE w:val="0"/>
        <w:autoSpaceDN w:val="0"/>
        <w:adjustRightInd w:val="0"/>
        <w:spacing w:after="0" w:line="240" w:lineRule="auto"/>
        <w:jc w:val="both"/>
        <w:rPr>
          <w:rFonts w:ascii="Calibri Light" w:eastAsiaTheme="minorHAnsi" w:hAnsi="Calibri Light" w:cs="Calibri Light"/>
          <w:sz w:val="24"/>
          <w:szCs w:val="24"/>
        </w:rPr>
      </w:pPr>
    </w:p>
    <w:p w14:paraId="2961F36B" w14:textId="77777777" w:rsidR="00131363" w:rsidRDefault="00131363" w:rsidP="00F9780F">
      <w:pPr>
        <w:pStyle w:val="Heading2"/>
        <w:spacing w:before="0" w:line="240" w:lineRule="auto"/>
        <w:rPr>
          <w:rFonts w:ascii="Calibri Light" w:eastAsiaTheme="minorHAnsi" w:hAnsi="Calibri Light" w:cs="Calibri Light"/>
          <w:color w:val="auto"/>
          <w:sz w:val="24"/>
          <w:szCs w:val="24"/>
        </w:rPr>
      </w:pPr>
      <w:bookmarkStart w:id="12" w:name="_Toc59538830"/>
      <w:r w:rsidRPr="001E71AD">
        <w:rPr>
          <w:rFonts w:ascii="Calibri Light" w:eastAsiaTheme="minorHAnsi" w:hAnsi="Calibri Light" w:cs="Calibri Light"/>
          <w:color w:val="auto"/>
          <w:sz w:val="24"/>
          <w:szCs w:val="24"/>
        </w:rPr>
        <w:t>i. Sub-national Transfers</w:t>
      </w:r>
      <w:bookmarkEnd w:id="12"/>
    </w:p>
    <w:p w14:paraId="05D28E72" w14:textId="77777777" w:rsidR="00027553" w:rsidRPr="00027553" w:rsidRDefault="00027553" w:rsidP="00027553"/>
    <w:p w14:paraId="6C6DE789" w14:textId="3943B9C6" w:rsidR="00027553" w:rsidRPr="00027553" w:rsidRDefault="00027553" w:rsidP="00027553">
      <w:pPr>
        <w:autoSpaceDE w:val="0"/>
        <w:autoSpaceDN w:val="0"/>
        <w:adjustRightInd w:val="0"/>
        <w:spacing w:after="0" w:line="240" w:lineRule="auto"/>
        <w:jc w:val="both"/>
        <w:rPr>
          <w:rFonts w:ascii="Calibri Light" w:eastAsiaTheme="minorHAnsi" w:hAnsi="Calibri Light" w:cs="Calibri Light"/>
          <w:sz w:val="24"/>
          <w:szCs w:val="24"/>
        </w:rPr>
      </w:pPr>
      <w:r w:rsidRPr="00027553">
        <w:rPr>
          <w:rFonts w:ascii="Calibri Light" w:eastAsiaTheme="minorHAnsi" w:hAnsi="Calibri Light" w:cs="Calibri Light"/>
          <w:sz w:val="24"/>
          <w:szCs w:val="24"/>
        </w:rPr>
        <w:t xml:space="preserve">The </w:t>
      </w:r>
      <w:r w:rsidR="0052353F" w:rsidRPr="0052353F">
        <w:rPr>
          <w:rFonts w:ascii="Calibri Light" w:eastAsiaTheme="minorHAnsi" w:hAnsi="Calibri Light" w:cs="Calibri Light"/>
          <w:sz w:val="24"/>
          <w:szCs w:val="24"/>
        </w:rPr>
        <w:t>multi-stakeholder group</w:t>
      </w:r>
      <w:r w:rsidRPr="00027553">
        <w:rPr>
          <w:rFonts w:ascii="Calibri Light" w:eastAsiaTheme="minorHAnsi" w:hAnsi="Calibri Light" w:cs="Calibri Light"/>
          <w:sz w:val="24"/>
          <w:szCs w:val="24"/>
        </w:rPr>
        <w:t xml:space="preserve"> distinguishes Nigeria's three federating units – Federal, State, and Local </w:t>
      </w:r>
      <w:r>
        <w:rPr>
          <w:rFonts w:ascii="Calibri Light" w:eastAsiaTheme="minorHAnsi" w:hAnsi="Calibri Light" w:cs="Calibri Light"/>
          <w:sz w:val="24"/>
          <w:szCs w:val="24"/>
        </w:rPr>
        <w:t>governments</w:t>
      </w:r>
      <w:r w:rsidRPr="00027553">
        <w:rPr>
          <w:rFonts w:ascii="Calibri Light" w:eastAsiaTheme="minorHAnsi" w:hAnsi="Calibri Light" w:cs="Calibri Light"/>
          <w:sz w:val="24"/>
          <w:szCs w:val="24"/>
        </w:rPr>
        <w:t>– with any fund transfers to the State and Local Governments considered as sub-national transfers. These transfers are classified as material, although reconciliation poses challenges due to the constitutional autonomy of these entities.</w:t>
      </w:r>
    </w:p>
    <w:p w14:paraId="21490221" w14:textId="77777777" w:rsidR="00027553" w:rsidRDefault="00027553" w:rsidP="00027553">
      <w:pPr>
        <w:autoSpaceDE w:val="0"/>
        <w:autoSpaceDN w:val="0"/>
        <w:adjustRightInd w:val="0"/>
        <w:spacing w:after="0" w:line="240" w:lineRule="auto"/>
        <w:jc w:val="both"/>
        <w:rPr>
          <w:rFonts w:ascii="Calibri Light" w:eastAsiaTheme="minorHAnsi" w:hAnsi="Calibri Light" w:cs="Calibri Light"/>
          <w:sz w:val="24"/>
          <w:szCs w:val="24"/>
        </w:rPr>
      </w:pPr>
      <w:r w:rsidRPr="00027553">
        <w:rPr>
          <w:rFonts w:ascii="Calibri Light" w:eastAsiaTheme="minorHAnsi" w:hAnsi="Calibri Light" w:cs="Calibri Light"/>
          <w:sz w:val="24"/>
          <w:szCs w:val="24"/>
        </w:rPr>
        <w:t xml:space="preserve">However, this report includes an analysis of the actual disbursements of the 13% derivation to states, juxtaposed with the amounts calculated by the RMAFC based on state production indices. </w:t>
      </w:r>
    </w:p>
    <w:p w14:paraId="0A62E448" w14:textId="6B226351" w:rsidR="00027553" w:rsidRPr="00027553" w:rsidRDefault="00027553" w:rsidP="00027553">
      <w:pPr>
        <w:autoSpaceDE w:val="0"/>
        <w:autoSpaceDN w:val="0"/>
        <w:adjustRightInd w:val="0"/>
        <w:spacing w:after="0" w:line="240" w:lineRule="auto"/>
        <w:jc w:val="both"/>
        <w:rPr>
          <w:rFonts w:ascii="Calibri Light" w:eastAsiaTheme="minorHAnsi" w:hAnsi="Calibri Light" w:cs="Calibri Light"/>
          <w:sz w:val="24"/>
          <w:szCs w:val="24"/>
        </w:rPr>
      </w:pPr>
      <w:r w:rsidRPr="00027553">
        <w:rPr>
          <w:rFonts w:ascii="Calibri Light" w:eastAsiaTheme="minorHAnsi" w:hAnsi="Calibri Light" w:cs="Calibri Light"/>
          <w:sz w:val="24"/>
          <w:szCs w:val="24"/>
        </w:rPr>
        <w:t>The Central Bank of Nigeria (CBN), the Office of the Accountant General of the Federation (OAGF), and the Federation Account Allocation Committee (FAAC) oversee the collection and transfer of these revenues to mineral-producing states.</w:t>
      </w:r>
    </w:p>
    <w:p w14:paraId="0B4ECDB9" w14:textId="19F8428F" w:rsidR="00027553" w:rsidRDefault="00027553" w:rsidP="00027553">
      <w:pPr>
        <w:autoSpaceDE w:val="0"/>
        <w:autoSpaceDN w:val="0"/>
        <w:adjustRightInd w:val="0"/>
        <w:spacing w:after="0" w:line="240" w:lineRule="auto"/>
        <w:jc w:val="both"/>
        <w:rPr>
          <w:rFonts w:ascii="Calibri Light" w:eastAsiaTheme="minorHAnsi" w:hAnsi="Calibri Light" w:cs="Calibri Light"/>
          <w:sz w:val="24"/>
          <w:szCs w:val="24"/>
        </w:rPr>
      </w:pPr>
      <w:r w:rsidRPr="00027553">
        <w:rPr>
          <w:rFonts w:ascii="Calibri Light" w:eastAsiaTheme="minorHAnsi" w:hAnsi="Calibri Light" w:cs="Calibri Light"/>
          <w:sz w:val="24"/>
          <w:szCs w:val="24"/>
          <w:highlight w:val="yellow"/>
        </w:rPr>
        <w:t xml:space="preserve">The </w:t>
      </w:r>
      <w:r w:rsidR="0052353F" w:rsidRPr="0052353F">
        <w:rPr>
          <w:rFonts w:ascii="Calibri Light" w:eastAsiaTheme="minorHAnsi" w:hAnsi="Calibri Light" w:cs="Calibri Light"/>
          <w:sz w:val="24"/>
          <w:szCs w:val="24"/>
        </w:rPr>
        <w:t>multi-stakeholder group</w:t>
      </w:r>
      <w:r w:rsidRPr="00027553">
        <w:rPr>
          <w:rFonts w:ascii="Calibri Light" w:eastAsiaTheme="minorHAnsi" w:hAnsi="Calibri Light" w:cs="Calibri Light"/>
          <w:sz w:val="24"/>
          <w:szCs w:val="24"/>
          <w:highlight w:val="yellow"/>
        </w:rPr>
        <w:t xml:space="preserve"> affirms that there are no discretionary or ad hoc transfers.</w:t>
      </w:r>
      <w:r w:rsidRPr="00027553">
        <w:rPr>
          <w:rFonts w:ascii="Calibri Light" w:eastAsiaTheme="minorHAnsi" w:hAnsi="Calibri Light" w:cs="Calibri Light"/>
          <w:sz w:val="24"/>
          <w:szCs w:val="24"/>
        </w:rPr>
        <w:t xml:space="preserve"> The current revenue allocation formula and distribution of Federation Account revenue among the three federating units are detailed in Table 5.</w:t>
      </w:r>
    </w:p>
    <w:p w14:paraId="3D35C5C6" w14:textId="77777777" w:rsidR="00027553" w:rsidRPr="001E71AD" w:rsidRDefault="00027553" w:rsidP="00027553">
      <w:pPr>
        <w:autoSpaceDE w:val="0"/>
        <w:autoSpaceDN w:val="0"/>
        <w:adjustRightInd w:val="0"/>
        <w:spacing w:after="0" w:line="240" w:lineRule="auto"/>
        <w:jc w:val="both"/>
        <w:rPr>
          <w:rFonts w:ascii="Calibri Light" w:eastAsiaTheme="minorHAnsi" w:hAnsi="Calibri Light" w:cs="Calibri Light"/>
          <w:sz w:val="24"/>
          <w:szCs w:val="24"/>
        </w:rPr>
      </w:pPr>
    </w:p>
    <w:p w14:paraId="72C22633" w14:textId="77777777" w:rsidR="00A63A7A" w:rsidRPr="001E71AD" w:rsidRDefault="00A63A7A" w:rsidP="00F9780F">
      <w:pPr>
        <w:autoSpaceDE w:val="0"/>
        <w:autoSpaceDN w:val="0"/>
        <w:adjustRightInd w:val="0"/>
        <w:spacing w:after="0" w:line="240" w:lineRule="auto"/>
        <w:jc w:val="both"/>
        <w:rPr>
          <w:rFonts w:ascii="Calibri Light" w:eastAsiaTheme="minorHAnsi" w:hAnsi="Calibri Light" w:cs="Calibri Light"/>
          <w:b/>
          <w:sz w:val="24"/>
          <w:szCs w:val="24"/>
        </w:rPr>
      </w:pPr>
      <w:r w:rsidRPr="001E71AD">
        <w:rPr>
          <w:rFonts w:ascii="Calibri Light" w:eastAsiaTheme="minorHAnsi" w:hAnsi="Calibri Light" w:cs="Calibri Light"/>
          <w:b/>
          <w:sz w:val="24"/>
          <w:szCs w:val="24"/>
        </w:rPr>
        <w:t xml:space="preserve">Table 5: Revenue allocation formula </w:t>
      </w:r>
    </w:p>
    <w:tbl>
      <w:tblPr>
        <w:tblW w:w="4959"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4681"/>
      </w:tblGrid>
      <w:tr w:rsidR="001E71AD" w:rsidRPr="001E71AD" w14:paraId="5A7BC579" w14:textId="77777777" w:rsidTr="007C1F2A">
        <w:trPr>
          <w:trHeight w:val="311"/>
        </w:trPr>
        <w:tc>
          <w:tcPr>
            <w:tcW w:w="2592" w:type="pct"/>
            <w:shd w:val="clear" w:color="auto" w:fill="76923C" w:themeFill="accent3" w:themeFillShade="BF"/>
          </w:tcPr>
          <w:p w14:paraId="1D4057FC" w14:textId="77777777" w:rsidR="00A63A7A" w:rsidRPr="001E71AD" w:rsidRDefault="00A63A7A" w:rsidP="00F9780F">
            <w:pPr>
              <w:autoSpaceDE w:val="0"/>
              <w:autoSpaceDN w:val="0"/>
              <w:adjustRightInd w:val="0"/>
              <w:jc w:val="both"/>
              <w:rPr>
                <w:rFonts w:ascii="Calibri Light" w:eastAsiaTheme="minorHAnsi" w:hAnsi="Calibri Light" w:cs="Calibri Light"/>
                <w:b/>
                <w:bCs/>
              </w:rPr>
            </w:pPr>
            <w:r w:rsidRPr="001E71AD">
              <w:rPr>
                <w:rFonts w:ascii="Calibri Light" w:eastAsiaTheme="minorHAnsi" w:hAnsi="Calibri Light" w:cs="Calibri Light"/>
                <w:b/>
                <w:bCs/>
              </w:rPr>
              <w:t xml:space="preserve">Basis of allocation </w:t>
            </w:r>
          </w:p>
        </w:tc>
        <w:tc>
          <w:tcPr>
            <w:tcW w:w="2408" w:type="pct"/>
            <w:shd w:val="clear" w:color="auto" w:fill="76923C" w:themeFill="accent3" w:themeFillShade="BF"/>
          </w:tcPr>
          <w:p w14:paraId="487C0FED" w14:textId="2A16D891" w:rsidR="00A63A7A" w:rsidRPr="001E71AD" w:rsidRDefault="007C1F2A" w:rsidP="007C1F2A">
            <w:pPr>
              <w:autoSpaceDE w:val="0"/>
              <w:autoSpaceDN w:val="0"/>
              <w:adjustRightInd w:val="0"/>
              <w:jc w:val="center"/>
              <w:rPr>
                <w:rFonts w:ascii="Calibri Light" w:eastAsiaTheme="minorHAnsi" w:hAnsi="Calibri Light" w:cs="Calibri Light"/>
                <w:b/>
                <w:bCs/>
              </w:rPr>
            </w:pPr>
            <w:r w:rsidRPr="001E71AD">
              <w:rPr>
                <w:rFonts w:ascii="Calibri Light" w:eastAsiaTheme="minorHAnsi" w:hAnsi="Calibri Light" w:cs="Calibri Light"/>
                <w:b/>
                <w:bCs/>
              </w:rPr>
              <w:t>Percentage (</w:t>
            </w:r>
            <w:r w:rsidR="00A63A7A" w:rsidRPr="001E71AD">
              <w:rPr>
                <w:rFonts w:ascii="Calibri Light" w:eastAsiaTheme="minorHAnsi" w:hAnsi="Calibri Light" w:cs="Calibri Light"/>
                <w:b/>
                <w:bCs/>
              </w:rPr>
              <w:t>%</w:t>
            </w:r>
            <w:r w:rsidRPr="001E71AD">
              <w:rPr>
                <w:rFonts w:ascii="Calibri Light" w:eastAsiaTheme="minorHAnsi" w:hAnsi="Calibri Light" w:cs="Calibri Light"/>
                <w:b/>
                <w:bCs/>
              </w:rPr>
              <w:t>)</w:t>
            </w:r>
          </w:p>
        </w:tc>
      </w:tr>
      <w:tr w:rsidR="001E71AD" w:rsidRPr="001E71AD" w14:paraId="5307E143" w14:textId="77777777" w:rsidTr="007C1F2A">
        <w:trPr>
          <w:trHeight w:val="311"/>
        </w:trPr>
        <w:tc>
          <w:tcPr>
            <w:tcW w:w="2592" w:type="pct"/>
          </w:tcPr>
          <w:p w14:paraId="59538CA5" w14:textId="77777777" w:rsidR="00A63A7A" w:rsidRPr="001E71AD" w:rsidRDefault="00A63A7A" w:rsidP="00F9780F">
            <w:pPr>
              <w:autoSpaceDE w:val="0"/>
              <w:autoSpaceDN w:val="0"/>
              <w:adjustRightInd w:val="0"/>
              <w:jc w:val="both"/>
              <w:rPr>
                <w:rFonts w:ascii="Calibri Light" w:eastAsiaTheme="minorHAnsi" w:hAnsi="Calibri Light" w:cs="Calibri Light"/>
                <w:b/>
                <w:bCs/>
              </w:rPr>
            </w:pPr>
            <w:r w:rsidRPr="001E71AD">
              <w:rPr>
                <w:rFonts w:ascii="Calibri Light" w:eastAsiaTheme="minorHAnsi" w:hAnsi="Calibri Light" w:cs="Calibri Light"/>
              </w:rPr>
              <w:lastRenderedPageBreak/>
              <w:t xml:space="preserve">Federal Government </w:t>
            </w:r>
          </w:p>
        </w:tc>
        <w:tc>
          <w:tcPr>
            <w:tcW w:w="2408" w:type="pct"/>
          </w:tcPr>
          <w:p w14:paraId="75478009" w14:textId="77777777" w:rsidR="00A63A7A" w:rsidRPr="001E71AD" w:rsidRDefault="00A63A7A" w:rsidP="00F9780F">
            <w:pPr>
              <w:autoSpaceDE w:val="0"/>
              <w:autoSpaceDN w:val="0"/>
              <w:adjustRightInd w:val="0"/>
              <w:jc w:val="center"/>
              <w:rPr>
                <w:rFonts w:ascii="Calibri Light" w:eastAsiaTheme="minorHAnsi" w:hAnsi="Calibri Light" w:cs="Calibri Light"/>
              </w:rPr>
            </w:pPr>
            <w:r w:rsidRPr="001E71AD">
              <w:rPr>
                <w:rFonts w:ascii="Calibri Light" w:eastAsiaTheme="minorHAnsi" w:hAnsi="Calibri Light" w:cs="Calibri Light"/>
              </w:rPr>
              <w:t>45.83</w:t>
            </w:r>
          </w:p>
        </w:tc>
      </w:tr>
      <w:tr w:rsidR="001E71AD" w:rsidRPr="001E71AD" w14:paraId="473D0217" w14:textId="77777777" w:rsidTr="007C1F2A">
        <w:trPr>
          <w:trHeight w:val="311"/>
        </w:trPr>
        <w:tc>
          <w:tcPr>
            <w:tcW w:w="2592" w:type="pct"/>
          </w:tcPr>
          <w:p w14:paraId="7059BB40" w14:textId="77777777" w:rsidR="00A63A7A" w:rsidRPr="001E71AD" w:rsidRDefault="00A63A7A" w:rsidP="00F9780F">
            <w:pPr>
              <w:autoSpaceDE w:val="0"/>
              <w:autoSpaceDN w:val="0"/>
              <w:adjustRightInd w:val="0"/>
              <w:jc w:val="both"/>
              <w:rPr>
                <w:rFonts w:ascii="Calibri Light" w:eastAsiaTheme="minorHAnsi" w:hAnsi="Calibri Light" w:cs="Calibri Light"/>
                <w:b/>
                <w:bCs/>
              </w:rPr>
            </w:pPr>
            <w:r w:rsidRPr="001E71AD">
              <w:rPr>
                <w:rFonts w:ascii="Calibri Light" w:eastAsiaTheme="minorHAnsi" w:hAnsi="Calibri Light" w:cs="Calibri Light"/>
              </w:rPr>
              <w:t xml:space="preserve">State Government </w:t>
            </w:r>
          </w:p>
        </w:tc>
        <w:tc>
          <w:tcPr>
            <w:tcW w:w="2408" w:type="pct"/>
          </w:tcPr>
          <w:p w14:paraId="3D718661" w14:textId="77777777" w:rsidR="00A63A7A" w:rsidRPr="001E71AD" w:rsidRDefault="00A63A7A" w:rsidP="00F9780F">
            <w:pPr>
              <w:autoSpaceDE w:val="0"/>
              <w:autoSpaceDN w:val="0"/>
              <w:adjustRightInd w:val="0"/>
              <w:jc w:val="center"/>
              <w:rPr>
                <w:rFonts w:ascii="Calibri Light" w:eastAsiaTheme="minorHAnsi" w:hAnsi="Calibri Light" w:cs="Calibri Light"/>
              </w:rPr>
            </w:pPr>
            <w:r w:rsidRPr="001E71AD">
              <w:rPr>
                <w:rFonts w:ascii="Calibri Light" w:eastAsiaTheme="minorHAnsi" w:hAnsi="Calibri Light" w:cs="Calibri Light"/>
              </w:rPr>
              <w:t>23.25</w:t>
            </w:r>
          </w:p>
        </w:tc>
      </w:tr>
      <w:tr w:rsidR="001E71AD" w:rsidRPr="001E71AD" w14:paraId="5F938870" w14:textId="77777777" w:rsidTr="007C1F2A">
        <w:trPr>
          <w:trHeight w:val="311"/>
        </w:trPr>
        <w:tc>
          <w:tcPr>
            <w:tcW w:w="2592" w:type="pct"/>
          </w:tcPr>
          <w:p w14:paraId="0A8617CE" w14:textId="77777777" w:rsidR="00A63A7A" w:rsidRPr="001E71AD" w:rsidRDefault="00A63A7A" w:rsidP="00F9780F">
            <w:pPr>
              <w:autoSpaceDE w:val="0"/>
              <w:autoSpaceDN w:val="0"/>
              <w:adjustRightInd w:val="0"/>
              <w:jc w:val="both"/>
              <w:rPr>
                <w:rFonts w:ascii="Calibri Light" w:eastAsiaTheme="minorHAnsi" w:hAnsi="Calibri Light" w:cs="Calibri Light"/>
                <w:b/>
                <w:bCs/>
              </w:rPr>
            </w:pPr>
            <w:r w:rsidRPr="001E71AD">
              <w:rPr>
                <w:rFonts w:ascii="Calibri Light" w:eastAsiaTheme="minorHAnsi" w:hAnsi="Calibri Light" w:cs="Calibri Light"/>
              </w:rPr>
              <w:t xml:space="preserve">Local Government Councils </w:t>
            </w:r>
          </w:p>
        </w:tc>
        <w:tc>
          <w:tcPr>
            <w:tcW w:w="2408" w:type="pct"/>
          </w:tcPr>
          <w:p w14:paraId="554BFF71" w14:textId="77777777" w:rsidR="00A63A7A" w:rsidRPr="001E71AD" w:rsidRDefault="00A63A7A" w:rsidP="00F9780F">
            <w:pPr>
              <w:autoSpaceDE w:val="0"/>
              <w:autoSpaceDN w:val="0"/>
              <w:adjustRightInd w:val="0"/>
              <w:jc w:val="center"/>
              <w:rPr>
                <w:rFonts w:ascii="Calibri Light" w:eastAsiaTheme="minorHAnsi" w:hAnsi="Calibri Light" w:cs="Calibri Light"/>
              </w:rPr>
            </w:pPr>
            <w:r w:rsidRPr="001E71AD">
              <w:rPr>
                <w:rFonts w:ascii="Calibri Light" w:eastAsiaTheme="minorHAnsi" w:hAnsi="Calibri Light" w:cs="Calibri Light"/>
              </w:rPr>
              <w:t>17.92</w:t>
            </w:r>
          </w:p>
        </w:tc>
      </w:tr>
      <w:tr w:rsidR="001E71AD" w:rsidRPr="001E71AD" w14:paraId="65D7D44E" w14:textId="77777777" w:rsidTr="007C1F2A">
        <w:trPr>
          <w:trHeight w:val="311"/>
        </w:trPr>
        <w:tc>
          <w:tcPr>
            <w:tcW w:w="2592" w:type="pct"/>
          </w:tcPr>
          <w:p w14:paraId="39E60A3A" w14:textId="77777777" w:rsidR="00A63A7A" w:rsidRPr="001E71AD" w:rsidRDefault="00A63A7A" w:rsidP="00F9780F">
            <w:pPr>
              <w:autoSpaceDE w:val="0"/>
              <w:autoSpaceDN w:val="0"/>
              <w:adjustRightInd w:val="0"/>
              <w:jc w:val="both"/>
              <w:rPr>
                <w:rFonts w:ascii="Calibri Light" w:eastAsiaTheme="minorHAnsi" w:hAnsi="Calibri Light" w:cs="Calibri Light"/>
              </w:rPr>
            </w:pPr>
            <w:r w:rsidRPr="001E71AD">
              <w:rPr>
                <w:rFonts w:ascii="Calibri Light" w:eastAsiaTheme="minorHAnsi" w:hAnsi="Calibri Light" w:cs="Calibri Light"/>
              </w:rPr>
              <w:t xml:space="preserve">13% Derivation </w:t>
            </w:r>
          </w:p>
        </w:tc>
        <w:tc>
          <w:tcPr>
            <w:tcW w:w="2408" w:type="pct"/>
          </w:tcPr>
          <w:p w14:paraId="49232F3B" w14:textId="77777777" w:rsidR="00A63A7A" w:rsidRPr="001E71AD" w:rsidRDefault="00A63A7A" w:rsidP="00F9780F">
            <w:pPr>
              <w:autoSpaceDE w:val="0"/>
              <w:autoSpaceDN w:val="0"/>
              <w:adjustRightInd w:val="0"/>
              <w:jc w:val="center"/>
              <w:rPr>
                <w:rFonts w:ascii="Calibri Light" w:eastAsiaTheme="minorHAnsi" w:hAnsi="Calibri Light" w:cs="Calibri Light"/>
              </w:rPr>
            </w:pPr>
            <w:r w:rsidRPr="001E71AD">
              <w:rPr>
                <w:rFonts w:ascii="Calibri Light" w:eastAsiaTheme="minorHAnsi" w:hAnsi="Calibri Light" w:cs="Calibri Light"/>
              </w:rPr>
              <w:t>13.00</w:t>
            </w:r>
          </w:p>
        </w:tc>
      </w:tr>
      <w:tr w:rsidR="00A63A7A" w:rsidRPr="001E71AD" w14:paraId="3437CC5C" w14:textId="77777777" w:rsidTr="007C1F2A">
        <w:trPr>
          <w:trHeight w:val="311"/>
        </w:trPr>
        <w:tc>
          <w:tcPr>
            <w:tcW w:w="2592" w:type="pct"/>
          </w:tcPr>
          <w:p w14:paraId="23F8A76E" w14:textId="77777777" w:rsidR="00A63A7A" w:rsidRPr="001E71AD" w:rsidRDefault="00A63A7A" w:rsidP="00F9780F">
            <w:pPr>
              <w:autoSpaceDE w:val="0"/>
              <w:autoSpaceDN w:val="0"/>
              <w:adjustRightInd w:val="0"/>
              <w:jc w:val="both"/>
              <w:rPr>
                <w:rFonts w:ascii="Calibri Light" w:eastAsiaTheme="minorHAnsi" w:hAnsi="Calibri Light" w:cs="Calibri Light"/>
                <w:b/>
                <w:bCs/>
              </w:rPr>
            </w:pPr>
            <w:r w:rsidRPr="001E71AD">
              <w:rPr>
                <w:rFonts w:ascii="Calibri Light" w:eastAsiaTheme="minorHAnsi" w:hAnsi="Calibri Light" w:cs="Calibri Light"/>
                <w:b/>
                <w:bCs/>
              </w:rPr>
              <w:t xml:space="preserve">Total </w:t>
            </w:r>
          </w:p>
        </w:tc>
        <w:tc>
          <w:tcPr>
            <w:tcW w:w="2408" w:type="pct"/>
          </w:tcPr>
          <w:p w14:paraId="153BDA71" w14:textId="77777777" w:rsidR="00A63A7A" w:rsidRPr="001E71AD" w:rsidRDefault="00A63A7A" w:rsidP="00F9780F">
            <w:pPr>
              <w:autoSpaceDE w:val="0"/>
              <w:autoSpaceDN w:val="0"/>
              <w:adjustRightInd w:val="0"/>
              <w:jc w:val="center"/>
              <w:rPr>
                <w:rFonts w:ascii="Calibri Light" w:eastAsiaTheme="minorHAnsi" w:hAnsi="Calibri Light" w:cs="Calibri Light"/>
                <w:b/>
              </w:rPr>
            </w:pPr>
            <w:r w:rsidRPr="001E71AD">
              <w:rPr>
                <w:rFonts w:ascii="Calibri Light" w:eastAsiaTheme="minorHAnsi" w:hAnsi="Calibri Light" w:cs="Calibri Light"/>
                <w:b/>
              </w:rPr>
              <w:t>100.00</w:t>
            </w:r>
          </w:p>
        </w:tc>
      </w:tr>
    </w:tbl>
    <w:p w14:paraId="5BA7BECF" w14:textId="77777777" w:rsidR="00131363" w:rsidRPr="001E71AD" w:rsidRDefault="00131363" w:rsidP="00F9780F">
      <w:pPr>
        <w:autoSpaceDE w:val="0"/>
        <w:autoSpaceDN w:val="0"/>
        <w:adjustRightInd w:val="0"/>
        <w:spacing w:after="0" w:line="240" w:lineRule="auto"/>
        <w:jc w:val="both"/>
        <w:rPr>
          <w:rFonts w:ascii="Calibri Light" w:eastAsiaTheme="minorHAnsi" w:hAnsi="Calibri Light" w:cs="Calibri Light"/>
          <w:b/>
          <w:bCs/>
        </w:rPr>
      </w:pPr>
    </w:p>
    <w:p w14:paraId="4D4FFFCA" w14:textId="77777777" w:rsidR="00A63A7A" w:rsidRPr="001E71AD" w:rsidRDefault="00A63A7A" w:rsidP="00F9780F">
      <w:pPr>
        <w:pStyle w:val="Heading2"/>
        <w:spacing w:before="0" w:line="240" w:lineRule="auto"/>
        <w:rPr>
          <w:rFonts w:ascii="Calibri Light" w:eastAsiaTheme="minorHAnsi" w:hAnsi="Calibri Light" w:cs="Calibri Light"/>
          <w:color w:val="auto"/>
        </w:rPr>
      </w:pPr>
      <w:bookmarkStart w:id="13" w:name="_Toc59538831"/>
      <w:r w:rsidRPr="001E71AD">
        <w:rPr>
          <w:rFonts w:ascii="Calibri Light" w:eastAsiaTheme="minorHAnsi" w:hAnsi="Calibri Light" w:cs="Calibri Light"/>
          <w:color w:val="auto"/>
        </w:rPr>
        <w:t>ii. Sub-national Payment</w:t>
      </w:r>
      <w:bookmarkEnd w:id="13"/>
    </w:p>
    <w:p w14:paraId="624F6EB1" w14:textId="06D5A2AA" w:rsidR="00A63A7A" w:rsidRDefault="00027553" w:rsidP="00F9780F">
      <w:pPr>
        <w:autoSpaceDE w:val="0"/>
        <w:autoSpaceDN w:val="0"/>
        <w:adjustRightInd w:val="0"/>
        <w:spacing w:after="0" w:line="240" w:lineRule="auto"/>
        <w:jc w:val="both"/>
        <w:rPr>
          <w:rFonts w:ascii="Calibri Light" w:eastAsiaTheme="minorHAnsi" w:hAnsi="Calibri Light" w:cs="Calibri Light"/>
          <w:sz w:val="24"/>
          <w:szCs w:val="24"/>
        </w:rPr>
      </w:pPr>
      <w:r w:rsidRPr="00027553">
        <w:rPr>
          <w:rFonts w:ascii="Calibri Light" w:eastAsiaTheme="minorHAnsi" w:hAnsi="Calibri Light" w:cs="Calibri Light"/>
          <w:sz w:val="24"/>
          <w:szCs w:val="24"/>
        </w:rPr>
        <w:t xml:space="preserve">Sub-national payments, as defined by the </w:t>
      </w:r>
      <w:r w:rsidR="0052353F" w:rsidRPr="0052353F">
        <w:rPr>
          <w:rFonts w:ascii="Calibri Light" w:eastAsiaTheme="minorHAnsi" w:hAnsi="Calibri Light" w:cs="Calibri Light"/>
          <w:sz w:val="24"/>
          <w:szCs w:val="24"/>
        </w:rPr>
        <w:t>multi-stakeholder group</w:t>
      </w:r>
      <w:r w:rsidRPr="00027553">
        <w:rPr>
          <w:rFonts w:ascii="Calibri Light" w:eastAsiaTheme="minorHAnsi" w:hAnsi="Calibri Light" w:cs="Calibri Light"/>
          <w:sz w:val="24"/>
          <w:szCs w:val="24"/>
        </w:rPr>
        <w:t xml:space="preserve">, encompass direct payments made to a sub-national government due to contractual obligations, national laws, or local regulations. Agencies operating at the sub-national level are classified as sub-national agencies. </w:t>
      </w:r>
      <w:r w:rsidR="00081FFB">
        <w:rPr>
          <w:rFonts w:ascii="Calibri Light" w:eastAsiaTheme="minorHAnsi" w:hAnsi="Calibri Light" w:cs="Calibri Light"/>
          <w:sz w:val="24"/>
          <w:szCs w:val="24"/>
        </w:rPr>
        <w:t>P</w:t>
      </w:r>
      <w:r w:rsidR="00081FFB" w:rsidRPr="00027553">
        <w:rPr>
          <w:rFonts w:ascii="Calibri Light" w:eastAsiaTheme="minorHAnsi" w:hAnsi="Calibri Light" w:cs="Calibri Light"/>
          <w:sz w:val="24"/>
          <w:szCs w:val="24"/>
        </w:rPr>
        <w:t xml:space="preserve">ayments </w:t>
      </w:r>
      <w:r w:rsidR="00081FFB">
        <w:rPr>
          <w:rFonts w:ascii="Calibri Light" w:eastAsiaTheme="minorHAnsi" w:hAnsi="Calibri Light" w:cs="Calibri Light"/>
          <w:sz w:val="24"/>
          <w:szCs w:val="24"/>
        </w:rPr>
        <w:t>to t</w:t>
      </w:r>
      <w:r w:rsidRPr="00027553">
        <w:rPr>
          <w:rFonts w:ascii="Calibri Light" w:eastAsiaTheme="minorHAnsi" w:hAnsi="Calibri Light" w:cs="Calibri Light"/>
          <w:sz w:val="24"/>
          <w:szCs w:val="24"/>
        </w:rPr>
        <w:t>hese</w:t>
      </w:r>
      <w:r w:rsidR="00081FFB">
        <w:rPr>
          <w:rFonts w:ascii="Calibri Light" w:eastAsiaTheme="minorHAnsi" w:hAnsi="Calibri Light" w:cs="Calibri Light"/>
          <w:sz w:val="24"/>
          <w:szCs w:val="24"/>
        </w:rPr>
        <w:t xml:space="preserve"> types of agencies</w:t>
      </w:r>
      <w:r w:rsidRPr="00027553">
        <w:rPr>
          <w:rFonts w:ascii="Calibri Light" w:eastAsiaTheme="minorHAnsi" w:hAnsi="Calibri Light" w:cs="Calibri Light"/>
          <w:sz w:val="24"/>
          <w:szCs w:val="24"/>
        </w:rPr>
        <w:t xml:space="preserve"> in Nigeria are legally mandated and include</w:t>
      </w:r>
      <w:r w:rsidR="00A63A7A" w:rsidRPr="001E71AD">
        <w:rPr>
          <w:rFonts w:ascii="Calibri Light" w:eastAsiaTheme="minorHAnsi" w:hAnsi="Calibri Light" w:cs="Calibri Light"/>
          <w:sz w:val="24"/>
          <w:szCs w:val="24"/>
        </w:rPr>
        <w:t xml:space="preserve"> Annual Surface Rents (Grounds Rents), National Inland Water Ways Authority (NIWA)</w:t>
      </w:r>
      <w:r>
        <w:rPr>
          <w:rFonts w:ascii="Calibri Light" w:eastAsiaTheme="minorHAnsi" w:hAnsi="Calibri Light" w:cs="Calibri Light"/>
          <w:sz w:val="24"/>
          <w:szCs w:val="24"/>
        </w:rPr>
        <w:t xml:space="preserve"> fees</w:t>
      </w:r>
      <w:r w:rsidR="00A63A7A" w:rsidRPr="001E71AD">
        <w:rPr>
          <w:rFonts w:ascii="Calibri Light" w:eastAsiaTheme="minorHAnsi" w:hAnsi="Calibri Light" w:cs="Calibri Light"/>
          <w:sz w:val="24"/>
          <w:szCs w:val="24"/>
        </w:rPr>
        <w:t xml:space="preserve">, Pay </w:t>
      </w:r>
      <w:r w:rsidR="00D544FB" w:rsidRPr="001E71AD">
        <w:rPr>
          <w:rFonts w:ascii="Calibri Light" w:eastAsiaTheme="minorHAnsi" w:hAnsi="Calibri Light" w:cs="Calibri Light"/>
          <w:sz w:val="24"/>
          <w:szCs w:val="24"/>
        </w:rPr>
        <w:t>a</w:t>
      </w:r>
      <w:r w:rsidR="00A63A7A" w:rsidRPr="001E71AD">
        <w:rPr>
          <w:rFonts w:ascii="Calibri Light" w:eastAsiaTheme="minorHAnsi" w:hAnsi="Calibri Light" w:cs="Calibri Light"/>
          <w:sz w:val="24"/>
          <w:szCs w:val="24"/>
        </w:rPr>
        <w:t>s You Earn (PAYE), Business Premises</w:t>
      </w:r>
      <w:r>
        <w:rPr>
          <w:rFonts w:ascii="Calibri Light" w:eastAsiaTheme="minorHAnsi" w:hAnsi="Calibri Light" w:cs="Calibri Light"/>
          <w:sz w:val="24"/>
          <w:szCs w:val="24"/>
        </w:rPr>
        <w:t xml:space="preserve"> fees</w:t>
      </w:r>
      <w:r w:rsidR="00A63A7A" w:rsidRPr="001E71AD">
        <w:rPr>
          <w:rFonts w:ascii="Calibri Light" w:eastAsiaTheme="minorHAnsi" w:hAnsi="Calibri Light" w:cs="Calibri Light"/>
          <w:sz w:val="24"/>
          <w:szCs w:val="24"/>
        </w:rPr>
        <w:t xml:space="preserve">, Development Levy and Withholding Tax. </w:t>
      </w:r>
      <w:r w:rsidRPr="00027553">
        <w:rPr>
          <w:rFonts w:ascii="Calibri Light" w:eastAsiaTheme="minorHAnsi" w:hAnsi="Calibri Light" w:cs="Calibri Light"/>
          <w:sz w:val="24"/>
          <w:szCs w:val="24"/>
        </w:rPr>
        <w:t>Because of their sub-national nature, these payments are unilaterally disclosed in the report.</w:t>
      </w:r>
    </w:p>
    <w:p w14:paraId="7CA697F3" w14:textId="77777777" w:rsidR="00027553" w:rsidRPr="001E71AD" w:rsidRDefault="00027553" w:rsidP="00F9780F">
      <w:pPr>
        <w:autoSpaceDE w:val="0"/>
        <w:autoSpaceDN w:val="0"/>
        <w:adjustRightInd w:val="0"/>
        <w:spacing w:after="0" w:line="240" w:lineRule="auto"/>
        <w:jc w:val="both"/>
        <w:rPr>
          <w:rFonts w:ascii="Calibri Light" w:eastAsiaTheme="minorHAnsi" w:hAnsi="Calibri Light" w:cs="Calibri Light"/>
        </w:rPr>
      </w:pPr>
    </w:p>
    <w:p w14:paraId="1C565D30" w14:textId="77777777" w:rsidR="008345B6" w:rsidRPr="001E71AD" w:rsidRDefault="008345B6" w:rsidP="00F9780F">
      <w:pPr>
        <w:pStyle w:val="Heading2"/>
        <w:spacing w:before="0" w:line="240" w:lineRule="auto"/>
        <w:rPr>
          <w:rFonts w:ascii="Calibri Light" w:eastAsiaTheme="minorHAnsi" w:hAnsi="Calibri Light" w:cs="Calibri Light"/>
          <w:color w:val="auto"/>
        </w:rPr>
      </w:pPr>
      <w:bookmarkStart w:id="14" w:name="_Toc59538832"/>
      <w:r w:rsidRPr="001E71AD">
        <w:rPr>
          <w:rFonts w:ascii="Calibri Light" w:eastAsiaTheme="minorHAnsi" w:hAnsi="Calibri Light" w:cs="Calibri Light"/>
          <w:color w:val="auto"/>
        </w:rPr>
        <w:t>i</w:t>
      </w:r>
      <w:r w:rsidR="00197F46" w:rsidRPr="001E71AD">
        <w:rPr>
          <w:rFonts w:ascii="Calibri Light" w:eastAsiaTheme="minorHAnsi" w:hAnsi="Calibri Light" w:cs="Calibri Light"/>
          <w:color w:val="auto"/>
        </w:rPr>
        <w:t>ii</w:t>
      </w:r>
      <w:r w:rsidRPr="001E71AD">
        <w:rPr>
          <w:rFonts w:ascii="Calibri Light" w:eastAsiaTheme="minorHAnsi" w:hAnsi="Calibri Light" w:cs="Calibri Light"/>
          <w:color w:val="auto"/>
        </w:rPr>
        <w:t>. State-owned enterprise transactions</w:t>
      </w:r>
      <w:bookmarkEnd w:id="14"/>
      <w:r w:rsidR="00381522" w:rsidRPr="001E71AD">
        <w:rPr>
          <w:rFonts w:ascii="Calibri Light" w:eastAsiaTheme="minorHAnsi" w:hAnsi="Calibri Light" w:cs="Calibri Light"/>
          <w:color w:val="auto"/>
        </w:rPr>
        <w:tab/>
      </w:r>
    </w:p>
    <w:p w14:paraId="3032B1DE" w14:textId="77777777" w:rsidR="00081FFB" w:rsidRDefault="00081FFB" w:rsidP="00D25942">
      <w:pPr>
        <w:autoSpaceDE w:val="0"/>
        <w:autoSpaceDN w:val="0"/>
        <w:adjustRightInd w:val="0"/>
        <w:spacing w:after="0" w:line="240" w:lineRule="auto"/>
        <w:jc w:val="both"/>
        <w:rPr>
          <w:rFonts w:ascii="Calibri Light" w:eastAsiaTheme="minorHAnsi" w:hAnsi="Calibri Light" w:cs="Calibri Light"/>
          <w:sz w:val="24"/>
          <w:szCs w:val="24"/>
        </w:rPr>
      </w:pPr>
    </w:p>
    <w:p w14:paraId="59104598" w14:textId="2FDB9B15" w:rsidR="00081FFB" w:rsidRDefault="00081FFB" w:rsidP="00D25942">
      <w:pPr>
        <w:autoSpaceDE w:val="0"/>
        <w:autoSpaceDN w:val="0"/>
        <w:adjustRightInd w:val="0"/>
        <w:spacing w:after="0" w:line="240" w:lineRule="auto"/>
        <w:jc w:val="both"/>
        <w:rPr>
          <w:rFonts w:ascii="Calibri Light" w:eastAsiaTheme="minorHAnsi" w:hAnsi="Calibri Light" w:cs="Calibri Light"/>
          <w:sz w:val="24"/>
          <w:szCs w:val="24"/>
        </w:rPr>
      </w:pPr>
      <w:r>
        <w:rPr>
          <w:rFonts w:ascii="Calibri Light" w:eastAsiaTheme="minorHAnsi" w:hAnsi="Calibri Light" w:cs="Calibri Light"/>
          <w:sz w:val="24"/>
          <w:szCs w:val="24"/>
        </w:rPr>
        <w:t>T</w:t>
      </w:r>
      <w:r w:rsidRPr="00081FFB">
        <w:rPr>
          <w:rFonts w:ascii="Calibri Light" w:eastAsiaTheme="minorHAnsi" w:hAnsi="Calibri Light" w:cs="Calibri Light"/>
          <w:sz w:val="24"/>
          <w:szCs w:val="24"/>
        </w:rPr>
        <w:t>hroughout the review period,</w:t>
      </w:r>
      <w:r>
        <w:rPr>
          <w:rFonts w:ascii="Calibri Light" w:eastAsiaTheme="minorHAnsi" w:hAnsi="Calibri Light" w:cs="Calibri Light"/>
          <w:sz w:val="24"/>
          <w:szCs w:val="24"/>
        </w:rPr>
        <w:t xml:space="preserve"> </w:t>
      </w:r>
      <w:r w:rsidRPr="00081FFB">
        <w:rPr>
          <w:rFonts w:ascii="Calibri Light" w:eastAsiaTheme="minorHAnsi" w:hAnsi="Calibri Light" w:cs="Calibri Light"/>
          <w:sz w:val="24"/>
          <w:szCs w:val="24"/>
        </w:rPr>
        <w:t xml:space="preserve">Nigeria's solid mineral sector did not include any state-owned enterprises (SOEs), a determination made by the </w:t>
      </w:r>
      <w:r w:rsidR="0052353F" w:rsidRPr="0052353F">
        <w:rPr>
          <w:rFonts w:ascii="Calibri Light" w:eastAsiaTheme="minorHAnsi" w:hAnsi="Calibri Light" w:cs="Calibri Light"/>
          <w:sz w:val="24"/>
          <w:szCs w:val="24"/>
        </w:rPr>
        <w:t>multi-stakeholder group</w:t>
      </w:r>
      <w:r w:rsidRPr="00081FFB">
        <w:rPr>
          <w:rFonts w:ascii="Calibri Light" w:eastAsiaTheme="minorHAnsi" w:hAnsi="Calibri Light" w:cs="Calibri Light"/>
          <w:sz w:val="24"/>
          <w:szCs w:val="24"/>
        </w:rPr>
        <w:t xml:space="preserve"> after consulting relevant stakeholders. The government's role during this time focused mainly on administrative and regulatory functions, while the private sector took on ownership and operational duties within the sector. </w:t>
      </w:r>
    </w:p>
    <w:p w14:paraId="24649065" w14:textId="5F0B8C3F" w:rsidR="00081FFB" w:rsidRDefault="00081FFB" w:rsidP="00D25942">
      <w:pPr>
        <w:autoSpaceDE w:val="0"/>
        <w:autoSpaceDN w:val="0"/>
        <w:adjustRightInd w:val="0"/>
        <w:spacing w:after="0" w:line="240" w:lineRule="auto"/>
        <w:jc w:val="both"/>
        <w:rPr>
          <w:rFonts w:ascii="Calibri Light" w:eastAsiaTheme="minorHAnsi" w:hAnsi="Calibri Light" w:cs="Calibri Light"/>
          <w:sz w:val="24"/>
          <w:szCs w:val="24"/>
        </w:rPr>
      </w:pPr>
      <w:r w:rsidRPr="00081FFB">
        <w:rPr>
          <w:rFonts w:ascii="Calibri Light" w:eastAsiaTheme="minorHAnsi" w:hAnsi="Calibri Light" w:cs="Calibri Light"/>
          <w:sz w:val="24"/>
          <w:szCs w:val="24"/>
        </w:rPr>
        <w:t>However, the National Assembly is presently considering the NIGERIA SOLID MINERALS DEVELOPMENT COMPANY (ESTABLISHMENT) BILL, 2023, which aims to establish a new private entity to promote solid minerals development in the country.</w:t>
      </w:r>
    </w:p>
    <w:p w14:paraId="242AA94D" w14:textId="77777777" w:rsidR="00081FFB" w:rsidRDefault="00081FFB" w:rsidP="00D25942">
      <w:pPr>
        <w:autoSpaceDE w:val="0"/>
        <w:autoSpaceDN w:val="0"/>
        <w:adjustRightInd w:val="0"/>
        <w:spacing w:after="0" w:line="240" w:lineRule="auto"/>
        <w:jc w:val="both"/>
        <w:rPr>
          <w:rFonts w:ascii="Calibri Light" w:eastAsiaTheme="minorHAnsi" w:hAnsi="Calibri Light" w:cs="Calibri Light"/>
          <w:sz w:val="24"/>
          <w:szCs w:val="24"/>
        </w:rPr>
      </w:pPr>
    </w:p>
    <w:p w14:paraId="09DBA952" w14:textId="77777777" w:rsidR="00081FFB" w:rsidRPr="001E71AD" w:rsidRDefault="00081FFB" w:rsidP="00D25942">
      <w:pPr>
        <w:autoSpaceDE w:val="0"/>
        <w:autoSpaceDN w:val="0"/>
        <w:adjustRightInd w:val="0"/>
        <w:spacing w:after="0" w:line="240" w:lineRule="auto"/>
        <w:jc w:val="both"/>
        <w:rPr>
          <w:rFonts w:ascii="Calibri Light" w:eastAsiaTheme="minorHAnsi" w:hAnsi="Calibri Light" w:cs="Calibri Light"/>
          <w:sz w:val="24"/>
          <w:szCs w:val="24"/>
        </w:rPr>
      </w:pPr>
    </w:p>
    <w:p w14:paraId="3CDA7D5D" w14:textId="77777777" w:rsidR="008345B6" w:rsidRPr="001E71AD" w:rsidRDefault="008345B6" w:rsidP="00F9780F">
      <w:pPr>
        <w:pStyle w:val="Heading2"/>
        <w:spacing w:before="0" w:line="240" w:lineRule="auto"/>
        <w:rPr>
          <w:rFonts w:ascii="Calibri Light" w:eastAsiaTheme="minorHAnsi" w:hAnsi="Calibri Light" w:cs="Calibri Light"/>
          <w:color w:val="auto"/>
        </w:rPr>
      </w:pPr>
      <w:bookmarkStart w:id="15" w:name="_Toc59538833"/>
      <w:r w:rsidRPr="001E71AD">
        <w:rPr>
          <w:rFonts w:ascii="Calibri Light" w:eastAsiaTheme="minorHAnsi" w:hAnsi="Calibri Light" w:cs="Calibri Light"/>
          <w:color w:val="auto"/>
        </w:rPr>
        <w:t>i</w:t>
      </w:r>
      <w:r w:rsidR="002913E3" w:rsidRPr="001E71AD">
        <w:rPr>
          <w:rFonts w:ascii="Calibri Light" w:eastAsiaTheme="minorHAnsi" w:hAnsi="Calibri Light" w:cs="Calibri Light"/>
          <w:color w:val="auto"/>
        </w:rPr>
        <w:t>v</w:t>
      </w:r>
      <w:r w:rsidRPr="001E71AD">
        <w:rPr>
          <w:rFonts w:ascii="Calibri Light" w:eastAsiaTheme="minorHAnsi" w:hAnsi="Calibri Light" w:cs="Calibri Light"/>
          <w:color w:val="auto"/>
        </w:rPr>
        <w:t>. In-kind Payments</w:t>
      </w:r>
      <w:bookmarkEnd w:id="15"/>
    </w:p>
    <w:p w14:paraId="660D0B4F" w14:textId="20C688C7" w:rsidR="00551D1E" w:rsidRDefault="00081FFB" w:rsidP="00551D1E">
      <w:pPr>
        <w:autoSpaceDE w:val="0"/>
        <w:autoSpaceDN w:val="0"/>
        <w:adjustRightInd w:val="0"/>
        <w:spacing w:after="0" w:line="240" w:lineRule="auto"/>
        <w:jc w:val="both"/>
        <w:rPr>
          <w:rFonts w:ascii="Calibri Light" w:eastAsiaTheme="minorHAnsi" w:hAnsi="Calibri Light" w:cs="Calibri Light"/>
          <w:sz w:val="24"/>
          <w:szCs w:val="24"/>
        </w:rPr>
      </w:pPr>
      <w:r w:rsidRPr="00081FFB">
        <w:rPr>
          <w:rFonts w:ascii="Calibri Light" w:eastAsiaTheme="minorHAnsi" w:hAnsi="Calibri Light" w:cs="Calibri Light"/>
          <w:sz w:val="24"/>
          <w:szCs w:val="24"/>
        </w:rPr>
        <w:t xml:space="preserve">Following consultations with stakeholders in the sector and a review of previous NEITI solid minerals reports, the </w:t>
      </w:r>
      <w:r w:rsidR="0052353F" w:rsidRPr="0052353F">
        <w:rPr>
          <w:rFonts w:ascii="Calibri Light" w:eastAsiaTheme="minorHAnsi" w:hAnsi="Calibri Light" w:cs="Calibri Light"/>
          <w:sz w:val="24"/>
          <w:szCs w:val="24"/>
        </w:rPr>
        <w:t xml:space="preserve">multi-stakeholder group </w:t>
      </w:r>
      <w:r w:rsidRPr="00081FFB">
        <w:rPr>
          <w:rFonts w:ascii="Calibri Light" w:eastAsiaTheme="minorHAnsi" w:hAnsi="Calibri Light" w:cs="Calibri Light"/>
          <w:sz w:val="24"/>
          <w:szCs w:val="24"/>
        </w:rPr>
        <w:t>concluded that for the fiscal year 2022-2023, no in-kind payments were made in the industry. In-kind flows denote transactions wherein liabilities are settled using minerals produced instead of cash payments.</w:t>
      </w:r>
    </w:p>
    <w:p w14:paraId="7D5D150B" w14:textId="77777777" w:rsidR="00081FFB" w:rsidRPr="001E71AD" w:rsidRDefault="00081FFB" w:rsidP="00551D1E">
      <w:pPr>
        <w:autoSpaceDE w:val="0"/>
        <w:autoSpaceDN w:val="0"/>
        <w:adjustRightInd w:val="0"/>
        <w:spacing w:after="0" w:line="240" w:lineRule="auto"/>
        <w:jc w:val="both"/>
        <w:rPr>
          <w:rFonts w:ascii="Calibri Light" w:eastAsiaTheme="minorHAnsi" w:hAnsi="Calibri Light" w:cs="Calibri Light"/>
          <w:sz w:val="24"/>
          <w:szCs w:val="24"/>
        </w:rPr>
      </w:pPr>
    </w:p>
    <w:p w14:paraId="38914048" w14:textId="77777777" w:rsidR="008345B6" w:rsidRPr="001E71AD" w:rsidRDefault="00D65F1F" w:rsidP="00F9780F">
      <w:pPr>
        <w:pStyle w:val="Heading2"/>
        <w:spacing w:before="0" w:line="240" w:lineRule="auto"/>
        <w:rPr>
          <w:rFonts w:ascii="Calibri Light" w:eastAsiaTheme="minorHAnsi" w:hAnsi="Calibri Light" w:cs="Calibri Light"/>
          <w:color w:val="auto"/>
        </w:rPr>
      </w:pPr>
      <w:bookmarkStart w:id="16" w:name="_Toc59538834"/>
      <w:r w:rsidRPr="001E71AD">
        <w:rPr>
          <w:rFonts w:ascii="Calibri Light" w:eastAsiaTheme="minorHAnsi" w:hAnsi="Calibri Light" w:cs="Calibri Light"/>
          <w:color w:val="auto"/>
        </w:rPr>
        <w:t>v</w:t>
      </w:r>
      <w:r w:rsidR="008345B6" w:rsidRPr="001E71AD">
        <w:rPr>
          <w:rFonts w:ascii="Calibri Light" w:eastAsiaTheme="minorHAnsi" w:hAnsi="Calibri Light" w:cs="Calibri Light"/>
          <w:color w:val="auto"/>
        </w:rPr>
        <w:t>. Infrastructure/Barter Arrangements</w:t>
      </w:r>
      <w:bookmarkEnd w:id="16"/>
    </w:p>
    <w:p w14:paraId="59A5B20F" w14:textId="2FA1BCC7" w:rsidR="005F41A1" w:rsidRDefault="00081FFB" w:rsidP="00F9780F">
      <w:pPr>
        <w:autoSpaceDE w:val="0"/>
        <w:autoSpaceDN w:val="0"/>
        <w:adjustRightInd w:val="0"/>
        <w:spacing w:after="0" w:line="240" w:lineRule="auto"/>
        <w:jc w:val="both"/>
        <w:rPr>
          <w:rFonts w:ascii="Calibri Light" w:eastAsiaTheme="minorHAnsi" w:hAnsi="Calibri Light" w:cs="Calibri Light"/>
          <w:sz w:val="24"/>
          <w:szCs w:val="24"/>
        </w:rPr>
      </w:pPr>
      <w:r w:rsidRPr="00081FFB">
        <w:rPr>
          <w:rFonts w:ascii="Calibri Light" w:eastAsiaTheme="minorHAnsi" w:hAnsi="Calibri Light" w:cs="Calibri Light"/>
          <w:sz w:val="24"/>
          <w:szCs w:val="24"/>
        </w:rPr>
        <w:t xml:space="preserve">After thorough review and consultations with stakeholders in the sector, the </w:t>
      </w:r>
      <w:r w:rsidR="0052353F" w:rsidRPr="0052353F">
        <w:rPr>
          <w:rFonts w:ascii="Calibri Light" w:eastAsiaTheme="minorHAnsi" w:hAnsi="Calibri Light" w:cs="Calibri Light"/>
          <w:sz w:val="24"/>
          <w:szCs w:val="24"/>
        </w:rPr>
        <w:t>multi-stakeholder group</w:t>
      </w:r>
      <w:r w:rsidRPr="00081FFB">
        <w:rPr>
          <w:rFonts w:ascii="Calibri Light" w:eastAsiaTheme="minorHAnsi" w:hAnsi="Calibri Light" w:cs="Calibri Light"/>
          <w:sz w:val="24"/>
          <w:szCs w:val="24"/>
        </w:rPr>
        <w:t xml:space="preserve"> has confirmed that for the period of 2022-2023, no infrastructure and/or barter arrangements were observed in the Nigerian solid minerals sector. Infrastructure provisions and barter arrangements involve the provision of goods and services, including loans, grants, and infrastructure works, in exchange for mining exploration licenses or production concessions between the government or its agents and third parties.</w:t>
      </w:r>
    </w:p>
    <w:p w14:paraId="45DB0712" w14:textId="77777777" w:rsidR="00081FFB" w:rsidRPr="001E71AD" w:rsidRDefault="00081FFB" w:rsidP="00F9780F">
      <w:pPr>
        <w:autoSpaceDE w:val="0"/>
        <w:autoSpaceDN w:val="0"/>
        <w:adjustRightInd w:val="0"/>
        <w:spacing w:after="0" w:line="240" w:lineRule="auto"/>
        <w:jc w:val="both"/>
        <w:rPr>
          <w:rFonts w:ascii="Calibri Light" w:eastAsiaTheme="minorHAnsi" w:hAnsi="Calibri Light" w:cs="Calibri Light"/>
          <w:sz w:val="24"/>
          <w:szCs w:val="24"/>
        </w:rPr>
      </w:pPr>
    </w:p>
    <w:p w14:paraId="44ACD8F1" w14:textId="77777777" w:rsidR="008345B6" w:rsidRPr="001E71AD" w:rsidRDefault="008345B6" w:rsidP="00F9780F">
      <w:pPr>
        <w:pStyle w:val="Heading2"/>
        <w:spacing w:before="0" w:line="240" w:lineRule="auto"/>
        <w:rPr>
          <w:rFonts w:ascii="Calibri Light" w:eastAsiaTheme="minorHAnsi" w:hAnsi="Calibri Light" w:cs="Calibri Light"/>
          <w:color w:val="auto"/>
        </w:rPr>
      </w:pPr>
      <w:bookmarkStart w:id="17" w:name="_Toc59538835"/>
      <w:r w:rsidRPr="001E71AD">
        <w:rPr>
          <w:rFonts w:ascii="Calibri Light" w:eastAsiaTheme="minorHAnsi" w:hAnsi="Calibri Light" w:cs="Calibri Light"/>
          <w:color w:val="auto"/>
        </w:rPr>
        <w:lastRenderedPageBreak/>
        <w:t>v</w:t>
      </w:r>
      <w:r w:rsidR="00BD0287" w:rsidRPr="001E71AD">
        <w:rPr>
          <w:rFonts w:ascii="Calibri Light" w:eastAsiaTheme="minorHAnsi" w:hAnsi="Calibri Light" w:cs="Calibri Light"/>
          <w:color w:val="auto"/>
        </w:rPr>
        <w:t>i</w:t>
      </w:r>
      <w:r w:rsidRPr="001E71AD">
        <w:rPr>
          <w:rFonts w:ascii="Calibri Light" w:eastAsiaTheme="minorHAnsi" w:hAnsi="Calibri Light" w:cs="Calibri Light"/>
          <w:color w:val="auto"/>
        </w:rPr>
        <w:t>. Transportation Revenue</w:t>
      </w:r>
      <w:bookmarkEnd w:id="17"/>
    </w:p>
    <w:p w14:paraId="715B0E60" w14:textId="2A8E2BA6" w:rsidR="005F41A1" w:rsidRDefault="00211377" w:rsidP="00F9780F">
      <w:pPr>
        <w:autoSpaceDE w:val="0"/>
        <w:autoSpaceDN w:val="0"/>
        <w:adjustRightInd w:val="0"/>
        <w:spacing w:after="0" w:line="240" w:lineRule="auto"/>
        <w:jc w:val="both"/>
        <w:rPr>
          <w:rFonts w:ascii="Calibri Light" w:eastAsiaTheme="minorHAnsi" w:hAnsi="Calibri Light" w:cs="Calibri Light"/>
          <w:sz w:val="24"/>
          <w:szCs w:val="24"/>
        </w:rPr>
      </w:pPr>
      <w:r w:rsidRPr="00211377">
        <w:rPr>
          <w:rFonts w:ascii="Calibri Light" w:eastAsiaTheme="minorHAnsi" w:hAnsi="Calibri Light" w:cs="Calibri Light"/>
          <w:sz w:val="24"/>
          <w:szCs w:val="24"/>
        </w:rPr>
        <w:t xml:space="preserve">Government and State-owned Enterprises (SOEs) are required to disclose revenues derived from the transportation of oil, gas, and minerals deemed material. Following consultations and a thorough review of the solid minerals sector, the </w:t>
      </w:r>
      <w:r w:rsidR="0052353F" w:rsidRPr="0052353F">
        <w:rPr>
          <w:rFonts w:ascii="Calibri Light" w:eastAsiaTheme="minorHAnsi" w:hAnsi="Calibri Light" w:cs="Calibri Light"/>
          <w:sz w:val="24"/>
          <w:szCs w:val="24"/>
        </w:rPr>
        <w:t xml:space="preserve">multi-stakeholder group </w:t>
      </w:r>
      <w:r w:rsidRPr="00211377">
        <w:rPr>
          <w:rFonts w:ascii="Calibri Light" w:eastAsiaTheme="minorHAnsi" w:hAnsi="Calibri Light" w:cs="Calibri Light"/>
          <w:sz w:val="24"/>
          <w:szCs w:val="24"/>
        </w:rPr>
        <w:t>confirms that there are no transportation revenues associated with the solid minerals sector.</w:t>
      </w:r>
    </w:p>
    <w:p w14:paraId="6A2CE19E" w14:textId="77777777" w:rsidR="00211377" w:rsidRPr="001E71AD" w:rsidRDefault="00211377" w:rsidP="00F9780F">
      <w:pPr>
        <w:autoSpaceDE w:val="0"/>
        <w:autoSpaceDN w:val="0"/>
        <w:adjustRightInd w:val="0"/>
        <w:spacing w:after="0" w:line="240" w:lineRule="auto"/>
        <w:jc w:val="both"/>
        <w:rPr>
          <w:rFonts w:ascii="Calibri Light" w:eastAsiaTheme="minorHAnsi" w:hAnsi="Calibri Light" w:cs="Calibri Light"/>
        </w:rPr>
      </w:pPr>
    </w:p>
    <w:p w14:paraId="4D4366A5" w14:textId="77777777" w:rsidR="008345B6" w:rsidRPr="001E71AD" w:rsidRDefault="008345B6" w:rsidP="00F9780F">
      <w:pPr>
        <w:pStyle w:val="Heading2"/>
        <w:spacing w:before="0" w:line="240" w:lineRule="auto"/>
        <w:rPr>
          <w:rFonts w:ascii="Calibri Light" w:eastAsiaTheme="minorHAnsi" w:hAnsi="Calibri Light" w:cs="Calibri Light"/>
          <w:color w:val="auto"/>
        </w:rPr>
      </w:pPr>
      <w:bookmarkStart w:id="18" w:name="_Toc59538836"/>
      <w:r w:rsidRPr="001E71AD">
        <w:rPr>
          <w:rFonts w:ascii="Calibri Light" w:eastAsiaTheme="minorHAnsi" w:hAnsi="Calibri Light" w:cs="Calibri Light"/>
          <w:color w:val="auto"/>
        </w:rPr>
        <w:t>vii. Social Expenditure</w:t>
      </w:r>
      <w:bookmarkEnd w:id="18"/>
    </w:p>
    <w:p w14:paraId="12778059" w14:textId="0E4EF1EC" w:rsidR="009279D5" w:rsidRDefault="006D4268" w:rsidP="00F9780F">
      <w:pPr>
        <w:autoSpaceDE w:val="0"/>
        <w:autoSpaceDN w:val="0"/>
        <w:adjustRightInd w:val="0"/>
        <w:spacing w:after="0" w:line="240" w:lineRule="auto"/>
        <w:jc w:val="both"/>
        <w:rPr>
          <w:rFonts w:ascii="Calibri Light" w:eastAsiaTheme="minorHAnsi" w:hAnsi="Calibri Light" w:cs="Calibri Light"/>
          <w:sz w:val="24"/>
          <w:szCs w:val="24"/>
        </w:rPr>
      </w:pPr>
      <w:r w:rsidRPr="006D4268">
        <w:rPr>
          <w:rFonts w:ascii="Calibri Light" w:eastAsiaTheme="minorHAnsi" w:hAnsi="Calibri Light" w:cs="Calibri Light"/>
          <w:sz w:val="24"/>
          <w:szCs w:val="24"/>
        </w:rPr>
        <w:t xml:space="preserve">Section 116 of the Mining Act stipulates that companies must establish Community Development Agreements (CDAs) with host communities prior to commencing operations. The </w:t>
      </w:r>
      <w:r w:rsidR="0052353F" w:rsidRPr="0052353F">
        <w:rPr>
          <w:rFonts w:ascii="Calibri Light" w:eastAsiaTheme="minorHAnsi" w:hAnsi="Calibri Light" w:cs="Calibri Light"/>
          <w:sz w:val="24"/>
          <w:szCs w:val="24"/>
        </w:rPr>
        <w:t xml:space="preserve">multi-stakeholder group </w:t>
      </w:r>
      <w:r w:rsidRPr="006D4268">
        <w:rPr>
          <w:rFonts w:ascii="Calibri Light" w:eastAsiaTheme="minorHAnsi" w:hAnsi="Calibri Light" w:cs="Calibri Light"/>
          <w:sz w:val="24"/>
          <w:szCs w:val="24"/>
        </w:rPr>
        <w:t>has determined that these CDAs constitute mandatory social expenditures. Social expenditures encompass payments or contributions made by extractive companies to facilitate development and enhance relationships with host communities. These expenditures can be either mandatory, as dictated by law, or contractual obligations, or discretionary. They may take the form of cash or in-kind contributions. While mandatory social expenditures do not accrue to the federation, they are directed to the respective subnational entities</w:t>
      </w:r>
      <w:r>
        <w:rPr>
          <w:rFonts w:ascii="Calibri Light" w:eastAsiaTheme="minorHAnsi" w:hAnsi="Calibri Light" w:cs="Calibri Light"/>
          <w:sz w:val="24"/>
          <w:szCs w:val="24"/>
        </w:rPr>
        <w:t xml:space="preserve"> (e.g., host communities)</w:t>
      </w:r>
      <w:r w:rsidRPr="006D4268">
        <w:rPr>
          <w:rFonts w:ascii="Calibri Light" w:eastAsiaTheme="minorHAnsi" w:hAnsi="Calibri Light" w:cs="Calibri Light"/>
          <w:sz w:val="24"/>
          <w:szCs w:val="24"/>
        </w:rPr>
        <w:t xml:space="preserve"> or their agencies. However, in the solid minerals sector governed by the cadastre system, there are no specific government agencies that directly receive these payments</w:t>
      </w:r>
      <w:r>
        <w:rPr>
          <w:rFonts w:ascii="Calibri Light" w:eastAsiaTheme="minorHAnsi" w:hAnsi="Calibri Light" w:cs="Calibri Light"/>
          <w:sz w:val="24"/>
          <w:szCs w:val="24"/>
        </w:rPr>
        <w:t>.</w:t>
      </w:r>
    </w:p>
    <w:p w14:paraId="4DCCC1DC" w14:textId="77777777" w:rsidR="006D4268" w:rsidRPr="001E71AD" w:rsidRDefault="006D4268" w:rsidP="00F9780F">
      <w:pPr>
        <w:autoSpaceDE w:val="0"/>
        <w:autoSpaceDN w:val="0"/>
        <w:adjustRightInd w:val="0"/>
        <w:spacing w:after="0" w:line="240" w:lineRule="auto"/>
        <w:jc w:val="both"/>
        <w:rPr>
          <w:rFonts w:ascii="Calibri Light" w:eastAsiaTheme="minorHAnsi" w:hAnsi="Calibri Light" w:cs="Calibri Light"/>
          <w:sz w:val="24"/>
          <w:szCs w:val="24"/>
        </w:rPr>
      </w:pPr>
    </w:p>
    <w:p w14:paraId="0D839101" w14:textId="2D6BE781" w:rsidR="008345B6" w:rsidRPr="001E71AD" w:rsidRDefault="00A343AB" w:rsidP="00F9780F">
      <w:pPr>
        <w:pStyle w:val="Heading1"/>
        <w:spacing w:before="0" w:line="240" w:lineRule="auto"/>
        <w:rPr>
          <w:rFonts w:ascii="Calibri Light" w:eastAsiaTheme="minorHAnsi" w:hAnsi="Calibri Light" w:cs="Calibri Light"/>
          <w:color w:val="auto"/>
        </w:rPr>
      </w:pPr>
      <w:bookmarkStart w:id="19" w:name="_Toc59538837"/>
      <w:r w:rsidRPr="001E71AD">
        <w:rPr>
          <w:rFonts w:ascii="Calibri Light" w:eastAsiaTheme="minorHAnsi" w:hAnsi="Calibri Light" w:cs="Calibri Light"/>
          <w:color w:val="auto"/>
        </w:rPr>
        <w:t xml:space="preserve">8. </w:t>
      </w:r>
      <w:r w:rsidR="005F18E7" w:rsidRPr="001E71AD">
        <w:rPr>
          <w:rFonts w:ascii="Calibri Light" w:eastAsiaTheme="minorHAnsi" w:hAnsi="Calibri Light" w:cs="Calibri Light"/>
          <w:color w:val="auto"/>
        </w:rPr>
        <w:t>Project Level Reporting</w:t>
      </w:r>
      <w:bookmarkEnd w:id="19"/>
    </w:p>
    <w:p w14:paraId="0B5E8F76" w14:textId="6E51C13C" w:rsidR="008345B6" w:rsidRPr="001E71AD" w:rsidRDefault="008345B6" w:rsidP="00F9780F">
      <w:pPr>
        <w:autoSpaceDE w:val="0"/>
        <w:autoSpaceDN w:val="0"/>
        <w:adjustRightInd w:val="0"/>
        <w:spacing w:after="0" w:line="240" w:lineRule="auto"/>
        <w:jc w:val="both"/>
        <w:rPr>
          <w:rFonts w:ascii="Calibri Light" w:eastAsiaTheme="minorHAnsi" w:hAnsi="Calibri Light" w:cs="Calibri Light"/>
          <w:sz w:val="24"/>
          <w:szCs w:val="24"/>
        </w:rPr>
      </w:pPr>
      <w:r w:rsidRPr="001E71AD">
        <w:rPr>
          <w:rFonts w:ascii="Calibri Light" w:eastAsiaTheme="minorHAnsi" w:hAnsi="Calibri Light" w:cs="Calibri Light"/>
          <w:sz w:val="24"/>
          <w:szCs w:val="24"/>
        </w:rPr>
        <w:t xml:space="preserve">Requirement 4.7 </w:t>
      </w:r>
      <w:r w:rsidR="002A44D5" w:rsidRPr="001E71AD">
        <w:rPr>
          <w:rFonts w:ascii="Calibri Light" w:eastAsiaTheme="minorHAnsi" w:hAnsi="Calibri Light" w:cs="Calibri Light"/>
          <w:sz w:val="24"/>
          <w:szCs w:val="24"/>
        </w:rPr>
        <w:t xml:space="preserve">of the EITI standard, 2019 </w:t>
      </w:r>
      <w:r w:rsidRPr="001E71AD">
        <w:rPr>
          <w:rFonts w:ascii="Calibri Light" w:eastAsiaTheme="minorHAnsi" w:hAnsi="Calibri Light" w:cs="Calibri Light"/>
          <w:sz w:val="24"/>
          <w:szCs w:val="24"/>
        </w:rPr>
        <w:t xml:space="preserve">requires the </w:t>
      </w:r>
      <w:r w:rsidR="0052353F" w:rsidRPr="0052353F">
        <w:rPr>
          <w:rFonts w:ascii="Calibri Light" w:eastAsiaTheme="minorHAnsi" w:hAnsi="Calibri Light" w:cs="Calibri Light"/>
          <w:sz w:val="24"/>
          <w:szCs w:val="24"/>
        </w:rPr>
        <w:t>multi-stakeholder group</w:t>
      </w:r>
      <w:r w:rsidRPr="001E71AD">
        <w:rPr>
          <w:rFonts w:ascii="Calibri Light" w:eastAsiaTheme="minorHAnsi" w:hAnsi="Calibri Light" w:cs="Calibri Light"/>
          <w:sz w:val="24"/>
          <w:szCs w:val="24"/>
        </w:rPr>
        <w:t xml:space="preserve"> </w:t>
      </w:r>
      <w:r w:rsidR="002A44D5" w:rsidRPr="001E71AD">
        <w:rPr>
          <w:rFonts w:ascii="Calibri Light" w:eastAsiaTheme="minorHAnsi" w:hAnsi="Calibri Light" w:cs="Calibri Light"/>
          <w:sz w:val="24"/>
          <w:szCs w:val="24"/>
        </w:rPr>
        <w:t xml:space="preserve">to </w:t>
      </w:r>
      <w:r w:rsidRPr="001E71AD">
        <w:rPr>
          <w:rFonts w:ascii="Calibri Light" w:eastAsiaTheme="minorHAnsi" w:hAnsi="Calibri Light" w:cs="Calibri Light"/>
          <w:sz w:val="24"/>
          <w:szCs w:val="24"/>
        </w:rPr>
        <w:t>agree on a level of disaggregation for</w:t>
      </w:r>
      <w:r w:rsidR="00E67387">
        <w:rPr>
          <w:rFonts w:ascii="Calibri Light" w:eastAsiaTheme="minorHAnsi" w:hAnsi="Calibri Light" w:cs="Calibri Light"/>
          <w:sz w:val="24"/>
          <w:szCs w:val="24"/>
        </w:rPr>
        <w:t xml:space="preserve"> the</w:t>
      </w:r>
      <w:r w:rsidRPr="001E71AD">
        <w:rPr>
          <w:rFonts w:ascii="Calibri Light" w:eastAsiaTheme="minorHAnsi" w:hAnsi="Calibri Light" w:cs="Calibri Light"/>
          <w:sz w:val="24"/>
          <w:szCs w:val="24"/>
        </w:rPr>
        <w:t xml:space="preserve"> data</w:t>
      </w:r>
      <w:r w:rsidR="00E67387">
        <w:rPr>
          <w:rFonts w:ascii="Calibri Light" w:eastAsiaTheme="minorHAnsi" w:hAnsi="Calibri Light" w:cs="Calibri Light"/>
          <w:sz w:val="24"/>
          <w:szCs w:val="24"/>
        </w:rPr>
        <w:t xml:space="preserve"> that will be published</w:t>
      </w:r>
      <w:r w:rsidRPr="001E71AD">
        <w:rPr>
          <w:rFonts w:ascii="Calibri Light" w:eastAsiaTheme="minorHAnsi" w:hAnsi="Calibri Light" w:cs="Calibri Light"/>
          <w:sz w:val="24"/>
          <w:szCs w:val="24"/>
        </w:rPr>
        <w:t>. It require</w:t>
      </w:r>
      <w:r w:rsidR="002A44D5" w:rsidRPr="001E71AD">
        <w:rPr>
          <w:rFonts w:ascii="Calibri Light" w:eastAsiaTheme="minorHAnsi" w:hAnsi="Calibri Light" w:cs="Calibri Light"/>
          <w:sz w:val="24"/>
          <w:szCs w:val="24"/>
        </w:rPr>
        <w:t>s</w:t>
      </w:r>
      <w:r w:rsidRPr="001E71AD">
        <w:rPr>
          <w:rFonts w:ascii="Calibri Light" w:eastAsiaTheme="minorHAnsi" w:hAnsi="Calibri Light" w:cs="Calibri Light"/>
          <w:sz w:val="24"/>
          <w:szCs w:val="24"/>
        </w:rPr>
        <w:t xml:space="preserve"> that EITI data is presented by individual compan</w:t>
      </w:r>
      <w:r w:rsidR="009100E5" w:rsidRPr="001E71AD">
        <w:rPr>
          <w:rFonts w:ascii="Calibri Light" w:eastAsiaTheme="minorHAnsi" w:hAnsi="Calibri Light" w:cs="Calibri Light"/>
          <w:sz w:val="24"/>
          <w:szCs w:val="24"/>
        </w:rPr>
        <w:t>ies</w:t>
      </w:r>
      <w:r w:rsidRPr="001E71AD">
        <w:rPr>
          <w:rFonts w:ascii="Calibri Light" w:eastAsiaTheme="minorHAnsi" w:hAnsi="Calibri Light" w:cs="Calibri Light"/>
          <w:sz w:val="24"/>
          <w:szCs w:val="24"/>
        </w:rPr>
        <w:t>, government entit</w:t>
      </w:r>
      <w:r w:rsidR="009100E5" w:rsidRPr="001E71AD">
        <w:rPr>
          <w:rFonts w:ascii="Calibri Light" w:eastAsiaTheme="minorHAnsi" w:hAnsi="Calibri Light" w:cs="Calibri Light"/>
          <w:sz w:val="24"/>
          <w:szCs w:val="24"/>
        </w:rPr>
        <w:t>ies</w:t>
      </w:r>
      <w:r w:rsidRPr="001E71AD">
        <w:rPr>
          <w:rFonts w:ascii="Calibri Light" w:eastAsiaTheme="minorHAnsi" w:hAnsi="Calibri Light" w:cs="Calibri Light"/>
          <w:sz w:val="24"/>
          <w:szCs w:val="24"/>
        </w:rPr>
        <w:t xml:space="preserve"> and revenue stream</w:t>
      </w:r>
      <w:r w:rsidR="009100E5" w:rsidRPr="001E71AD">
        <w:rPr>
          <w:rFonts w:ascii="Calibri Light" w:eastAsiaTheme="minorHAnsi" w:hAnsi="Calibri Light" w:cs="Calibri Light"/>
          <w:sz w:val="24"/>
          <w:szCs w:val="24"/>
        </w:rPr>
        <w:t>s</w:t>
      </w:r>
      <w:r w:rsidRPr="001E71AD">
        <w:rPr>
          <w:rFonts w:ascii="Calibri Light" w:eastAsiaTheme="minorHAnsi" w:hAnsi="Calibri Light" w:cs="Calibri Light"/>
          <w:sz w:val="24"/>
          <w:szCs w:val="24"/>
        </w:rPr>
        <w:t>.</w:t>
      </w:r>
      <w:r w:rsidR="005F41A1" w:rsidRPr="001E71AD">
        <w:rPr>
          <w:rFonts w:ascii="Calibri Light" w:eastAsiaTheme="minorHAnsi" w:hAnsi="Calibri Light" w:cs="Calibri Light"/>
          <w:sz w:val="24"/>
          <w:szCs w:val="24"/>
        </w:rPr>
        <w:t xml:space="preserve"> </w:t>
      </w:r>
      <w:r w:rsidR="009100E5" w:rsidRPr="001E71AD">
        <w:rPr>
          <w:rFonts w:ascii="Calibri Light" w:eastAsiaTheme="minorHAnsi" w:hAnsi="Calibri Light" w:cs="Calibri Light"/>
          <w:sz w:val="24"/>
          <w:szCs w:val="24"/>
        </w:rPr>
        <w:t>EITI implementing countries are required to present EITI data by individual projects from 2019 and onwards. All r</w:t>
      </w:r>
      <w:r w:rsidRPr="001E71AD">
        <w:rPr>
          <w:rFonts w:ascii="Calibri Light" w:eastAsiaTheme="minorHAnsi" w:hAnsi="Calibri Light" w:cs="Calibri Light"/>
          <w:sz w:val="24"/>
          <w:szCs w:val="24"/>
        </w:rPr>
        <w:t>eport</w:t>
      </w:r>
      <w:r w:rsidR="009100E5" w:rsidRPr="001E71AD">
        <w:rPr>
          <w:rFonts w:ascii="Calibri Light" w:eastAsiaTheme="minorHAnsi" w:hAnsi="Calibri Light" w:cs="Calibri Light"/>
          <w:sz w:val="24"/>
          <w:szCs w:val="24"/>
        </w:rPr>
        <w:t>s</w:t>
      </w:r>
      <w:r w:rsidRPr="001E71AD">
        <w:rPr>
          <w:rFonts w:ascii="Calibri Light" w:eastAsiaTheme="minorHAnsi" w:hAnsi="Calibri Light" w:cs="Calibri Light"/>
          <w:sz w:val="24"/>
          <w:szCs w:val="24"/>
        </w:rPr>
        <w:t xml:space="preserve"> at the project level must</w:t>
      </w:r>
      <w:r w:rsidR="009100E5" w:rsidRPr="001E71AD">
        <w:rPr>
          <w:rFonts w:ascii="Calibri Light" w:eastAsiaTheme="minorHAnsi" w:hAnsi="Calibri Light" w:cs="Calibri Light"/>
          <w:sz w:val="24"/>
          <w:szCs w:val="24"/>
        </w:rPr>
        <w:t xml:space="preserve"> also</w:t>
      </w:r>
      <w:r w:rsidRPr="001E71AD">
        <w:rPr>
          <w:rFonts w:ascii="Calibri Light" w:eastAsiaTheme="minorHAnsi" w:hAnsi="Calibri Light" w:cs="Calibri Light"/>
          <w:sz w:val="24"/>
          <w:szCs w:val="24"/>
        </w:rPr>
        <w:t xml:space="preserve"> be consistent with the United States Securities and</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Exchange Commission rules and the forthcoming European Union requirements.</w:t>
      </w:r>
    </w:p>
    <w:p w14:paraId="45B248E8" w14:textId="77777777" w:rsidR="005F41A1" w:rsidRPr="001E71AD" w:rsidRDefault="005F41A1" w:rsidP="00F9780F">
      <w:pPr>
        <w:autoSpaceDE w:val="0"/>
        <w:autoSpaceDN w:val="0"/>
        <w:adjustRightInd w:val="0"/>
        <w:spacing w:after="0" w:line="240" w:lineRule="auto"/>
        <w:jc w:val="both"/>
        <w:rPr>
          <w:rFonts w:ascii="Calibri Light" w:eastAsiaTheme="minorHAnsi" w:hAnsi="Calibri Light" w:cs="Calibri Light"/>
          <w:sz w:val="24"/>
          <w:szCs w:val="24"/>
        </w:rPr>
      </w:pPr>
    </w:p>
    <w:p w14:paraId="63A3B81B" w14:textId="4A7888F6" w:rsidR="008345B6" w:rsidRPr="001E71AD" w:rsidRDefault="008345B6" w:rsidP="00F9780F">
      <w:pPr>
        <w:autoSpaceDE w:val="0"/>
        <w:autoSpaceDN w:val="0"/>
        <w:adjustRightInd w:val="0"/>
        <w:spacing w:after="0" w:line="240" w:lineRule="auto"/>
        <w:jc w:val="both"/>
        <w:rPr>
          <w:rFonts w:ascii="Calibri Light" w:eastAsiaTheme="minorHAnsi" w:hAnsi="Calibri Light" w:cs="Calibri Light"/>
          <w:sz w:val="24"/>
          <w:szCs w:val="24"/>
        </w:rPr>
      </w:pPr>
      <w:r w:rsidRPr="001E71AD">
        <w:rPr>
          <w:rFonts w:ascii="Calibri Light" w:eastAsiaTheme="minorHAnsi" w:hAnsi="Calibri Light" w:cs="Calibri Light"/>
          <w:sz w:val="24"/>
          <w:szCs w:val="24"/>
        </w:rPr>
        <w:t xml:space="preserve">The </w:t>
      </w:r>
      <w:r w:rsidR="0052353F" w:rsidRPr="0052353F">
        <w:rPr>
          <w:rFonts w:ascii="Calibri Light" w:eastAsiaTheme="minorHAnsi" w:hAnsi="Calibri Light" w:cs="Calibri Light"/>
          <w:sz w:val="24"/>
          <w:szCs w:val="24"/>
        </w:rPr>
        <w:t>multi-stakeholder group</w:t>
      </w:r>
      <w:r w:rsidRPr="001E71AD">
        <w:rPr>
          <w:rFonts w:ascii="Calibri Light" w:eastAsiaTheme="minorHAnsi" w:hAnsi="Calibri Light" w:cs="Calibri Light"/>
          <w:sz w:val="24"/>
          <w:szCs w:val="24"/>
        </w:rPr>
        <w:t xml:space="preserve"> considered the European Union reporting accounting directives, the United States Securities and</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Exchange Commission rules on disclosure of payments by resource extraction issuers and the Canadian ESTMA</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Technical Reporting Specifications definitions of a “project”. Article 41(4) of the European Union</w:t>
      </w:r>
      <w:r w:rsidRPr="001E71AD">
        <w:rPr>
          <w:rFonts w:ascii="Calibri Light" w:eastAsiaTheme="minorHAnsi" w:hAnsi="Calibri Light" w:cs="Calibri Light"/>
        </w:rPr>
        <w:t xml:space="preserve"> </w:t>
      </w:r>
      <w:r w:rsidRPr="001E71AD">
        <w:rPr>
          <w:rFonts w:ascii="Calibri Light" w:eastAsiaTheme="minorHAnsi" w:hAnsi="Calibri Light" w:cs="Calibri Light"/>
          <w:sz w:val="24"/>
          <w:szCs w:val="24"/>
        </w:rPr>
        <w:t>Accounting</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 xml:space="preserve">Directive defines a project as: </w:t>
      </w:r>
      <w:r w:rsidRPr="001E71AD">
        <w:rPr>
          <w:rFonts w:ascii="Calibri Light" w:eastAsiaTheme="minorHAnsi" w:hAnsi="Calibri Light" w:cs="Calibri Light"/>
          <w:i/>
          <w:iCs/>
          <w:sz w:val="24"/>
          <w:szCs w:val="24"/>
        </w:rPr>
        <w:t>“the operational activities that are governed by a single contract, license, lease,</w:t>
      </w:r>
      <w:r w:rsidR="005F41A1" w:rsidRPr="001E71AD">
        <w:rPr>
          <w:rFonts w:ascii="Calibri Light" w:eastAsiaTheme="minorHAnsi" w:hAnsi="Calibri Light" w:cs="Calibri Light"/>
          <w:sz w:val="24"/>
          <w:szCs w:val="24"/>
        </w:rPr>
        <w:t xml:space="preserve"> </w:t>
      </w:r>
      <w:r w:rsidR="0052353F" w:rsidRPr="001E71AD">
        <w:rPr>
          <w:rFonts w:ascii="Calibri Light" w:eastAsiaTheme="minorHAnsi" w:hAnsi="Calibri Light" w:cs="Calibri Light"/>
          <w:i/>
          <w:iCs/>
          <w:sz w:val="24"/>
          <w:szCs w:val="24"/>
        </w:rPr>
        <w:t>concession,</w:t>
      </w:r>
      <w:r w:rsidRPr="001E71AD">
        <w:rPr>
          <w:rFonts w:ascii="Calibri Light" w:eastAsiaTheme="minorHAnsi" w:hAnsi="Calibri Light" w:cs="Calibri Light"/>
          <w:i/>
          <w:iCs/>
          <w:sz w:val="24"/>
          <w:szCs w:val="24"/>
        </w:rPr>
        <w:t xml:space="preserve"> or similar legal agreements and form the basis for payment liabilities with a government. None the</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i/>
          <w:iCs/>
          <w:sz w:val="24"/>
          <w:szCs w:val="24"/>
        </w:rPr>
        <w:t>less, if multiple</w:t>
      </w:r>
      <w:r w:rsidR="0071086A" w:rsidRPr="001E71AD">
        <w:rPr>
          <w:rFonts w:ascii="Calibri Light" w:eastAsiaTheme="minorHAnsi" w:hAnsi="Calibri Light" w:cs="Calibri Light"/>
          <w:i/>
          <w:iCs/>
          <w:sz w:val="24"/>
          <w:szCs w:val="24"/>
        </w:rPr>
        <w:t>,</w:t>
      </w:r>
      <w:r w:rsidRPr="001E71AD">
        <w:rPr>
          <w:rFonts w:ascii="Calibri Light" w:eastAsiaTheme="minorHAnsi" w:hAnsi="Calibri Light" w:cs="Calibri Light"/>
          <w:i/>
          <w:iCs/>
          <w:sz w:val="24"/>
          <w:szCs w:val="24"/>
        </w:rPr>
        <w:t xml:space="preserve"> such agreements are substantially interconnected, this shall be considered a project.” </w:t>
      </w:r>
      <w:r w:rsidRPr="001E71AD">
        <w:rPr>
          <w:rFonts w:ascii="Calibri Light" w:eastAsiaTheme="minorHAnsi" w:hAnsi="Calibri Light" w:cs="Calibri Light"/>
          <w:sz w:val="24"/>
          <w:szCs w:val="24"/>
        </w:rPr>
        <w:t>The US</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 xml:space="preserve">Securities and Exchange Commission defines (in almost the same wording) the term to mean the </w:t>
      </w:r>
      <w:r w:rsidRPr="001E71AD">
        <w:rPr>
          <w:rFonts w:ascii="Calibri Light" w:eastAsiaTheme="minorHAnsi" w:hAnsi="Calibri Light" w:cs="Calibri Light"/>
          <w:i/>
          <w:iCs/>
          <w:sz w:val="24"/>
          <w:szCs w:val="24"/>
        </w:rPr>
        <w:t>“operational</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i/>
          <w:iCs/>
          <w:sz w:val="24"/>
          <w:szCs w:val="24"/>
        </w:rPr>
        <w:t>activities that are governed by a single contract, license, lease, concession, or similar legal agreement, which</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i/>
          <w:iCs/>
          <w:sz w:val="24"/>
          <w:szCs w:val="24"/>
        </w:rPr>
        <w:t>forms the basis for payment liabilities with a single government. Agreements that are both operationally and</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i/>
          <w:iCs/>
          <w:sz w:val="24"/>
          <w:szCs w:val="24"/>
        </w:rPr>
        <w:t xml:space="preserve">geographically interconnected may be treated by the resource extraction issuer as a single project.” </w:t>
      </w:r>
      <w:r w:rsidRPr="001E71AD">
        <w:rPr>
          <w:rFonts w:ascii="Calibri Light" w:eastAsiaTheme="minorHAnsi" w:hAnsi="Calibri Light" w:cs="Calibri Light"/>
          <w:sz w:val="24"/>
          <w:szCs w:val="24"/>
        </w:rPr>
        <w:t>Canada’s</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Extractive Sector Transparency Measures Act (ESTMA) also contains an equivalent definition of the term.</w:t>
      </w:r>
      <w:r w:rsidR="00FF1850" w:rsidRPr="001E71AD">
        <w:rPr>
          <w:rFonts w:ascii="Calibri Light" w:eastAsiaTheme="minorHAnsi" w:hAnsi="Calibri Light" w:cs="Calibri Light"/>
          <w:sz w:val="24"/>
          <w:szCs w:val="24"/>
        </w:rPr>
        <w:t xml:space="preserve"> The consistency in these definitions were noted by </w:t>
      </w:r>
      <w:r w:rsidR="0052353F" w:rsidRPr="0052353F">
        <w:rPr>
          <w:rFonts w:ascii="Calibri Light" w:eastAsiaTheme="minorHAnsi" w:hAnsi="Calibri Light" w:cs="Calibri Light"/>
          <w:sz w:val="24"/>
          <w:szCs w:val="24"/>
        </w:rPr>
        <w:t>multi-stakeholder group</w:t>
      </w:r>
      <w:r w:rsidR="00FF1850" w:rsidRPr="001E71AD">
        <w:rPr>
          <w:rFonts w:ascii="Calibri Light" w:eastAsiaTheme="minorHAnsi" w:hAnsi="Calibri Light" w:cs="Calibri Light"/>
          <w:sz w:val="24"/>
          <w:szCs w:val="24"/>
        </w:rPr>
        <w:t>, while recognizing the legal agreements which govern extractive activities between the government and the companies. This contract makes payment of liabilities to the government a project.</w:t>
      </w:r>
    </w:p>
    <w:p w14:paraId="1ADADD1F" w14:textId="77777777" w:rsidR="005F41A1" w:rsidRPr="001E71AD" w:rsidRDefault="005F41A1" w:rsidP="00F9780F">
      <w:pPr>
        <w:autoSpaceDE w:val="0"/>
        <w:autoSpaceDN w:val="0"/>
        <w:adjustRightInd w:val="0"/>
        <w:spacing w:after="0" w:line="240" w:lineRule="auto"/>
        <w:jc w:val="both"/>
        <w:rPr>
          <w:rFonts w:ascii="Calibri Light" w:eastAsiaTheme="minorHAnsi" w:hAnsi="Calibri Light" w:cs="Calibri Light"/>
          <w:sz w:val="24"/>
          <w:szCs w:val="24"/>
        </w:rPr>
      </w:pPr>
    </w:p>
    <w:p w14:paraId="5961A4A9" w14:textId="1627F66D" w:rsidR="008345B6" w:rsidRPr="001E71AD" w:rsidRDefault="008345B6" w:rsidP="00F9780F">
      <w:pPr>
        <w:autoSpaceDE w:val="0"/>
        <w:autoSpaceDN w:val="0"/>
        <w:adjustRightInd w:val="0"/>
        <w:spacing w:after="0" w:line="240" w:lineRule="auto"/>
        <w:jc w:val="both"/>
        <w:rPr>
          <w:rFonts w:ascii="Calibri Light" w:eastAsiaTheme="minorHAnsi" w:hAnsi="Calibri Light" w:cs="Calibri Light"/>
          <w:bCs/>
          <w:i/>
          <w:iCs/>
          <w:sz w:val="24"/>
          <w:szCs w:val="24"/>
        </w:rPr>
      </w:pPr>
      <w:r w:rsidRPr="001E71AD">
        <w:rPr>
          <w:rFonts w:ascii="Calibri Light" w:eastAsiaTheme="minorHAnsi" w:hAnsi="Calibri Light" w:cs="Calibri Light"/>
          <w:sz w:val="24"/>
          <w:szCs w:val="24"/>
        </w:rPr>
        <w:lastRenderedPageBreak/>
        <w:t>Consequently, the</w:t>
      </w:r>
      <w:r w:rsidR="00AA6FAE" w:rsidRPr="00AA6FAE">
        <w:t xml:space="preserve"> </w:t>
      </w:r>
      <w:r w:rsidR="00AA6FAE" w:rsidRPr="00AA6FAE">
        <w:rPr>
          <w:rFonts w:ascii="Calibri Light" w:eastAsiaTheme="minorHAnsi" w:hAnsi="Calibri Light" w:cs="Calibri Light"/>
          <w:sz w:val="24"/>
          <w:szCs w:val="24"/>
        </w:rPr>
        <w:t xml:space="preserve">multi-stakeholder group </w:t>
      </w:r>
      <w:r w:rsidRPr="001E71AD">
        <w:rPr>
          <w:rFonts w:ascii="Calibri Light" w:eastAsiaTheme="minorHAnsi" w:hAnsi="Calibri Light" w:cs="Calibri Light"/>
          <w:sz w:val="24"/>
          <w:szCs w:val="24"/>
        </w:rPr>
        <w:t>defines a “project” in the context of EITI reporting to</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sz w:val="24"/>
          <w:szCs w:val="24"/>
        </w:rPr>
        <w:t xml:space="preserve">mean </w:t>
      </w:r>
      <w:r w:rsidR="00FF1850" w:rsidRPr="001E71AD">
        <w:rPr>
          <w:rFonts w:ascii="Calibri Light" w:eastAsiaTheme="minorHAnsi" w:hAnsi="Calibri Light" w:cs="Calibri Light"/>
          <w:sz w:val="24"/>
          <w:szCs w:val="24"/>
        </w:rPr>
        <w:t>“</w:t>
      </w:r>
      <w:r w:rsidRPr="001E71AD">
        <w:rPr>
          <w:rFonts w:ascii="Calibri Light" w:eastAsiaTheme="minorHAnsi" w:hAnsi="Calibri Light" w:cs="Calibri Light"/>
          <w:bCs/>
          <w:i/>
          <w:iCs/>
          <w:sz w:val="24"/>
          <w:szCs w:val="24"/>
        </w:rPr>
        <w:t>any operational activities that are governed by a single license, contract, agreement and/or any other</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bCs/>
          <w:i/>
          <w:iCs/>
          <w:sz w:val="24"/>
          <w:szCs w:val="24"/>
        </w:rPr>
        <w:t>similar legal document and form the basis for payment of liabilities with the government. These activities</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bCs/>
          <w:i/>
          <w:iCs/>
          <w:sz w:val="24"/>
          <w:szCs w:val="24"/>
        </w:rPr>
        <w:t>can be governed by an Exploration License (EL), Quarry License (QL) or Small-Scale Mining License (SSML).</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bCs/>
          <w:i/>
          <w:iCs/>
          <w:sz w:val="24"/>
          <w:szCs w:val="24"/>
        </w:rPr>
        <w:t>Where activities relating to one or more Els, QL and/or SSMLs are substantially interconnected and are</w:t>
      </w:r>
      <w:r w:rsidR="005F41A1" w:rsidRPr="001E71AD">
        <w:rPr>
          <w:rFonts w:ascii="Calibri Light" w:eastAsiaTheme="minorHAnsi" w:hAnsi="Calibri Light" w:cs="Calibri Light"/>
          <w:sz w:val="24"/>
          <w:szCs w:val="24"/>
        </w:rPr>
        <w:t xml:space="preserve"> </w:t>
      </w:r>
      <w:r w:rsidRPr="001E71AD">
        <w:rPr>
          <w:rFonts w:ascii="Calibri Light" w:eastAsiaTheme="minorHAnsi" w:hAnsi="Calibri Light" w:cs="Calibri Light"/>
          <w:bCs/>
          <w:i/>
          <w:iCs/>
          <w:sz w:val="24"/>
          <w:szCs w:val="24"/>
        </w:rPr>
        <w:t>governed by a single agreement, they may be treated as a single project</w:t>
      </w:r>
      <w:r w:rsidR="00FF1850" w:rsidRPr="001E71AD">
        <w:rPr>
          <w:rFonts w:ascii="Calibri Light" w:eastAsiaTheme="minorHAnsi" w:hAnsi="Calibri Light" w:cs="Calibri Light"/>
          <w:bCs/>
          <w:i/>
          <w:iCs/>
          <w:sz w:val="24"/>
          <w:szCs w:val="24"/>
        </w:rPr>
        <w:t>”</w:t>
      </w:r>
      <w:r w:rsidRPr="001E71AD">
        <w:rPr>
          <w:rFonts w:ascii="Calibri Light" w:eastAsiaTheme="minorHAnsi" w:hAnsi="Calibri Light" w:cs="Calibri Light"/>
          <w:bCs/>
          <w:i/>
          <w:iCs/>
          <w:sz w:val="24"/>
          <w:szCs w:val="24"/>
        </w:rPr>
        <w:t>.</w:t>
      </w:r>
    </w:p>
    <w:p w14:paraId="11F6BC4B" w14:textId="77777777" w:rsidR="005F41A1" w:rsidRPr="001E71AD" w:rsidRDefault="005F41A1" w:rsidP="00F9780F">
      <w:pPr>
        <w:autoSpaceDE w:val="0"/>
        <w:autoSpaceDN w:val="0"/>
        <w:adjustRightInd w:val="0"/>
        <w:spacing w:after="0" w:line="240" w:lineRule="auto"/>
        <w:jc w:val="both"/>
        <w:rPr>
          <w:rFonts w:ascii="Calibri Light" w:eastAsiaTheme="minorHAnsi" w:hAnsi="Calibri Light" w:cs="Calibri Light"/>
          <w:sz w:val="24"/>
          <w:szCs w:val="24"/>
        </w:rPr>
      </w:pPr>
    </w:p>
    <w:p w14:paraId="1A3B132B" w14:textId="77777777" w:rsidR="002C4D44" w:rsidRPr="002C4D44"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p>
    <w:p w14:paraId="675B19CE" w14:textId="7F519990" w:rsidR="002C4D44" w:rsidRPr="002C4D44"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r w:rsidRPr="002C4D44">
        <w:rPr>
          <w:rFonts w:ascii="Calibri Light" w:eastAsiaTheme="minorHAnsi" w:hAnsi="Calibri Light" w:cs="Calibri Light"/>
          <w:sz w:val="24"/>
          <w:szCs w:val="24"/>
        </w:rPr>
        <w:t xml:space="preserve">The </w:t>
      </w:r>
      <w:r w:rsidR="0052353F" w:rsidRPr="0052353F">
        <w:rPr>
          <w:rFonts w:ascii="Calibri Light" w:eastAsiaTheme="minorHAnsi" w:hAnsi="Calibri Light" w:cs="Calibri Light"/>
          <w:sz w:val="24"/>
          <w:szCs w:val="24"/>
        </w:rPr>
        <w:t xml:space="preserve">multi-stakeholder group </w:t>
      </w:r>
      <w:r w:rsidRPr="002C4D44">
        <w:rPr>
          <w:rFonts w:ascii="Calibri Light" w:eastAsiaTheme="minorHAnsi" w:hAnsi="Calibri Light" w:cs="Calibri Light"/>
          <w:sz w:val="24"/>
          <w:szCs w:val="24"/>
        </w:rPr>
        <w:t>acknowledges that titles and permits governing rights to develop solid minerals are encompassed in Exploration Licenses (ELs), Quarry Leases (QLs), and Small-Scale Mining Licenses (SSMLs). These titles and permits entail the payment of various liabilities such as annual service fees, permit and license renewal fees. Additionally, other liabilities including royalties, Value Added Tax (VAT), Corporate Income Tax (CIT), processing fees, explosive magazine licenses, permits, tenement rates, and annual surface rents are established by laws and regulations.</w:t>
      </w:r>
    </w:p>
    <w:p w14:paraId="2CF9F517" w14:textId="77777777" w:rsidR="002C4D44" w:rsidRPr="002C4D44"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p>
    <w:p w14:paraId="0C3C337F" w14:textId="77777777" w:rsidR="002C4D44" w:rsidRPr="002C4D44"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r w:rsidRPr="002C4D44">
        <w:rPr>
          <w:rFonts w:ascii="Calibri Light" w:eastAsiaTheme="minorHAnsi" w:hAnsi="Calibri Light" w:cs="Calibri Light"/>
          <w:sz w:val="24"/>
          <w:szCs w:val="24"/>
        </w:rPr>
        <w:t>The legal framework governing mining activities in Nigeria comprises several statutes and regulations, including the Constitution of the Federal Republic of Nigeria 1999 (as amended), the Land Use Act, the Nigerian Minerals and Mining Act 2007, the National Minerals and Metal Policy 2008, the Nigerian Minerals and Mining Regulations 2011, the National Environmental (Permitting and Licensing System) Regulation 2009, Explosive Regulations, the Water Resources Act, the Factories Act, the Pre-shipment Inspection of Exports Act, and the Customs Excise and Tariffs (Consolidation) Act. Each company is responsible for complying with these regulations and fulfilling the associated liabilities.</w:t>
      </w:r>
    </w:p>
    <w:p w14:paraId="7C905531" w14:textId="77777777" w:rsidR="002C4D44" w:rsidRPr="002C4D44"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p>
    <w:p w14:paraId="31BD3464" w14:textId="4A502000" w:rsidR="008345B6" w:rsidRPr="001E71AD" w:rsidRDefault="002C4D44" w:rsidP="002C4D44">
      <w:pPr>
        <w:autoSpaceDE w:val="0"/>
        <w:autoSpaceDN w:val="0"/>
        <w:adjustRightInd w:val="0"/>
        <w:spacing w:after="0" w:line="240" w:lineRule="auto"/>
        <w:jc w:val="both"/>
        <w:rPr>
          <w:rFonts w:ascii="Calibri Light" w:eastAsiaTheme="minorHAnsi" w:hAnsi="Calibri Light" w:cs="Calibri Light"/>
          <w:sz w:val="24"/>
          <w:szCs w:val="24"/>
        </w:rPr>
      </w:pPr>
      <w:r w:rsidRPr="002C4D44">
        <w:rPr>
          <w:rFonts w:ascii="Calibri Light" w:eastAsiaTheme="minorHAnsi" w:hAnsi="Calibri Light" w:cs="Calibri Light"/>
          <w:sz w:val="24"/>
          <w:szCs w:val="24"/>
        </w:rPr>
        <w:t xml:space="preserve">In 2022-2023, the </w:t>
      </w:r>
      <w:r w:rsidR="0052353F" w:rsidRPr="0052353F">
        <w:rPr>
          <w:rFonts w:ascii="Calibri Light" w:eastAsiaTheme="minorHAnsi" w:hAnsi="Calibri Light" w:cs="Calibri Light"/>
          <w:sz w:val="24"/>
          <w:szCs w:val="24"/>
        </w:rPr>
        <w:t xml:space="preserve">multi-stakeholder group </w:t>
      </w:r>
      <w:r w:rsidRPr="002C4D44">
        <w:rPr>
          <w:rFonts w:ascii="Calibri Light" w:eastAsiaTheme="minorHAnsi" w:hAnsi="Calibri Light" w:cs="Calibri Light"/>
          <w:sz w:val="24"/>
          <w:szCs w:val="24"/>
        </w:rPr>
        <w:t xml:space="preserve">resolved that data in NEITI Solid Minerals Reports would be disaggregated by individual project where applicable, or </w:t>
      </w:r>
      <w:r>
        <w:rPr>
          <w:rFonts w:ascii="Calibri Light" w:eastAsiaTheme="minorHAnsi" w:hAnsi="Calibri Light" w:cs="Calibri Light"/>
          <w:sz w:val="24"/>
          <w:szCs w:val="24"/>
        </w:rPr>
        <w:t>per</w:t>
      </w:r>
      <w:r w:rsidRPr="002C4D44">
        <w:rPr>
          <w:rFonts w:ascii="Calibri Light" w:eastAsiaTheme="minorHAnsi" w:hAnsi="Calibri Light" w:cs="Calibri Light"/>
          <w:sz w:val="24"/>
          <w:szCs w:val="24"/>
        </w:rPr>
        <w:t xml:space="preserve"> compan</w:t>
      </w:r>
      <w:r>
        <w:rPr>
          <w:rFonts w:ascii="Calibri Light" w:eastAsiaTheme="minorHAnsi" w:hAnsi="Calibri Light" w:cs="Calibri Light"/>
          <w:sz w:val="24"/>
          <w:szCs w:val="24"/>
        </w:rPr>
        <w:t>y(s)</w:t>
      </w:r>
      <w:r w:rsidRPr="002C4D44">
        <w:rPr>
          <w:rFonts w:ascii="Calibri Light" w:eastAsiaTheme="minorHAnsi" w:hAnsi="Calibri Light" w:cs="Calibri Light"/>
          <w:sz w:val="24"/>
          <w:szCs w:val="24"/>
        </w:rPr>
        <w:t>. The revenues assessed and paid per company or per license will be clearly indicated in the report, ensuring transparency and accountability in the sector.</w:t>
      </w:r>
    </w:p>
    <w:sectPr w:rsidR="008345B6" w:rsidRPr="001E71AD" w:rsidSect="00FF485F">
      <w:footerReference w:type="default" r:id="rId11"/>
      <w:pgSz w:w="12240" w:h="15840"/>
      <w:pgMar w:top="117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09455" w14:textId="77777777" w:rsidR="00FF485F" w:rsidRDefault="00FF485F" w:rsidP="00F27AA4">
      <w:pPr>
        <w:spacing w:after="0" w:line="240" w:lineRule="auto"/>
      </w:pPr>
      <w:r>
        <w:separator/>
      </w:r>
    </w:p>
  </w:endnote>
  <w:endnote w:type="continuationSeparator" w:id="0">
    <w:p w14:paraId="3DF6991A" w14:textId="77777777" w:rsidR="00FF485F" w:rsidRDefault="00FF485F" w:rsidP="00F2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8114654"/>
      <w:docPartObj>
        <w:docPartGallery w:val="Page Numbers (Bottom of Page)"/>
        <w:docPartUnique/>
      </w:docPartObj>
    </w:sdtPr>
    <w:sdtContent>
      <w:p w14:paraId="6CC61062" w14:textId="12F99F7B" w:rsidR="008E6B20" w:rsidRDefault="008E6B20">
        <w:pPr>
          <w:jc w:val="right"/>
        </w:pPr>
        <w:r>
          <w:fldChar w:fldCharType="begin"/>
        </w:r>
        <w:r>
          <w:instrText xml:space="preserve"> PAGE   \* MERGEFORMAT </w:instrText>
        </w:r>
        <w:r>
          <w:fldChar w:fldCharType="separate"/>
        </w:r>
        <w:r>
          <w:rPr>
            <w:noProof/>
          </w:rPr>
          <w:t>4</w:t>
        </w:r>
        <w:r>
          <w:rPr>
            <w:noProof/>
          </w:rPr>
          <w:fldChar w:fldCharType="end"/>
        </w:r>
      </w:p>
    </w:sdtContent>
  </w:sdt>
  <w:p w14:paraId="056F61C3" w14:textId="77777777" w:rsidR="008E6B20" w:rsidRDefault="008E6B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B27AD" w14:textId="77777777" w:rsidR="00FF485F" w:rsidRDefault="00FF485F" w:rsidP="00F27AA4">
      <w:pPr>
        <w:spacing w:after="0" w:line="240" w:lineRule="auto"/>
      </w:pPr>
      <w:r>
        <w:separator/>
      </w:r>
    </w:p>
  </w:footnote>
  <w:footnote w:type="continuationSeparator" w:id="0">
    <w:p w14:paraId="5FD0FBA6" w14:textId="77777777" w:rsidR="00FF485F" w:rsidRDefault="00FF485F" w:rsidP="00F27AA4">
      <w:pPr>
        <w:spacing w:after="0" w:line="240" w:lineRule="auto"/>
      </w:pPr>
      <w:r>
        <w:continuationSeparator/>
      </w:r>
    </w:p>
  </w:footnote>
  <w:footnote w:id="1">
    <w:p w14:paraId="405B133E" w14:textId="77777777" w:rsidR="008E6B20" w:rsidRPr="00B73106" w:rsidRDefault="008E6B20" w:rsidP="00CE7EEF">
      <w:r>
        <w:rPr>
          <w:rStyle w:val="BalloonTextChar"/>
        </w:rPr>
        <w:footnoteRef/>
      </w:r>
      <w:r>
        <w:t xml:space="preserve"> Stamp duty Act </w:t>
      </w:r>
      <w:hyperlink r:id="rId1" w:history="1">
        <w:r w:rsidRPr="00CB1AD2">
          <w:rPr>
            <w:rStyle w:val="Heading6Char"/>
            <w:lang w:val="en-US"/>
          </w:rPr>
          <w:t>https://www.firs.gov.ng/sites/Authoring/contentLibrary/19700c7c-4daa-4faa-ee87-ba0cda086c04Stamp%20Duties%20Act%20(STD).pdf</w:t>
        </w:r>
      </w:hyperlink>
      <w:r>
        <w:t xml:space="preserve"> </w:t>
      </w:r>
    </w:p>
  </w:footnote>
  <w:footnote w:id="2">
    <w:p w14:paraId="00FDFA5C" w14:textId="77777777" w:rsidR="008E6B20" w:rsidRPr="00327981" w:rsidRDefault="008E6B20" w:rsidP="00CE7EEF">
      <w:r>
        <w:rPr>
          <w:rStyle w:val="BalloonTextChar"/>
        </w:rPr>
        <w:footnoteRef/>
      </w:r>
      <w:r>
        <w:t xml:space="preserve"> Capital Gain Tax </w:t>
      </w:r>
      <w:hyperlink r:id="rId2" w:history="1">
        <w:r w:rsidRPr="00CB1AD2">
          <w:rPr>
            <w:rStyle w:val="Heading6Char"/>
            <w:lang w:val="en-US"/>
          </w:rPr>
          <w:t>https://www.firs.gov.ng/sites/Authoring/contentLibrary/51e7a97c-56b8-4bce-ab7e-d7c638cd8267Capital%20Gains%20Tax%20Act%20(CGTA).pdf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75EF"/>
    <w:multiLevelType w:val="hybridMultilevel"/>
    <w:tmpl w:val="ADF6445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2291BB7"/>
    <w:multiLevelType w:val="hybridMultilevel"/>
    <w:tmpl w:val="C92AC992"/>
    <w:lvl w:ilvl="0" w:tplc="949EE400">
      <w:start w:val="2001"/>
      <w:numFmt w:val="bullet"/>
      <w:pStyle w:val="Bulletdash"/>
      <w:lvlText w:val="-"/>
      <w:lvlJc w:val="left"/>
      <w:pPr>
        <w:ind w:left="1771" w:hanging="360"/>
      </w:pPr>
      <w:rPr>
        <w:rFonts w:ascii="Franklin Gothic Book" w:eastAsia="Times New Roman" w:hAnsi="Franklin Gothic Book" w:cs="Franklin Gothic Book"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2" w15:restartNumberingAfterBreak="0">
    <w:nsid w:val="02AD6666"/>
    <w:multiLevelType w:val="hybridMultilevel"/>
    <w:tmpl w:val="B7027434"/>
    <w:lvl w:ilvl="0" w:tplc="E536F796">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AB19E9"/>
    <w:multiLevelType w:val="hybridMultilevel"/>
    <w:tmpl w:val="88D4D85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C9A10E2"/>
    <w:multiLevelType w:val="hybridMultilevel"/>
    <w:tmpl w:val="C2C20B4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5341E7"/>
    <w:multiLevelType w:val="hybridMultilevel"/>
    <w:tmpl w:val="F4168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A36196"/>
    <w:multiLevelType w:val="hybridMultilevel"/>
    <w:tmpl w:val="43F476B0"/>
    <w:lvl w:ilvl="0" w:tplc="B2FE4F80">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C476D8"/>
    <w:multiLevelType w:val="hybridMultilevel"/>
    <w:tmpl w:val="E5208DFA"/>
    <w:lvl w:ilvl="0" w:tplc="2CE0D7E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DB228E"/>
    <w:multiLevelType w:val="hybridMultilevel"/>
    <w:tmpl w:val="09DA6B2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DD3D7B"/>
    <w:multiLevelType w:val="multilevel"/>
    <w:tmpl w:val="A72848D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005C52"/>
    <w:multiLevelType w:val="hybridMultilevel"/>
    <w:tmpl w:val="DA904A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F26A2A"/>
    <w:multiLevelType w:val="multilevel"/>
    <w:tmpl w:val="2E3C40A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AB134A"/>
    <w:multiLevelType w:val="hybridMultilevel"/>
    <w:tmpl w:val="6D782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C616A0"/>
    <w:multiLevelType w:val="hybridMultilevel"/>
    <w:tmpl w:val="5F26C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F63398"/>
    <w:multiLevelType w:val="hybridMultilevel"/>
    <w:tmpl w:val="F6A83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D66E44"/>
    <w:multiLevelType w:val="hybridMultilevel"/>
    <w:tmpl w:val="061C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B60EA"/>
    <w:multiLevelType w:val="multilevel"/>
    <w:tmpl w:val="70A86B60"/>
    <w:lvl w:ilvl="0">
      <w:start w:val="1"/>
      <w:numFmt w:val="decimal"/>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decimal"/>
      <w:pStyle w:val="Heading4"/>
      <w:lvlText w:val="%1.%2.%3.%4"/>
      <w:lvlJc w:val="left"/>
      <w:pPr>
        <w:tabs>
          <w:tab w:val="num" w:pos="984"/>
        </w:tabs>
        <w:ind w:left="964" w:hanging="964"/>
      </w:pPr>
    </w:lvl>
    <w:lvl w:ilvl="4">
      <w:start w:val="1"/>
      <w:numFmt w:val="decimal"/>
      <w:lvlText w:val="%1.%2.%3.%4.%5"/>
      <w:lvlJc w:val="left"/>
      <w:pPr>
        <w:tabs>
          <w:tab w:val="num" w:pos="1972"/>
        </w:tabs>
        <w:ind w:left="1972" w:hanging="1008"/>
      </w:pPr>
    </w:lvl>
    <w:lvl w:ilvl="5">
      <w:start w:val="1"/>
      <w:numFmt w:val="decimal"/>
      <w:lvlText w:val="%1.%2.%3.%4.%5.%6"/>
      <w:lvlJc w:val="left"/>
      <w:pPr>
        <w:tabs>
          <w:tab w:val="num" w:pos="2116"/>
        </w:tabs>
        <w:ind w:left="2116" w:hanging="1152"/>
      </w:pPr>
    </w:lvl>
    <w:lvl w:ilvl="6">
      <w:start w:val="1"/>
      <w:numFmt w:val="decimal"/>
      <w:lvlText w:val="%1.%2.%3.%4.%5.%6.%7"/>
      <w:lvlJc w:val="left"/>
      <w:pPr>
        <w:tabs>
          <w:tab w:val="num" w:pos="2260"/>
        </w:tabs>
        <w:ind w:left="2260" w:hanging="1296"/>
      </w:pPr>
    </w:lvl>
    <w:lvl w:ilvl="7">
      <w:start w:val="1"/>
      <w:numFmt w:val="decimal"/>
      <w:lvlText w:val="%1.%2.%3.%4.%5.%6.%7.%8"/>
      <w:lvlJc w:val="left"/>
      <w:pPr>
        <w:tabs>
          <w:tab w:val="num" w:pos="2404"/>
        </w:tabs>
        <w:ind w:left="2404" w:hanging="1440"/>
      </w:pPr>
    </w:lvl>
    <w:lvl w:ilvl="8">
      <w:start w:val="1"/>
      <w:numFmt w:val="decimal"/>
      <w:lvlText w:val="%1.%2.%3.%4.%5.%6.%7.%8.%9"/>
      <w:lvlJc w:val="left"/>
      <w:pPr>
        <w:tabs>
          <w:tab w:val="num" w:pos="2548"/>
        </w:tabs>
        <w:ind w:left="2548" w:hanging="1584"/>
      </w:pPr>
    </w:lvl>
  </w:abstractNum>
  <w:abstractNum w:abstractNumId="17" w15:restartNumberingAfterBreak="0">
    <w:nsid w:val="3D0C2A34"/>
    <w:multiLevelType w:val="hybridMultilevel"/>
    <w:tmpl w:val="A8E857C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361E8E"/>
    <w:multiLevelType w:val="hybridMultilevel"/>
    <w:tmpl w:val="D41CECEA"/>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3D05254"/>
    <w:multiLevelType w:val="hybridMultilevel"/>
    <w:tmpl w:val="5A2E3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45123"/>
    <w:multiLevelType w:val="hybridMultilevel"/>
    <w:tmpl w:val="E50ED30A"/>
    <w:lvl w:ilvl="0" w:tplc="2CE0D7E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2C70CE"/>
    <w:multiLevelType w:val="hybridMultilevel"/>
    <w:tmpl w:val="74DED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7162D5"/>
    <w:multiLevelType w:val="hybridMultilevel"/>
    <w:tmpl w:val="95EC2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A31021E"/>
    <w:multiLevelType w:val="hybridMultilevel"/>
    <w:tmpl w:val="AF5E17B8"/>
    <w:lvl w:ilvl="0" w:tplc="04090005">
      <w:start w:val="1"/>
      <w:numFmt w:val="bullet"/>
      <w:lvlText w:val=""/>
      <w:lvlJc w:val="left"/>
      <w:pPr>
        <w:ind w:left="2509" w:hanging="360"/>
      </w:pPr>
      <w:rPr>
        <w:rFonts w:ascii="Wingdings" w:hAnsi="Wingdings"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24" w15:restartNumberingAfterBreak="0">
    <w:nsid w:val="4CD66AE1"/>
    <w:multiLevelType w:val="multilevel"/>
    <w:tmpl w:val="2D6CD08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E06961"/>
    <w:multiLevelType w:val="hybridMultilevel"/>
    <w:tmpl w:val="73E0DB92"/>
    <w:lvl w:ilvl="0" w:tplc="98F2E6C4">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7B0603"/>
    <w:multiLevelType w:val="hybridMultilevel"/>
    <w:tmpl w:val="8B20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41FC2"/>
    <w:multiLevelType w:val="hybridMultilevel"/>
    <w:tmpl w:val="783E49B4"/>
    <w:lvl w:ilvl="0" w:tplc="E3E67F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A8863B0"/>
    <w:multiLevelType w:val="hybridMultilevel"/>
    <w:tmpl w:val="5450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DF3403"/>
    <w:multiLevelType w:val="hybridMultilevel"/>
    <w:tmpl w:val="19C623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FF51EC"/>
    <w:multiLevelType w:val="hybridMultilevel"/>
    <w:tmpl w:val="3280B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CA3E27"/>
    <w:multiLevelType w:val="hybridMultilevel"/>
    <w:tmpl w:val="51780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D315D5"/>
    <w:multiLevelType w:val="hybridMultilevel"/>
    <w:tmpl w:val="9F367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DE595E"/>
    <w:multiLevelType w:val="hybridMultilevel"/>
    <w:tmpl w:val="63A05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B77AB"/>
    <w:multiLevelType w:val="hybridMultilevel"/>
    <w:tmpl w:val="97CE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385328"/>
    <w:multiLevelType w:val="hybridMultilevel"/>
    <w:tmpl w:val="E93EACF6"/>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37" w15:restartNumberingAfterBreak="0">
    <w:nsid w:val="68B52D13"/>
    <w:multiLevelType w:val="hybridMultilevel"/>
    <w:tmpl w:val="C4301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DF4F86"/>
    <w:multiLevelType w:val="hybridMultilevel"/>
    <w:tmpl w:val="8B34B064"/>
    <w:lvl w:ilvl="0" w:tplc="870C58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440D36"/>
    <w:multiLevelType w:val="multilevel"/>
    <w:tmpl w:val="2B5CE87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5E03DE"/>
    <w:multiLevelType w:val="hybridMultilevel"/>
    <w:tmpl w:val="5F7EFDA2"/>
    <w:lvl w:ilvl="0" w:tplc="E24AE5EE">
      <w:start w:val="1"/>
      <w:numFmt w:val="upp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6DD95E78"/>
    <w:multiLevelType w:val="hybridMultilevel"/>
    <w:tmpl w:val="FBDCE2E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BF3D2E"/>
    <w:multiLevelType w:val="hybridMultilevel"/>
    <w:tmpl w:val="C5DC3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A0403E"/>
    <w:multiLevelType w:val="hybridMultilevel"/>
    <w:tmpl w:val="7690E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0650B"/>
    <w:multiLevelType w:val="hybridMultilevel"/>
    <w:tmpl w:val="63E23C6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7C45FBA"/>
    <w:multiLevelType w:val="hybridMultilevel"/>
    <w:tmpl w:val="63121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204897"/>
    <w:multiLevelType w:val="hybridMultilevel"/>
    <w:tmpl w:val="370658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94B53"/>
    <w:multiLevelType w:val="hybridMultilevel"/>
    <w:tmpl w:val="047EB3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B63473"/>
    <w:multiLevelType w:val="hybridMultilevel"/>
    <w:tmpl w:val="9654B9E8"/>
    <w:lvl w:ilvl="0" w:tplc="08090005">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num w:numId="1" w16cid:durableId="639502558">
    <w:abstractNumId w:val="25"/>
  </w:num>
  <w:num w:numId="2" w16cid:durableId="2063366521">
    <w:abstractNumId w:val="21"/>
  </w:num>
  <w:num w:numId="3" w16cid:durableId="782771805">
    <w:abstractNumId w:val="12"/>
  </w:num>
  <w:num w:numId="4" w16cid:durableId="260064143">
    <w:abstractNumId w:val="43"/>
  </w:num>
  <w:num w:numId="5" w16cid:durableId="1591280378">
    <w:abstractNumId w:val="5"/>
  </w:num>
  <w:num w:numId="6" w16cid:durableId="1106848724">
    <w:abstractNumId w:val="15"/>
  </w:num>
  <w:num w:numId="7" w16cid:durableId="2138835276">
    <w:abstractNumId w:val="13"/>
  </w:num>
  <w:num w:numId="8" w16cid:durableId="126051555">
    <w:abstractNumId w:val="37"/>
  </w:num>
  <w:num w:numId="9" w16cid:durableId="76101026">
    <w:abstractNumId w:val="22"/>
  </w:num>
  <w:num w:numId="10" w16cid:durableId="304941582">
    <w:abstractNumId w:val="33"/>
  </w:num>
  <w:num w:numId="11" w16cid:durableId="895511773">
    <w:abstractNumId w:val="28"/>
  </w:num>
  <w:num w:numId="12" w16cid:durableId="1020815315">
    <w:abstractNumId w:val="30"/>
  </w:num>
  <w:num w:numId="13" w16cid:durableId="1659192572">
    <w:abstractNumId w:val="34"/>
  </w:num>
  <w:num w:numId="14" w16cid:durableId="620500389">
    <w:abstractNumId w:val="31"/>
  </w:num>
  <w:num w:numId="15" w16cid:durableId="307787400">
    <w:abstractNumId w:val="47"/>
  </w:num>
  <w:num w:numId="16" w16cid:durableId="623001885">
    <w:abstractNumId w:val="16"/>
  </w:num>
  <w:num w:numId="17" w16cid:durableId="391001468">
    <w:abstractNumId w:val="2"/>
  </w:num>
  <w:num w:numId="18" w16cid:durableId="1617519382">
    <w:abstractNumId w:val="1"/>
  </w:num>
  <w:num w:numId="19" w16cid:durableId="1722749203">
    <w:abstractNumId w:val="36"/>
  </w:num>
  <w:num w:numId="20" w16cid:durableId="169489863">
    <w:abstractNumId w:val="40"/>
  </w:num>
  <w:num w:numId="21" w16cid:durableId="342439168">
    <w:abstractNumId w:val="11"/>
  </w:num>
  <w:num w:numId="22" w16cid:durableId="558708400">
    <w:abstractNumId w:val="39"/>
  </w:num>
  <w:num w:numId="23" w16cid:durableId="197595663">
    <w:abstractNumId w:val="4"/>
  </w:num>
  <w:num w:numId="24" w16cid:durableId="1233808967">
    <w:abstractNumId w:val="24"/>
  </w:num>
  <w:num w:numId="25" w16cid:durableId="254680311">
    <w:abstractNumId w:val="9"/>
  </w:num>
  <w:num w:numId="26" w16cid:durableId="1317026022">
    <w:abstractNumId w:val="27"/>
  </w:num>
  <w:num w:numId="27" w16cid:durableId="610287690">
    <w:abstractNumId w:val="17"/>
  </w:num>
  <w:num w:numId="28" w16cid:durableId="1500121377">
    <w:abstractNumId w:val="7"/>
  </w:num>
  <w:num w:numId="29" w16cid:durableId="928344162">
    <w:abstractNumId w:val="14"/>
  </w:num>
  <w:num w:numId="30" w16cid:durableId="329646815">
    <w:abstractNumId w:val="19"/>
  </w:num>
  <w:num w:numId="31" w16cid:durableId="1636369568">
    <w:abstractNumId w:val="46"/>
  </w:num>
  <w:num w:numId="32" w16cid:durableId="383680016">
    <w:abstractNumId w:val="0"/>
  </w:num>
  <w:num w:numId="33" w16cid:durableId="1866017812">
    <w:abstractNumId w:val="32"/>
  </w:num>
  <w:num w:numId="34" w16cid:durableId="20327892">
    <w:abstractNumId w:val="3"/>
  </w:num>
  <w:num w:numId="35" w16cid:durableId="268707173">
    <w:abstractNumId w:val="23"/>
  </w:num>
  <w:num w:numId="36" w16cid:durableId="1619029057">
    <w:abstractNumId w:val="18"/>
  </w:num>
  <w:num w:numId="37" w16cid:durableId="1741708069">
    <w:abstractNumId w:val="38"/>
  </w:num>
  <w:num w:numId="38" w16cid:durableId="1656642082">
    <w:abstractNumId w:val="48"/>
  </w:num>
  <w:num w:numId="39" w16cid:durableId="1393195306">
    <w:abstractNumId w:val="20"/>
  </w:num>
  <w:num w:numId="40" w16cid:durableId="1588222829">
    <w:abstractNumId w:val="35"/>
  </w:num>
  <w:num w:numId="41" w16cid:durableId="2036955628">
    <w:abstractNumId w:val="45"/>
  </w:num>
  <w:num w:numId="42" w16cid:durableId="2109277397">
    <w:abstractNumId w:val="26"/>
  </w:num>
  <w:num w:numId="43" w16cid:durableId="1820727953">
    <w:abstractNumId w:val="42"/>
  </w:num>
  <w:num w:numId="44" w16cid:durableId="551890042">
    <w:abstractNumId w:val="44"/>
  </w:num>
  <w:num w:numId="45" w16cid:durableId="67583248">
    <w:abstractNumId w:val="41"/>
  </w:num>
  <w:num w:numId="46" w16cid:durableId="406928277">
    <w:abstractNumId w:val="8"/>
  </w:num>
  <w:num w:numId="47" w16cid:durableId="1075006058">
    <w:abstractNumId w:val="29"/>
  </w:num>
  <w:num w:numId="48" w16cid:durableId="222378235">
    <w:abstractNumId w:val="6"/>
  </w:num>
  <w:num w:numId="49" w16cid:durableId="1492524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GB" w:vendorID="64" w:dllVersion="0" w:nlCheck="1" w:checkStyle="0"/>
  <w:activeWritingStyle w:appName="MSWord" w:vendorID="64" w:dllVersion="0"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A33"/>
    <w:rsid w:val="0000355D"/>
    <w:rsid w:val="0000403D"/>
    <w:rsid w:val="000040EB"/>
    <w:rsid w:val="00027553"/>
    <w:rsid w:val="000455D2"/>
    <w:rsid w:val="000810D8"/>
    <w:rsid w:val="00081FFB"/>
    <w:rsid w:val="00084D0D"/>
    <w:rsid w:val="0008510D"/>
    <w:rsid w:val="00094DA9"/>
    <w:rsid w:val="000A688E"/>
    <w:rsid w:val="000E1667"/>
    <w:rsid w:val="001274D5"/>
    <w:rsid w:val="00131363"/>
    <w:rsid w:val="00132156"/>
    <w:rsid w:val="00147118"/>
    <w:rsid w:val="00160A97"/>
    <w:rsid w:val="00174877"/>
    <w:rsid w:val="00182D7A"/>
    <w:rsid w:val="00187AD9"/>
    <w:rsid w:val="00197F46"/>
    <w:rsid w:val="001D2537"/>
    <w:rsid w:val="001D77A7"/>
    <w:rsid w:val="001E1FF0"/>
    <w:rsid w:val="001E3D39"/>
    <w:rsid w:val="001E71AD"/>
    <w:rsid w:val="001E7203"/>
    <w:rsid w:val="001F01B8"/>
    <w:rsid w:val="001F1484"/>
    <w:rsid w:val="001F2361"/>
    <w:rsid w:val="001F4336"/>
    <w:rsid w:val="00204AF4"/>
    <w:rsid w:val="0020782B"/>
    <w:rsid w:val="00211377"/>
    <w:rsid w:val="00211F69"/>
    <w:rsid w:val="0022387A"/>
    <w:rsid w:val="002429BC"/>
    <w:rsid w:val="00244EDE"/>
    <w:rsid w:val="002543A3"/>
    <w:rsid w:val="00257427"/>
    <w:rsid w:val="002708F6"/>
    <w:rsid w:val="00280B19"/>
    <w:rsid w:val="002913E3"/>
    <w:rsid w:val="00296FFC"/>
    <w:rsid w:val="002A44D5"/>
    <w:rsid w:val="002A5EF6"/>
    <w:rsid w:val="002C4D44"/>
    <w:rsid w:val="002C4DCD"/>
    <w:rsid w:val="00304267"/>
    <w:rsid w:val="003136FE"/>
    <w:rsid w:val="00314DD9"/>
    <w:rsid w:val="00320BB9"/>
    <w:rsid w:val="003253B8"/>
    <w:rsid w:val="0033087B"/>
    <w:rsid w:val="003674C5"/>
    <w:rsid w:val="00370BF4"/>
    <w:rsid w:val="00381522"/>
    <w:rsid w:val="003816E3"/>
    <w:rsid w:val="003840AE"/>
    <w:rsid w:val="00393106"/>
    <w:rsid w:val="003B2BDA"/>
    <w:rsid w:val="003E1807"/>
    <w:rsid w:val="003F363A"/>
    <w:rsid w:val="0040111A"/>
    <w:rsid w:val="004053EE"/>
    <w:rsid w:val="00411061"/>
    <w:rsid w:val="00422B4C"/>
    <w:rsid w:val="0043555C"/>
    <w:rsid w:val="00436A43"/>
    <w:rsid w:val="00442903"/>
    <w:rsid w:val="00480F81"/>
    <w:rsid w:val="004830BE"/>
    <w:rsid w:val="00490AC1"/>
    <w:rsid w:val="00495102"/>
    <w:rsid w:val="004B0429"/>
    <w:rsid w:val="004C4722"/>
    <w:rsid w:val="004D447D"/>
    <w:rsid w:val="00505637"/>
    <w:rsid w:val="0052353F"/>
    <w:rsid w:val="005510C7"/>
    <w:rsid w:val="00551D1E"/>
    <w:rsid w:val="00575FAF"/>
    <w:rsid w:val="005806E2"/>
    <w:rsid w:val="00593ED2"/>
    <w:rsid w:val="005D3504"/>
    <w:rsid w:val="005D46B5"/>
    <w:rsid w:val="005F18E7"/>
    <w:rsid w:val="005F41A1"/>
    <w:rsid w:val="005F6E65"/>
    <w:rsid w:val="006248A7"/>
    <w:rsid w:val="00625BAF"/>
    <w:rsid w:val="006324CD"/>
    <w:rsid w:val="006347B1"/>
    <w:rsid w:val="00654E79"/>
    <w:rsid w:val="00687587"/>
    <w:rsid w:val="00693338"/>
    <w:rsid w:val="006B2E07"/>
    <w:rsid w:val="006B6443"/>
    <w:rsid w:val="006C56EB"/>
    <w:rsid w:val="006C5E5A"/>
    <w:rsid w:val="006C739D"/>
    <w:rsid w:val="006D04AC"/>
    <w:rsid w:val="006D4268"/>
    <w:rsid w:val="006E3E03"/>
    <w:rsid w:val="006F01FF"/>
    <w:rsid w:val="0071086A"/>
    <w:rsid w:val="00714F4A"/>
    <w:rsid w:val="00735CCD"/>
    <w:rsid w:val="00746C93"/>
    <w:rsid w:val="007601F8"/>
    <w:rsid w:val="007625F9"/>
    <w:rsid w:val="00782C01"/>
    <w:rsid w:val="00791CEE"/>
    <w:rsid w:val="007B29A6"/>
    <w:rsid w:val="007C1F2A"/>
    <w:rsid w:val="007D4135"/>
    <w:rsid w:val="007D4D6D"/>
    <w:rsid w:val="007F20C4"/>
    <w:rsid w:val="008079DC"/>
    <w:rsid w:val="00807DA1"/>
    <w:rsid w:val="00813827"/>
    <w:rsid w:val="0082427B"/>
    <w:rsid w:val="008345B6"/>
    <w:rsid w:val="00862A06"/>
    <w:rsid w:val="008731ED"/>
    <w:rsid w:val="008A0B1D"/>
    <w:rsid w:val="008A0E66"/>
    <w:rsid w:val="008A41C1"/>
    <w:rsid w:val="008B102F"/>
    <w:rsid w:val="008C2D62"/>
    <w:rsid w:val="008C7DC5"/>
    <w:rsid w:val="008D6F7A"/>
    <w:rsid w:val="008E62CC"/>
    <w:rsid w:val="008E6B20"/>
    <w:rsid w:val="008F4A2E"/>
    <w:rsid w:val="00903858"/>
    <w:rsid w:val="009100E5"/>
    <w:rsid w:val="00923334"/>
    <w:rsid w:val="009265C9"/>
    <w:rsid w:val="009279D5"/>
    <w:rsid w:val="00937044"/>
    <w:rsid w:val="00937A01"/>
    <w:rsid w:val="00945E93"/>
    <w:rsid w:val="00956618"/>
    <w:rsid w:val="00957F0D"/>
    <w:rsid w:val="009702D1"/>
    <w:rsid w:val="0097658A"/>
    <w:rsid w:val="009912F0"/>
    <w:rsid w:val="009D0222"/>
    <w:rsid w:val="009D7B66"/>
    <w:rsid w:val="009E63B4"/>
    <w:rsid w:val="00A0683D"/>
    <w:rsid w:val="00A343AB"/>
    <w:rsid w:val="00A473CB"/>
    <w:rsid w:val="00A536A8"/>
    <w:rsid w:val="00A62079"/>
    <w:rsid w:val="00A63A7A"/>
    <w:rsid w:val="00A679EE"/>
    <w:rsid w:val="00A705D0"/>
    <w:rsid w:val="00AA28AC"/>
    <w:rsid w:val="00AA6FAE"/>
    <w:rsid w:val="00AB167D"/>
    <w:rsid w:val="00AB580D"/>
    <w:rsid w:val="00AE2D13"/>
    <w:rsid w:val="00AF0A33"/>
    <w:rsid w:val="00B0670B"/>
    <w:rsid w:val="00B13C1E"/>
    <w:rsid w:val="00B23DA8"/>
    <w:rsid w:val="00B40CA3"/>
    <w:rsid w:val="00B67536"/>
    <w:rsid w:val="00B715A5"/>
    <w:rsid w:val="00B71F7B"/>
    <w:rsid w:val="00B81D1F"/>
    <w:rsid w:val="00B83FC5"/>
    <w:rsid w:val="00BB6307"/>
    <w:rsid w:val="00BD0287"/>
    <w:rsid w:val="00BD1EBD"/>
    <w:rsid w:val="00BE0A3E"/>
    <w:rsid w:val="00BF11B8"/>
    <w:rsid w:val="00BF28C7"/>
    <w:rsid w:val="00C03C95"/>
    <w:rsid w:val="00C0475A"/>
    <w:rsid w:val="00C22AFB"/>
    <w:rsid w:val="00C26FC0"/>
    <w:rsid w:val="00C353FC"/>
    <w:rsid w:val="00C37414"/>
    <w:rsid w:val="00C42CE9"/>
    <w:rsid w:val="00C840F7"/>
    <w:rsid w:val="00CA66F6"/>
    <w:rsid w:val="00CB21D4"/>
    <w:rsid w:val="00CC3F37"/>
    <w:rsid w:val="00CC570F"/>
    <w:rsid w:val="00CD4D74"/>
    <w:rsid w:val="00CE6123"/>
    <w:rsid w:val="00CE77F6"/>
    <w:rsid w:val="00CE7C84"/>
    <w:rsid w:val="00CE7EEF"/>
    <w:rsid w:val="00D06638"/>
    <w:rsid w:val="00D1471A"/>
    <w:rsid w:val="00D25942"/>
    <w:rsid w:val="00D37D7F"/>
    <w:rsid w:val="00D43F59"/>
    <w:rsid w:val="00D544FB"/>
    <w:rsid w:val="00D55AF8"/>
    <w:rsid w:val="00D56CAA"/>
    <w:rsid w:val="00D60DBF"/>
    <w:rsid w:val="00D654F2"/>
    <w:rsid w:val="00D65F1F"/>
    <w:rsid w:val="00D83AA3"/>
    <w:rsid w:val="00D84FF4"/>
    <w:rsid w:val="00D92CD3"/>
    <w:rsid w:val="00DC52C2"/>
    <w:rsid w:val="00DD05FA"/>
    <w:rsid w:val="00DD25B1"/>
    <w:rsid w:val="00DD2851"/>
    <w:rsid w:val="00DD66B7"/>
    <w:rsid w:val="00DE2DA8"/>
    <w:rsid w:val="00DF67B9"/>
    <w:rsid w:val="00DF7184"/>
    <w:rsid w:val="00E10D45"/>
    <w:rsid w:val="00E41E95"/>
    <w:rsid w:val="00E56343"/>
    <w:rsid w:val="00E60ECB"/>
    <w:rsid w:val="00E67387"/>
    <w:rsid w:val="00E73087"/>
    <w:rsid w:val="00E876D3"/>
    <w:rsid w:val="00EA593A"/>
    <w:rsid w:val="00EA78A1"/>
    <w:rsid w:val="00EB483C"/>
    <w:rsid w:val="00EC187C"/>
    <w:rsid w:val="00ED036B"/>
    <w:rsid w:val="00ED06AC"/>
    <w:rsid w:val="00ED3ABB"/>
    <w:rsid w:val="00EE4644"/>
    <w:rsid w:val="00EF66EE"/>
    <w:rsid w:val="00F028D3"/>
    <w:rsid w:val="00F04016"/>
    <w:rsid w:val="00F1758B"/>
    <w:rsid w:val="00F27AA4"/>
    <w:rsid w:val="00F41679"/>
    <w:rsid w:val="00F80CA3"/>
    <w:rsid w:val="00F81F82"/>
    <w:rsid w:val="00F853B2"/>
    <w:rsid w:val="00F959FD"/>
    <w:rsid w:val="00F9780F"/>
    <w:rsid w:val="00FB729C"/>
    <w:rsid w:val="00FD4B0A"/>
    <w:rsid w:val="00FE1B76"/>
    <w:rsid w:val="00FE5132"/>
    <w:rsid w:val="00FF1850"/>
    <w:rsid w:val="00FF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1DD72"/>
  <w15:docId w15:val="{01EA0EF0-7C6C-4E08-AF1E-2CC44E1C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5D0"/>
  </w:style>
  <w:style w:type="paragraph" w:styleId="Heading1">
    <w:name w:val="heading 1"/>
    <w:basedOn w:val="Normal"/>
    <w:next w:val="Normal"/>
    <w:link w:val="Heading1Char"/>
    <w:qFormat/>
    <w:rsid w:val="00CA66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A66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Default"/>
    <w:link w:val="Heading3Char"/>
    <w:autoRedefine/>
    <w:qFormat/>
    <w:rsid w:val="00C42CE9"/>
    <w:pPr>
      <w:keepLines w:val="0"/>
      <w:spacing w:before="0" w:line="240" w:lineRule="auto"/>
      <w:ind w:left="720" w:hanging="720"/>
      <w:jc w:val="both"/>
      <w:outlineLvl w:val="2"/>
    </w:pPr>
    <w:rPr>
      <w:rFonts w:ascii="Century Gothic" w:eastAsia="Times New Roman" w:hAnsi="Century Gothic" w:cs="Times New Roman"/>
      <w:bCs w:val="0"/>
      <w:color w:val="000000" w:themeColor="text1"/>
      <w:sz w:val="22"/>
      <w:szCs w:val="22"/>
      <w:lang w:val="en-GB" w:eastAsia="en-GB"/>
    </w:rPr>
  </w:style>
  <w:style w:type="paragraph" w:styleId="Heading4">
    <w:name w:val="heading 4"/>
    <w:basedOn w:val="Heading5"/>
    <w:next w:val="BodyText"/>
    <w:link w:val="Heading4Char"/>
    <w:qFormat/>
    <w:rsid w:val="00C42CE9"/>
    <w:pPr>
      <w:keepLines w:val="0"/>
      <w:numPr>
        <w:ilvl w:val="3"/>
        <w:numId w:val="16"/>
      </w:numPr>
      <w:tabs>
        <w:tab w:val="left" w:pos="0"/>
      </w:tabs>
      <w:spacing w:before="400" w:line="280" w:lineRule="exact"/>
      <w:outlineLvl w:val="3"/>
    </w:pPr>
    <w:rPr>
      <w:rFonts w:ascii="Times New Roman" w:hAnsi="Times New Roman"/>
      <w:b/>
      <w:i/>
      <w:color w:val="auto"/>
      <w:sz w:val="24"/>
      <w:szCs w:val="20"/>
    </w:rPr>
  </w:style>
  <w:style w:type="paragraph" w:styleId="Heading5">
    <w:name w:val="heading 5"/>
    <w:basedOn w:val="Normal"/>
    <w:next w:val="Normal"/>
    <w:link w:val="Heading5Char"/>
    <w:uiPriority w:val="9"/>
    <w:unhideWhenUsed/>
    <w:qFormat/>
    <w:rsid w:val="00C42CE9"/>
    <w:pPr>
      <w:keepNext/>
      <w:keepLines/>
      <w:spacing w:before="200" w:after="0" w:line="240" w:lineRule="auto"/>
      <w:outlineLvl w:val="4"/>
    </w:pPr>
    <w:rPr>
      <w:rFonts w:ascii="Cambria" w:eastAsia="Times New Roman" w:hAnsi="Cambria" w:cs="Times New Roman"/>
      <w:color w:val="243F60"/>
      <w:sz w:val="20"/>
      <w:szCs w:val="24"/>
      <w:lang w:val="en-GB" w:eastAsia="en-GB"/>
    </w:rPr>
  </w:style>
  <w:style w:type="paragraph" w:styleId="Heading6">
    <w:name w:val="heading 6"/>
    <w:basedOn w:val="Normal"/>
    <w:next w:val="Normal"/>
    <w:link w:val="Heading6Char"/>
    <w:uiPriority w:val="9"/>
    <w:unhideWhenUsed/>
    <w:qFormat/>
    <w:rsid w:val="00C42CE9"/>
    <w:pPr>
      <w:keepNext/>
      <w:keepLines/>
      <w:spacing w:before="40" w:after="0" w:line="240" w:lineRule="auto"/>
      <w:outlineLvl w:val="5"/>
    </w:pPr>
    <w:rPr>
      <w:rFonts w:asciiTheme="majorHAnsi" w:eastAsiaTheme="majorEastAsia" w:hAnsiTheme="majorHAnsi" w:cstheme="majorBidi"/>
      <w:color w:val="243F60" w:themeColor="accent1" w:themeShade="7F"/>
      <w:szCs w:val="24"/>
      <w:lang w:val="en-GB" w:eastAsia="en-GB"/>
    </w:rPr>
  </w:style>
  <w:style w:type="paragraph" w:styleId="Heading9">
    <w:name w:val="heading 9"/>
    <w:basedOn w:val="Normal"/>
    <w:next w:val="Normal"/>
    <w:link w:val="Heading9Char"/>
    <w:semiHidden/>
    <w:unhideWhenUsed/>
    <w:qFormat/>
    <w:rsid w:val="00C42CE9"/>
    <w:pPr>
      <w:keepNext/>
      <w:keepLines/>
      <w:spacing w:before="40" w:after="0" w:line="240" w:lineRule="auto"/>
      <w:outlineLvl w:val="8"/>
    </w:pPr>
    <w:rPr>
      <w:rFonts w:ascii="Cambria" w:eastAsia="Times New Roman" w:hAnsi="Cambria" w:cs="Times New Roman"/>
      <w:i/>
      <w:iCs/>
      <w:color w:val="272727"/>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6F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CA66F6"/>
    <w:rPr>
      <w:rFonts w:asciiTheme="majorHAnsi" w:eastAsiaTheme="majorEastAsia" w:hAnsiTheme="majorHAnsi" w:cstheme="majorBidi"/>
      <w:b/>
      <w:bCs/>
      <w:color w:val="4F81BD" w:themeColor="accent1"/>
      <w:sz w:val="26"/>
      <w:szCs w:val="26"/>
    </w:rPr>
  </w:style>
  <w:style w:type="paragraph" w:customStyle="1" w:styleId="Default">
    <w:name w:val="Default"/>
    <w:rsid w:val="00C42CE9"/>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Heading3Char">
    <w:name w:val="Heading 3 Char"/>
    <w:basedOn w:val="DefaultParagraphFont"/>
    <w:link w:val="Heading3"/>
    <w:rsid w:val="00C42CE9"/>
    <w:rPr>
      <w:rFonts w:ascii="Century Gothic" w:eastAsia="Times New Roman" w:hAnsi="Century Gothic" w:cs="Times New Roman"/>
      <w:b/>
      <w:color w:val="000000" w:themeColor="text1"/>
      <w:lang w:val="en-GB" w:eastAsia="en-GB"/>
    </w:rPr>
  </w:style>
  <w:style w:type="character" w:customStyle="1" w:styleId="Heading5Char">
    <w:name w:val="Heading 5 Char"/>
    <w:basedOn w:val="DefaultParagraphFont"/>
    <w:link w:val="Heading5"/>
    <w:uiPriority w:val="9"/>
    <w:rsid w:val="00C42CE9"/>
    <w:rPr>
      <w:rFonts w:ascii="Cambria" w:eastAsia="Times New Roman" w:hAnsi="Cambria" w:cs="Times New Roman"/>
      <w:color w:val="243F60"/>
      <w:sz w:val="20"/>
      <w:szCs w:val="24"/>
      <w:lang w:val="en-GB" w:eastAsia="en-GB"/>
    </w:rPr>
  </w:style>
  <w:style w:type="paragraph" w:styleId="BodyText">
    <w:name w:val="Body Text"/>
    <w:aliases w:val="bd,bt,body text,by,Body Text x,jfp_standard,Body text for papers,Body,heading3,Body Text - Level 2,ijk,BodyText,body,block,t1,taten_body,OC Body Text,b-heading,bo,full cell text,OpinBody,Report Body,Proposal Body,memo body,b-heading 1/heading "/>
    <w:basedOn w:val="Normal"/>
    <w:link w:val="BodyTextChar"/>
    <w:rsid w:val="00C42CE9"/>
    <w:pPr>
      <w:spacing w:before="130" w:after="130" w:line="240" w:lineRule="auto"/>
      <w:jc w:val="both"/>
    </w:pPr>
    <w:rPr>
      <w:rFonts w:ascii="Times New Roman" w:eastAsia="Times New Roman" w:hAnsi="Times New Roman" w:cs="Times New Roman"/>
      <w:sz w:val="20"/>
      <w:szCs w:val="20"/>
      <w:lang w:val="en-GB" w:eastAsia="en-GB"/>
    </w:rPr>
  </w:style>
  <w:style w:type="character" w:customStyle="1" w:styleId="BodyTextChar">
    <w:name w:val="Body Text Char"/>
    <w:aliases w:val="bd Char,bt Char,body text Char,by Char,Body Text x Char,jfp_standard Char,Body text for papers Char,Body Char,heading3 Char,Body Text - Level 2 Char,ijk Char,BodyText Char,body Char,block Char,t1 Char,taten_body Char,OC Body Text Char"/>
    <w:basedOn w:val="DefaultParagraphFont"/>
    <w:link w:val="BodyText"/>
    <w:rsid w:val="00C42CE9"/>
    <w:rPr>
      <w:rFonts w:ascii="Times New Roman" w:eastAsia="Times New Roman" w:hAnsi="Times New Roman" w:cs="Times New Roman"/>
      <w:sz w:val="20"/>
      <w:szCs w:val="20"/>
      <w:lang w:val="en-GB" w:eastAsia="en-GB"/>
    </w:rPr>
  </w:style>
  <w:style w:type="character" w:customStyle="1" w:styleId="Heading4Char">
    <w:name w:val="Heading 4 Char"/>
    <w:basedOn w:val="DefaultParagraphFont"/>
    <w:link w:val="Heading4"/>
    <w:rsid w:val="00C42CE9"/>
    <w:rPr>
      <w:rFonts w:ascii="Times New Roman" w:eastAsia="Times New Roman" w:hAnsi="Times New Roman" w:cs="Times New Roman"/>
      <w:b/>
      <w:i/>
      <w:sz w:val="24"/>
      <w:szCs w:val="20"/>
      <w:lang w:val="en-GB" w:eastAsia="en-GB"/>
    </w:rPr>
  </w:style>
  <w:style w:type="character" w:customStyle="1" w:styleId="Heading6Char">
    <w:name w:val="Heading 6 Char"/>
    <w:basedOn w:val="DefaultParagraphFont"/>
    <w:link w:val="Heading6"/>
    <w:uiPriority w:val="9"/>
    <w:rsid w:val="00C42CE9"/>
    <w:rPr>
      <w:rFonts w:asciiTheme="majorHAnsi" w:eastAsiaTheme="majorEastAsia" w:hAnsiTheme="majorHAnsi" w:cstheme="majorBidi"/>
      <w:color w:val="243F60" w:themeColor="accent1" w:themeShade="7F"/>
      <w:szCs w:val="24"/>
      <w:lang w:val="en-GB" w:eastAsia="en-GB"/>
    </w:rPr>
  </w:style>
  <w:style w:type="table" w:styleId="TableGrid">
    <w:name w:val="Table Grid"/>
    <w:basedOn w:val="TableNormal"/>
    <w:uiPriority w:val="59"/>
    <w:rsid w:val="0032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3B8"/>
    <w:rPr>
      <w:color w:val="808080"/>
    </w:rPr>
  </w:style>
  <w:style w:type="paragraph" w:styleId="BalloonText">
    <w:name w:val="Balloon Text"/>
    <w:basedOn w:val="Normal"/>
    <w:link w:val="BalloonTextChar"/>
    <w:uiPriority w:val="99"/>
    <w:semiHidden/>
    <w:unhideWhenUsed/>
    <w:rsid w:val="00325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3B8"/>
    <w:rPr>
      <w:rFonts w:ascii="Tahoma" w:eastAsiaTheme="minorEastAsia" w:hAnsi="Tahoma" w:cs="Tahoma"/>
      <w:sz w:val="16"/>
      <w:szCs w:val="16"/>
    </w:rPr>
  </w:style>
  <w:style w:type="paragraph" w:styleId="ListParagraph">
    <w:name w:val="List Paragraph"/>
    <w:aliases w:val="Resume Title,List Paragraph (numbered (a)),Table/Figure Heading,Bullet List,FooterText,Num List Paragraph,Citation List"/>
    <w:basedOn w:val="Normal"/>
    <w:link w:val="ListParagraphChar"/>
    <w:uiPriority w:val="34"/>
    <w:qFormat/>
    <w:rsid w:val="00EA593A"/>
    <w:pPr>
      <w:ind w:left="720"/>
      <w:contextualSpacing/>
    </w:pPr>
  </w:style>
  <w:style w:type="character" w:customStyle="1" w:styleId="ListParagraphChar">
    <w:name w:val="List Paragraph Char"/>
    <w:aliases w:val="Resume Title Char,List Paragraph (numbered (a)) Char,Table/Figure Heading Char,Bullet List Char,FooterText Char,Num List Paragraph Char,Citation List Char"/>
    <w:link w:val="ListParagraph"/>
    <w:uiPriority w:val="34"/>
    <w:locked/>
    <w:rsid w:val="00C42CE9"/>
  </w:style>
  <w:style w:type="table" w:customStyle="1" w:styleId="GridTable4-Accent61">
    <w:name w:val="Grid Table 4 - Accent 61"/>
    <w:basedOn w:val="TableNormal"/>
    <w:uiPriority w:val="49"/>
    <w:rsid w:val="008A0E6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ghtGrid-Accent3">
    <w:name w:val="Light Grid Accent 3"/>
    <w:basedOn w:val="TableNormal"/>
    <w:uiPriority w:val="62"/>
    <w:rsid w:val="008A0E6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3">
    <w:name w:val="Light Shading Accent 3"/>
    <w:basedOn w:val="TableNormal"/>
    <w:uiPriority w:val="60"/>
    <w:rsid w:val="00A63A7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Hyperlink">
    <w:name w:val="Hyperlink"/>
    <w:basedOn w:val="DefaultParagraphFont"/>
    <w:uiPriority w:val="99"/>
    <w:unhideWhenUsed/>
    <w:rsid w:val="00F27AA4"/>
    <w:rPr>
      <w:color w:val="0000FF" w:themeColor="hyperlink"/>
      <w:u w:val="single"/>
    </w:rPr>
  </w:style>
  <w:style w:type="paragraph" w:styleId="NormalWeb">
    <w:name w:val="Normal (Web)"/>
    <w:basedOn w:val="Normal"/>
    <w:uiPriority w:val="99"/>
    <w:unhideWhenUsed/>
    <w:rsid w:val="00F27AA4"/>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F27AA4"/>
    <w:pPr>
      <w:spacing w:after="240" w:line="240" w:lineRule="auto"/>
      <w:jc w:val="both"/>
    </w:pPr>
    <w:rPr>
      <w:rFonts w:eastAsiaTheme="minorHAnsi"/>
      <w:sz w:val="20"/>
      <w:szCs w:val="20"/>
      <w:lang w:val="en-GB"/>
    </w:rPr>
  </w:style>
  <w:style w:type="character" w:customStyle="1" w:styleId="FootnoteTextChar">
    <w:name w:val="Footnote Text Char"/>
    <w:basedOn w:val="DefaultParagraphFont"/>
    <w:link w:val="FootnoteText"/>
    <w:uiPriority w:val="99"/>
    <w:rsid w:val="00F27AA4"/>
    <w:rPr>
      <w:rFonts w:eastAsiaTheme="minorHAnsi"/>
      <w:sz w:val="20"/>
      <w:szCs w:val="20"/>
      <w:lang w:val="en-GB"/>
    </w:rPr>
  </w:style>
  <w:style w:type="character" w:styleId="FootnoteReference">
    <w:name w:val="footnote reference"/>
    <w:basedOn w:val="DefaultParagraphFont"/>
    <w:uiPriority w:val="99"/>
    <w:unhideWhenUsed/>
    <w:rsid w:val="00F27AA4"/>
    <w:rPr>
      <w:vertAlign w:val="superscript"/>
    </w:rPr>
  </w:style>
  <w:style w:type="table" w:customStyle="1" w:styleId="GridTable4-Accent31">
    <w:name w:val="Grid Table 4 - Accent 31"/>
    <w:basedOn w:val="TableNormal"/>
    <w:uiPriority w:val="49"/>
    <w:rsid w:val="00714F4A"/>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OCHeading">
    <w:name w:val="TOC Heading"/>
    <w:basedOn w:val="Heading1"/>
    <w:next w:val="Normal"/>
    <w:uiPriority w:val="39"/>
    <w:unhideWhenUsed/>
    <w:qFormat/>
    <w:rsid w:val="00CA66F6"/>
    <w:pPr>
      <w:outlineLvl w:val="9"/>
    </w:pPr>
  </w:style>
  <w:style w:type="paragraph" w:styleId="TOC1">
    <w:name w:val="toc 1"/>
    <w:basedOn w:val="Normal"/>
    <w:next w:val="Normal"/>
    <w:autoRedefine/>
    <w:uiPriority w:val="39"/>
    <w:unhideWhenUsed/>
    <w:rsid w:val="00CA66F6"/>
    <w:pPr>
      <w:spacing w:after="100"/>
    </w:pPr>
  </w:style>
  <w:style w:type="paragraph" w:styleId="TOC2">
    <w:name w:val="toc 2"/>
    <w:basedOn w:val="Normal"/>
    <w:next w:val="Normal"/>
    <w:autoRedefine/>
    <w:uiPriority w:val="39"/>
    <w:unhideWhenUsed/>
    <w:rsid w:val="00CA66F6"/>
    <w:pPr>
      <w:spacing w:after="100"/>
      <w:ind w:left="220"/>
    </w:pPr>
  </w:style>
  <w:style w:type="paragraph" w:styleId="Header">
    <w:name w:val="header"/>
    <w:basedOn w:val="Normal"/>
    <w:link w:val="HeaderChar"/>
    <w:uiPriority w:val="99"/>
    <w:unhideWhenUsed/>
    <w:rsid w:val="007F2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0C4"/>
  </w:style>
  <w:style w:type="paragraph" w:styleId="Footer">
    <w:name w:val="footer"/>
    <w:basedOn w:val="Normal"/>
    <w:link w:val="FooterChar"/>
    <w:uiPriority w:val="99"/>
    <w:unhideWhenUsed/>
    <w:rsid w:val="007F2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0C4"/>
  </w:style>
  <w:style w:type="table" w:styleId="PlainTable2">
    <w:name w:val="Plain Table 2"/>
    <w:basedOn w:val="TableNormal"/>
    <w:uiPriority w:val="42"/>
    <w:rsid w:val="009702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3">
    <w:name w:val="List Table 6 Colorful Accent 3"/>
    <w:basedOn w:val="TableNormal"/>
    <w:uiPriority w:val="51"/>
    <w:rsid w:val="009702D1"/>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807DA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9Char">
    <w:name w:val="Heading 9 Char"/>
    <w:basedOn w:val="DefaultParagraphFont"/>
    <w:link w:val="Heading9"/>
    <w:semiHidden/>
    <w:rsid w:val="00C42CE9"/>
    <w:rPr>
      <w:rFonts w:ascii="Cambria" w:eastAsia="Times New Roman" w:hAnsi="Cambria" w:cs="Times New Roman"/>
      <w:i/>
      <w:iCs/>
      <w:color w:val="272727"/>
      <w:sz w:val="21"/>
      <w:szCs w:val="21"/>
      <w:lang w:val="en-GB" w:eastAsia="en-GB"/>
    </w:rPr>
  </w:style>
  <w:style w:type="paragraph" w:styleId="NoSpacing">
    <w:name w:val="No Spacing"/>
    <w:link w:val="NoSpacingChar"/>
    <w:qFormat/>
    <w:rsid w:val="00C42CE9"/>
    <w:pPr>
      <w:spacing w:after="0" w:line="240" w:lineRule="auto"/>
      <w:jc w:val="both"/>
    </w:pPr>
    <w:rPr>
      <w:rFonts w:ascii="Arial Narrow" w:eastAsia="Calibri" w:hAnsi="Arial Narrow" w:cs="Times New Roman"/>
      <w:sz w:val="20"/>
      <w:szCs w:val="20"/>
    </w:rPr>
  </w:style>
  <w:style w:type="character" w:customStyle="1" w:styleId="NoSpacingChar">
    <w:name w:val="No Spacing Char"/>
    <w:link w:val="NoSpacing"/>
    <w:rsid w:val="00C42CE9"/>
    <w:rPr>
      <w:rFonts w:ascii="Arial Narrow" w:eastAsia="Calibri" w:hAnsi="Arial Narrow" w:cs="Times New Roman"/>
      <w:sz w:val="20"/>
      <w:szCs w:val="20"/>
    </w:rPr>
  </w:style>
  <w:style w:type="paragraph" w:styleId="ListBullet">
    <w:name w:val="List Bullet"/>
    <w:basedOn w:val="BodyText"/>
    <w:rsid w:val="00C42CE9"/>
    <w:pPr>
      <w:numPr>
        <w:numId w:val="17"/>
      </w:numPr>
    </w:pPr>
  </w:style>
  <w:style w:type="paragraph" w:styleId="CommentText">
    <w:name w:val="annotation text"/>
    <w:basedOn w:val="Normal"/>
    <w:link w:val="CommentTextChar"/>
    <w:uiPriority w:val="99"/>
    <w:unhideWhenUsed/>
    <w:rsid w:val="00C42CE9"/>
    <w:pPr>
      <w:spacing w:before="120" w:after="0" w:line="240" w:lineRule="auto"/>
    </w:pPr>
    <w:rPr>
      <w:rFonts w:ascii="Arial Narrow" w:eastAsia="Times New Roman" w:hAnsi="Arial Narrow" w:cs="Times New Roman"/>
      <w:sz w:val="20"/>
      <w:szCs w:val="20"/>
      <w:lang w:val="en-GB" w:eastAsia="en-GB"/>
    </w:rPr>
  </w:style>
  <w:style w:type="character" w:customStyle="1" w:styleId="CommentTextChar">
    <w:name w:val="Comment Text Char"/>
    <w:basedOn w:val="DefaultParagraphFont"/>
    <w:link w:val="CommentText"/>
    <w:uiPriority w:val="99"/>
    <w:rsid w:val="00C42CE9"/>
    <w:rPr>
      <w:rFonts w:ascii="Arial Narrow" w:eastAsia="Times New Roman" w:hAnsi="Arial Narrow" w:cs="Times New Roman"/>
      <w:sz w:val="20"/>
      <w:szCs w:val="20"/>
      <w:lang w:val="en-GB" w:eastAsia="en-GB"/>
    </w:rPr>
  </w:style>
  <w:style w:type="character" w:customStyle="1" w:styleId="CommentSubjectChar">
    <w:name w:val="Comment Subject Char"/>
    <w:basedOn w:val="CommentTextChar"/>
    <w:link w:val="CommentSubject"/>
    <w:uiPriority w:val="99"/>
    <w:semiHidden/>
    <w:rsid w:val="00C42CE9"/>
    <w:rPr>
      <w:rFonts w:ascii="Arial Narrow" w:eastAsia="Times New Roman" w:hAnsi="Arial Narrow" w:cs="Times New Roman"/>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C42CE9"/>
    <w:rPr>
      <w:b/>
      <w:bCs/>
    </w:rPr>
  </w:style>
  <w:style w:type="paragraph" w:customStyle="1" w:styleId="Bulletdash">
    <w:name w:val="Bullet dash"/>
    <w:basedOn w:val="Normal"/>
    <w:rsid w:val="00C42CE9"/>
    <w:pPr>
      <w:numPr>
        <w:numId w:val="18"/>
      </w:numPr>
      <w:spacing w:before="120" w:after="0" w:line="240" w:lineRule="auto"/>
    </w:pPr>
    <w:rPr>
      <w:rFonts w:ascii="Arial Narrow" w:eastAsia="Times New Roman" w:hAnsi="Arial Narrow" w:cs="Times New Roman"/>
      <w:szCs w:val="24"/>
      <w:lang w:val="en-GB" w:eastAsia="en-GB"/>
    </w:rPr>
  </w:style>
  <w:style w:type="paragraph" w:styleId="TOC3">
    <w:name w:val="toc 3"/>
    <w:basedOn w:val="Normal"/>
    <w:next w:val="Normal"/>
    <w:autoRedefine/>
    <w:uiPriority w:val="39"/>
    <w:unhideWhenUsed/>
    <w:rsid w:val="00C42CE9"/>
    <w:pPr>
      <w:tabs>
        <w:tab w:val="left" w:pos="1080"/>
        <w:tab w:val="right" w:leader="dot" w:pos="9074"/>
      </w:tabs>
      <w:spacing w:before="120" w:after="100" w:line="240" w:lineRule="auto"/>
    </w:pPr>
    <w:rPr>
      <w:rFonts w:ascii="Arial Narrow" w:eastAsia="Times New Roman" w:hAnsi="Arial Narrow" w:cs="Times New Roman"/>
      <w:szCs w:val="24"/>
      <w:lang w:val="en-GB" w:eastAsia="en-GB"/>
    </w:rPr>
  </w:style>
  <w:style w:type="paragraph" w:customStyle="1" w:styleId="Achievement">
    <w:name w:val="Achievement"/>
    <w:basedOn w:val="BodyText"/>
    <w:rsid w:val="00C42CE9"/>
    <w:pPr>
      <w:numPr>
        <w:numId w:val="19"/>
      </w:numPr>
      <w:tabs>
        <w:tab w:val="clear" w:pos="360"/>
      </w:tabs>
      <w:spacing w:before="0" w:after="60" w:line="220" w:lineRule="atLeast"/>
    </w:pPr>
    <w:rPr>
      <w:rFonts w:ascii="Arial" w:eastAsia="Batang" w:hAnsi="Arial"/>
      <w:spacing w:val="-5"/>
      <w:lang w:val="en-US"/>
    </w:rPr>
  </w:style>
  <w:style w:type="paragraph" w:styleId="Title">
    <w:name w:val="Title"/>
    <w:basedOn w:val="Normal"/>
    <w:link w:val="TitleChar"/>
    <w:uiPriority w:val="10"/>
    <w:qFormat/>
    <w:rsid w:val="00C42CE9"/>
    <w:pPr>
      <w:spacing w:after="0" w:line="240" w:lineRule="auto"/>
      <w:jc w:val="center"/>
    </w:pPr>
    <w:rPr>
      <w:rFonts w:ascii="Book Antiqua" w:eastAsia="Times New Roman" w:hAnsi="Book Antiqua" w:cs="Times New Roman"/>
      <w:b/>
      <w:bCs/>
      <w:sz w:val="20"/>
      <w:szCs w:val="24"/>
      <w:lang w:eastAsia="en-GB"/>
    </w:rPr>
  </w:style>
  <w:style w:type="character" w:customStyle="1" w:styleId="TitleChar">
    <w:name w:val="Title Char"/>
    <w:basedOn w:val="DefaultParagraphFont"/>
    <w:link w:val="Title"/>
    <w:uiPriority w:val="10"/>
    <w:rsid w:val="00C42CE9"/>
    <w:rPr>
      <w:rFonts w:ascii="Book Antiqua" w:eastAsia="Times New Roman" w:hAnsi="Book Antiqua" w:cs="Times New Roman"/>
      <w:b/>
      <w:bCs/>
      <w:sz w:val="20"/>
      <w:szCs w:val="24"/>
      <w:lang w:eastAsia="en-GB"/>
    </w:rPr>
  </w:style>
  <w:style w:type="paragraph" w:customStyle="1" w:styleId="MediumGrid1-Accent22">
    <w:name w:val="Medium Grid 1 - Accent 22"/>
    <w:basedOn w:val="Normal"/>
    <w:qFormat/>
    <w:rsid w:val="00C42CE9"/>
    <w:pPr>
      <w:spacing w:after="0"/>
      <w:ind w:left="720" w:hanging="360"/>
    </w:pPr>
    <w:rPr>
      <w:rFonts w:ascii="Times New Roman" w:eastAsia="Times New Roman" w:hAnsi="Times New Roman" w:cs="Times New Roman"/>
      <w:lang w:val="en-GB"/>
    </w:rPr>
  </w:style>
  <w:style w:type="character" w:customStyle="1" w:styleId="BodycopyChar">
    <w:name w:val="Body copy Char"/>
    <w:link w:val="Bodycopy"/>
    <w:locked/>
    <w:rsid w:val="00C42CE9"/>
    <w:rPr>
      <w:rFonts w:ascii="Arial" w:eastAsia="Times" w:hAnsi="Arial"/>
      <w:color w:val="000000"/>
    </w:rPr>
  </w:style>
  <w:style w:type="paragraph" w:customStyle="1" w:styleId="Bodycopy">
    <w:name w:val="Body copy"/>
    <w:link w:val="BodycopyChar"/>
    <w:qFormat/>
    <w:rsid w:val="00C42CE9"/>
    <w:pPr>
      <w:spacing w:after="0" w:line="240" w:lineRule="auto"/>
    </w:pPr>
    <w:rPr>
      <w:rFonts w:ascii="Arial" w:eastAsia="Times" w:hAnsi="Arial"/>
      <w:color w:val="000000"/>
    </w:rPr>
  </w:style>
  <w:style w:type="paragraph" w:styleId="Caption">
    <w:name w:val="caption"/>
    <w:basedOn w:val="Normal"/>
    <w:next w:val="Normal"/>
    <w:uiPriority w:val="35"/>
    <w:unhideWhenUsed/>
    <w:qFormat/>
    <w:rsid w:val="00C42CE9"/>
    <w:pPr>
      <w:spacing w:line="240" w:lineRule="auto"/>
    </w:pPr>
    <w:rPr>
      <w:rFonts w:ascii="Arial Narrow" w:eastAsia="Times New Roman" w:hAnsi="Arial Narrow" w:cs="Times New Roman"/>
      <w:i/>
      <w:iCs/>
      <w:color w:val="1F497D" w:themeColor="text2"/>
      <w:sz w:val="18"/>
      <w:szCs w:val="18"/>
      <w:lang w:val="en-GB" w:eastAsia="en-GB"/>
    </w:rPr>
  </w:style>
  <w:style w:type="paragraph" w:styleId="TableofFigures">
    <w:name w:val="table of figures"/>
    <w:aliases w:val="Sunny Tables"/>
    <w:basedOn w:val="Normal"/>
    <w:next w:val="Normal"/>
    <w:autoRedefine/>
    <w:uiPriority w:val="99"/>
    <w:unhideWhenUsed/>
    <w:qFormat/>
    <w:rsid w:val="00C42CE9"/>
    <w:pPr>
      <w:spacing w:before="120" w:after="0" w:line="240" w:lineRule="auto"/>
    </w:pPr>
    <w:rPr>
      <w:rFonts w:ascii="Times New Roman" w:eastAsia="Calibri" w:hAnsi="Times New Roman" w:cs="Times New Roman"/>
      <w:b/>
      <w:bCs/>
      <w:sz w:val="20"/>
      <w:szCs w:val="24"/>
    </w:rPr>
  </w:style>
  <w:style w:type="paragraph" w:customStyle="1" w:styleId="msonormal0">
    <w:name w:val="msonormal"/>
    <w:basedOn w:val="Normal"/>
    <w:rsid w:val="00C42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42CE9"/>
    <w:pPr>
      <w:spacing w:before="100" w:beforeAutospacing="1" w:after="100" w:afterAutospacing="1" w:line="240" w:lineRule="auto"/>
    </w:pPr>
    <w:rPr>
      <w:rFonts w:ascii="Century Gothic" w:eastAsia="Times New Roman" w:hAnsi="Century Gothic" w:cs="Times New Roman"/>
      <w:b/>
      <w:bCs/>
      <w:color w:val="000000"/>
      <w:sz w:val="20"/>
      <w:szCs w:val="20"/>
    </w:rPr>
  </w:style>
  <w:style w:type="paragraph" w:customStyle="1" w:styleId="font6">
    <w:name w:val="font6"/>
    <w:basedOn w:val="Normal"/>
    <w:rsid w:val="00C42CE9"/>
    <w:pPr>
      <w:spacing w:before="100" w:beforeAutospacing="1" w:after="100" w:afterAutospacing="1" w:line="240" w:lineRule="auto"/>
    </w:pPr>
    <w:rPr>
      <w:rFonts w:ascii="Century Gothic" w:eastAsia="Times New Roman" w:hAnsi="Century Gothic" w:cs="Times New Roman"/>
      <w:b/>
      <w:bCs/>
      <w:color w:val="000000"/>
      <w:sz w:val="20"/>
      <w:szCs w:val="20"/>
    </w:rPr>
  </w:style>
  <w:style w:type="paragraph" w:customStyle="1" w:styleId="xl63">
    <w:name w:val="xl63"/>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b/>
      <w:bCs/>
      <w:sz w:val="20"/>
      <w:szCs w:val="20"/>
    </w:rPr>
  </w:style>
  <w:style w:type="paragraph" w:customStyle="1" w:styleId="xl64">
    <w:name w:val="xl64"/>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rPr>
  </w:style>
  <w:style w:type="paragraph" w:customStyle="1" w:styleId="xl65">
    <w:name w:val="xl65"/>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entury Gothic" w:eastAsia="Times New Roman" w:hAnsi="Century Gothic" w:cs="Times New Roman"/>
      <w:b/>
      <w:bCs/>
      <w:sz w:val="20"/>
      <w:szCs w:val="20"/>
    </w:rPr>
  </w:style>
  <w:style w:type="paragraph" w:customStyle="1" w:styleId="xl66">
    <w:name w:val="xl66"/>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67">
    <w:name w:val="xl67"/>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68">
    <w:name w:val="xl68"/>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entury Gothic" w:eastAsia="Times New Roman" w:hAnsi="Century Gothic" w:cs="Times New Roman"/>
      <w:sz w:val="20"/>
      <w:szCs w:val="20"/>
    </w:rPr>
  </w:style>
  <w:style w:type="paragraph" w:customStyle="1" w:styleId="xl69">
    <w:name w:val="xl69"/>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entury Gothic" w:eastAsia="Times New Roman" w:hAnsi="Century Gothic" w:cs="Times New Roman"/>
      <w:sz w:val="20"/>
      <w:szCs w:val="20"/>
    </w:rPr>
  </w:style>
  <w:style w:type="paragraph" w:customStyle="1" w:styleId="xl70">
    <w:name w:val="xl70"/>
    <w:basedOn w:val="Normal"/>
    <w:rsid w:val="00C42CE9"/>
    <w:pPr>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71">
    <w:name w:val="xl71"/>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72">
    <w:name w:val="xl72"/>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73">
    <w:name w:val="xl73"/>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color w:val="000000"/>
      <w:sz w:val="20"/>
      <w:szCs w:val="20"/>
    </w:rPr>
  </w:style>
  <w:style w:type="paragraph" w:customStyle="1" w:styleId="xl74">
    <w:name w:val="xl74"/>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entury Gothic" w:eastAsia="Times New Roman" w:hAnsi="Century Gothic" w:cs="Times New Roman"/>
      <w:color w:val="000000"/>
      <w:sz w:val="20"/>
      <w:szCs w:val="20"/>
    </w:rPr>
  </w:style>
  <w:style w:type="paragraph" w:customStyle="1" w:styleId="xl75">
    <w:name w:val="xl75"/>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76">
    <w:name w:val="xl76"/>
    <w:basedOn w:val="Normal"/>
    <w:rsid w:val="00C42C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77">
    <w:name w:val="xl77"/>
    <w:basedOn w:val="Normal"/>
    <w:rsid w:val="00C42C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entury Gothic" w:eastAsia="Times New Roman" w:hAnsi="Century Gothic" w:cs="Times New Roman"/>
      <w:sz w:val="20"/>
      <w:szCs w:val="20"/>
    </w:rPr>
  </w:style>
  <w:style w:type="paragraph" w:customStyle="1" w:styleId="xl78">
    <w:name w:val="xl78"/>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entury Gothic" w:eastAsia="Times New Roman" w:hAnsi="Century Gothic" w:cs="Times New Roman"/>
      <w:color w:val="FF0000"/>
      <w:sz w:val="20"/>
      <w:szCs w:val="20"/>
    </w:rPr>
  </w:style>
  <w:style w:type="paragraph" w:customStyle="1" w:styleId="xl79">
    <w:name w:val="xl79"/>
    <w:basedOn w:val="Normal"/>
    <w:rsid w:val="00C42CE9"/>
    <w:pP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80">
    <w:name w:val="xl80"/>
    <w:basedOn w:val="Normal"/>
    <w:rsid w:val="00C42CE9"/>
    <w:pPr>
      <w:spacing w:before="100" w:beforeAutospacing="1" w:after="100" w:afterAutospacing="1" w:line="240" w:lineRule="auto"/>
      <w:jc w:val="right"/>
      <w:textAlignment w:val="top"/>
    </w:pPr>
    <w:rPr>
      <w:rFonts w:ascii="Century Gothic" w:eastAsia="Times New Roman" w:hAnsi="Century Gothic" w:cs="Times New Roman"/>
      <w:sz w:val="20"/>
      <w:szCs w:val="20"/>
    </w:rPr>
  </w:style>
  <w:style w:type="paragraph" w:customStyle="1" w:styleId="xl81">
    <w:name w:val="xl81"/>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color w:val="FF0000"/>
      <w:sz w:val="20"/>
      <w:szCs w:val="20"/>
    </w:rPr>
  </w:style>
  <w:style w:type="paragraph" w:customStyle="1" w:styleId="xl82">
    <w:name w:val="xl82"/>
    <w:basedOn w:val="Normal"/>
    <w:rsid w:val="00C42C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83">
    <w:name w:val="xl83"/>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b/>
      <w:bCs/>
      <w:sz w:val="20"/>
      <w:szCs w:val="20"/>
    </w:rPr>
  </w:style>
  <w:style w:type="paragraph" w:customStyle="1" w:styleId="xl84">
    <w:name w:val="xl84"/>
    <w:basedOn w:val="Normal"/>
    <w:rsid w:val="00C42CE9"/>
    <w:pPr>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85">
    <w:name w:val="xl85"/>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b/>
      <w:bCs/>
      <w:color w:val="454545"/>
      <w:sz w:val="24"/>
      <w:szCs w:val="24"/>
    </w:rPr>
  </w:style>
  <w:style w:type="paragraph" w:customStyle="1" w:styleId="xl86">
    <w:name w:val="xl86"/>
    <w:basedOn w:val="Normal"/>
    <w:rsid w:val="00C42C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character" w:styleId="Strong">
    <w:name w:val="Strong"/>
    <w:basedOn w:val="DefaultParagraphFont"/>
    <w:uiPriority w:val="22"/>
    <w:qFormat/>
    <w:rsid w:val="00C42CE9"/>
    <w:rPr>
      <w:b/>
      <w:bCs/>
    </w:rPr>
  </w:style>
  <w:style w:type="paragraph" w:customStyle="1" w:styleId="ListofTables">
    <w:name w:val="List of Tables"/>
    <w:basedOn w:val="Normal"/>
    <w:link w:val="ListofTablesChar"/>
    <w:qFormat/>
    <w:rsid w:val="00C42CE9"/>
    <w:pPr>
      <w:spacing w:before="120" w:after="0" w:line="240" w:lineRule="auto"/>
    </w:pPr>
    <w:rPr>
      <w:rFonts w:ascii="Century Gothic" w:eastAsia="Times New Roman" w:hAnsi="Century Gothic" w:cs="Times New Roman"/>
      <w:b/>
      <w:sz w:val="20"/>
      <w:szCs w:val="24"/>
      <w:lang w:val="en-GB" w:eastAsia="en-GB"/>
    </w:rPr>
  </w:style>
  <w:style w:type="character" w:customStyle="1" w:styleId="ListofTablesChar">
    <w:name w:val="List of Tables Char"/>
    <w:basedOn w:val="DefaultParagraphFont"/>
    <w:link w:val="ListofTables"/>
    <w:rsid w:val="00C42CE9"/>
    <w:rPr>
      <w:rFonts w:ascii="Century Gothic" w:eastAsia="Times New Roman" w:hAnsi="Century Gothic" w:cs="Times New Roman"/>
      <w:b/>
      <w:sz w:val="20"/>
      <w:szCs w:val="24"/>
      <w:lang w:val="en-GB" w:eastAsia="en-GB"/>
    </w:rPr>
  </w:style>
  <w:style w:type="paragraph" w:customStyle="1" w:styleId="ListofFigures">
    <w:name w:val="List of Figures"/>
    <w:basedOn w:val="ListofTables"/>
    <w:link w:val="ListofFiguresChar"/>
    <w:qFormat/>
    <w:rsid w:val="00C42CE9"/>
  </w:style>
  <w:style w:type="character" w:customStyle="1" w:styleId="ListofFiguresChar">
    <w:name w:val="List of Figures Char"/>
    <w:basedOn w:val="ListofTablesChar"/>
    <w:link w:val="ListofFigures"/>
    <w:rsid w:val="00C42CE9"/>
    <w:rPr>
      <w:rFonts w:ascii="Century Gothic" w:eastAsia="Times New Roman" w:hAnsi="Century Gothic" w:cs="Times New Roman"/>
      <w:b/>
      <w:sz w:val="20"/>
      <w:szCs w:val="24"/>
      <w:lang w:val="en-GB" w:eastAsia="en-GB"/>
    </w:rPr>
  </w:style>
  <w:style w:type="numbering" w:customStyle="1" w:styleId="NoList1">
    <w:name w:val="No List1"/>
    <w:next w:val="NoList"/>
    <w:uiPriority w:val="99"/>
    <w:semiHidden/>
    <w:unhideWhenUsed/>
    <w:rsid w:val="00575FAF"/>
  </w:style>
  <w:style w:type="character" w:styleId="CommentReference">
    <w:name w:val="annotation reference"/>
    <w:uiPriority w:val="99"/>
    <w:semiHidden/>
    <w:unhideWhenUsed/>
    <w:rsid w:val="00575FAF"/>
    <w:rPr>
      <w:sz w:val="16"/>
      <w:szCs w:val="16"/>
    </w:rPr>
  </w:style>
  <w:style w:type="table" w:customStyle="1" w:styleId="TableGrid1">
    <w:name w:val="Table Grid1"/>
    <w:basedOn w:val="TableNormal"/>
    <w:next w:val="TableGrid"/>
    <w:uiPriority w:val="59"/>
    <w:rsid w:val="00575F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75F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5FAF"/>
    <w:rPr>
      <w:color w:val="954F72"/>
      <w:u w:val="single"/>
    </w:rPr>
  </w:style>
  <w:style w:type="table" w:customStyle="1" w:styleId="GridTable4-Accent62">
    <w:name w:val="Grid Table 4 - Accent 62"/>
    <w:basedOn w:val="TableNormal"/>
    <w:next w:val="GridTable4-Accent6"/>
    <w:uiPriority w:val="49"/>
    <w:rsid w:val="00575FAF"/>
    <w:pPr>
      <w:spacing w:after="0" w:line="240" w:lineRule="auto"/>
    </w:pPr>
    <w:rPr>
      <w:rFonts w:ascii="Calibri" w:eastAsia="Calibri" w:hAnsi="Calibri"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Revision">
    <w:name w:val="Revision"/>
    <w:hidden/>
    <w:uiPriority w:val="99"/>
    <w:semiHidden/>
    <w:rsid w:val="00575FAF"/>
    <w:pPr>
      <w:spacing w:after="0" w:line="240" w:lineRule="auto"/>
    </w:pPr>
    <w:rPr>
      <w:rFonts w:ascii="Arial Narrow" w:eastAsia="Times New Roman" w:hAnsi="Arial Narrow" w:cs="Times New Roman"/>
      <w:szCs w:val="24"/>
      <w:lang w:val="en-GB" w:eastAsia="en-GB"/>
    </w:rPr>
  </w:style>
  <w:style w:type="paragraph" w:customStyle="1" w:styleId="xl87">
    <w:name w:val="xl87"/>
    <w:basedOn w:val="Normal"/>
    <w:rsid w:val="00575FAF"/>
    <w:pPr>
      <w:pBdr>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Times New Roman"/>
      <w:b/>
      <w:bCs/>
      <w:color w:val="000000"/>
      <w:sz w:val="12"/>
      <w:szCs w:val="12"/>
    </w:rPr>
  </w:style>
  <w:style w:type="paragraph" w:customStyle="1" w:styleId="xl88">
    <w:name w:val="xl88"/>
    <w:basedOn w:val="Normal"/>
    <w:rsid w:val="00575FAF"/>
    <w:pPr>
      <w:pBdr>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Calibri Light" w:eastAsia="Times New Roman" w:hAnsi="Calibri Light" w:cs="Times New Roman"/>
      <w:color w:val="000000"/>
      <w:sz w:val="12"/>
      <w:szCs w:val="12"/>
    </w:rPr>
  </w:style>
  <w:style w:type="table" w:styleId="GridTable4-Accent6">
    <w:name w:val="Grid Table 4 Accent 6"/>
    <w:basedOn w:val="TableNormal"/>
    <w:uiPriority w:val="49"/>
    <w:rsid w:val="00575FA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PlainTable1">
    <w:name w:val="Plain Table 1"/>
    <w:basedOn w:val="TableNormal"/>
    <w:uiPriority w:val="41"/>
    <w:rsid w:val="00FD4B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96673">
      <w:bodyDiv w:val="1"/>
      <w:marLeft w:val="0"/>
      <w:marRight w:val="0"/>
      <w:marTop w:val="0"/>
      <w:marBottom w:val="0"/>
      <w:divBdr>
        <w:top w:val="none" w:sz="0" w:space="0" w:color="auto"/>
        <w:left w:val="none" w:sz="0" w:space="0" w:color="auto"/>
        <w:bottom w:val="none" w:sz="0" w:space="0" w:color="auto"/>
        <w:right w:val="none" w:sz="0" w:space="0" w:color="auto"/>
      </w:divBdr>
    </w:div>
    <w:div w:id="230192290">
      <w:bodyDiv w:val="1"/>
      <w:marLeft w:val="0"/>
      <w:marRight w:val="0"/>
      <w:marTop w:val="0"/>
      <w:marBottom w:val="0"/>
      <w:divBdr>
        <w:top w:val="none" w:sz="0" w:space="0" w:color="auto"/>
        <w:left w:val="none" w:sz="0" w:space="0" w:color="auto"/>
        <w:bottom w:val="none" w:sz="0" w:space="0" w:color="auto"/>
        <w:right w:val="none" w:sz="0" w:space="0" w:color="auto"/>
      </w:divBdr>
    </w:div>
    <w:div w:id="242417688">
      <w:bodyDiv w:val="1"/>
      <w:marLeft w:val="0"/>
      <w:marRight w:val="0"/>
      <w:marTop w:val="0"/>
      <w:marBottom w:val="0"/>
      <w:divBdr>
        <w:top w:val="none" w:sz="0" w:space="0" w:color="auto"/>
        <w:left w:val="none" w:sz="0" w:space="0" w:color="auto"/>
        <w:bottom w:val="none" w:sz="0" w:space="0" w:color="auto"/>
        <w:right w:val="none" w:sz="0" w:space="0" w:color="auto"/>
      </w:divBdr>
    </w:div>
    <w:div w:id="333068831">
      <w:bodyDiv w:val="1"/>
      <w:marLeft w:val="0"/>
      <w:marRight w:val="0"/>
      <w:marTop w:val="0"/>
      <w:marBottom w:val="0"/>
      <w:divBdr>
        <w:top w:val="none" w:sz="0" w:space="0" w:color="auto"/>
        <w:left w:val="none" w:sz="0" w:space="0" w:color="auto"/>
        <w:bottom w:val="none" w:sz="0" w:space="0" w:color="auto"/>
        <w:right w:val="none" w:sz="0" w:space="0" w:color="auto"/>
      </w:divBdr>
    </w:div>
    <w:div w:id="517740048">
      <w:bodyDiv w:val="1"/>
      <w:marLeft w:val="0"/>
      <w:marRight w:val="0"/>
      <w:marTop w:val="0"/>
      <w:marBottom w:val="0"/>
      <w:divBdr>
        <w:top w:val="none" w:sz="0" w:space="0" w:color="auto"/>
        <w:left w:val="none" w:sz="0" w:space="0" w:color="auto"/>
        <w:bottom w:val="none" w:sz="0" w:space="0" w:color="auto"/>
        <w:right w:val="none" w:sz="0" w:space="0" w:color="auto"/>
      </w:divBdr>
    </w:div>
    <w:div w:id="569192231">
      <w:bodyDiv w:val="1"/>
      <w:marLeft w:val="0"/>
      <w:marRight w:val="0"/>
      <w:marTop w:val="0"/>
      <w:marBottom w:val="0"/>
      <w:divBdr>
        <w:top w:val="none" w:sz="0" w:space="0" w:color="auto"/>
        <w:left w:val="none" w:sz="0" w:space="0" w:color="auto"/>
        <w:bottom w:val="none" w:sz="0" w:space="0" w:color="auto"/>
        <w:right w:val="none" w:sz="0" w:space="0" w:color="auto"/>
      </w:divBdr>
    </w:div>
    <w:div w:id="694581665">
      <w:bodyDiv w:val="1"/>
      <w:marLeft w:val="0"/>
      <w:marRight w:val="0"/>
      <w:marTop w:val="0"/>
      <w:marBottom w:val="0"/>
      <w:divBdr>
        <w:top w:val="none" w:sz="0" w:space="0" w:color="auto"/>
        <w:left w:val="none" w:sz="0" w:space="0" w:color="auto"/>
        <w:bottom w:val="none" w:sz="0" w:space="0" w:color="auto"/>
        <w:right w:val="none" w:sz="0" w:space="0" w:color="auto"/>
      </w:divBdr>
    </w:div>
    <w:div w:id="740642164">
      <w:bodyDiv w:val="1"/>
      <w:marLeft w:val="0"/>
      <w:marRight w:val="0"/>
      <w:marTop w:val="0"/>
      <w:marBottom w:val="0"/>
      <w:divBdr>
        <w:top w:val="none" w:sz="0" w:space="0" w:color="auto"/>
        <w:left w:val="none" w:sz="0" w:space="0" w:color="auto"/>
        <w:bottom w:val="none" w:sz="0" w:space="0" w:color="auto"/>
        <w:right w:val="none" w:sz="0" w:space="0" w:color="auto"/>
      </w:divBdr>
    </w:div>
    <w:div w:id="811488552">
      <w:bodyDiv w:val="1"/>
      <w:marLeft w:val="0"/>
      <w:marRight w:val="0"/>
      <w:marTop w:val="0"/>
      <w:marBottom w:val="0"/>
      <w:divBdr>
        <w:top w:val="none" w:sz="0" w:space="0" w:color="auto"/>
        <w:left w:val="none" w:sz="0" w:space="0" w:color="auto"/>
        <w:bottom w:val="none" w:sz="0" w:space="0" w:color="auto"/>
        <w:right w:val="none" w:sz="0" w:space="0" w:color="auto"/>
      </w:divBdr>
    </w:div>
    <w:div w:id="814102547">
      <w:bodyDiv w:val="1"/>
      <w:marLeft w:val="0"/>
      <w:marRight w:val="0"/>
      <w:marTop w:val="0"/>
      <w:marBottom w:val="0"/>
      <w:divBdr>
        <w:top w:val="none" w:sz="0" w:space="0" w:color="auto"/>
        <w:left w:val="none" w:sz="0" w:space="0" w:color="auto"/>
        <w:bottom w:val="none" w:sz="0" w:space="0" w:color="auto"/>
        <w:right w:val="none" w:sz="0" w:space="0" w:color="auto"/>
      </w:divBdr>
    </w:div>
    <w:div w:id="824858393">
      <w:bodyDiv w:val="1"/>
      <w:marLeft w:val="0"/>
      <w:marRight w:val="0"/>
      <w:marTop w:val="0"/>
      <w:marBottom w:val="0"/>
      <w:divBdr>
        <w:top w:val="none" w:sz="0" w:space="0" w:color="auto"/>
        <w:left w:val="none" w:sz="0" w:space="0" w:color="auto"/>
        <w:bottom w:val="none" w:sz="0" w:space="0" w:color="auto"/>
        <w:right w:val="none" w:sz="0" w:space="0" w:color="auto"/>
      </w:divBdr>
    </w:div>
    <w:div w:id="828792314">
      <w:bodyDiv w:val="1"/>
      <w:marLeft w:val="0"/>
      <w:marRight w:val="0"/>
      <w:marTop w:val="0"/>
      <w:marBottom w:val="0"/>
      <w:divBdr>
        <w:top w:val="none" w:sz="0" w:space="0" w:color="auto"/>
        <w:left w:val="none" w:sz="0" w:space="0" w:color="auto"/>
        <w:bottom w:val="none" w:sz="0" w:space="0" w:color="auto"/>
        <w:right w:val="none" w:sz="0" w:space="0" w:color="auto"/>
      </w:divBdr>
    </w:div>
    <w:div w:id="864751736">
      <w:bodyDiv w:val="1"/>
      <w:marLeft w:val="0"/>
      <w:marRight w:val="0"/>
      <w:marTop w:val="0"/>
      <w:marBottom w:val="0"/>
      <w:divBdr>
        <w:top w:val="none" w:sz="0" w:space="0" w:color="auto"/>
        <w:left w:val="none" w:sz="0" w:space="0" w:color="auto"/>
        <w:bottom w:val="none" w:sz="0" w:space="0" w:color="auto"/>
        <w:right w:val="none" w:sz="0" w:space="0" w:color="auto"/>
      </w:divBdr>
    </w:div>
    <w:div w:id="872307453">
      <w:bodyDiv w:val="1"/>
      <w:marLeft w:val="0"/>
      <w:marRight w:val="0"/>
      <w:marTop w:val="0"/>
      <w:marBottom w:val="0"/>
      <w:divBdr>
        <w:top w:val="none" w:sz="0" w:space="0" w:color="auto"/>
        <w:left w:val="none" w:sz="0" w:space="0" w:color="auto"/>
        <w:bottom w:val="none" w:sz="0" w:space="0" w:color="auto"/>
        <w:right w:val="none" w:sz="0" w:space="0" w:color="auto"/>
      </w:divBdr>
    </w:div>
    <w:div w:id="976421045">
      <w:bodyDiv w:val="1"/>
      <w:marLeft w:val="0"/>
      <w:marRight w:val="0"/>
      <w:marTop w:val="0"/>
      <w:marBottom w:val="0"/>
      <w:divBdr>
        <w:top w:val="none" w:sz="0" w:space="0" w:color="auto"/>
        <w:left w:val="none" w:sz="0" w:space="0" w:color="auto"/>
        <w:bottom w:val="none" w:sz="0" w:space="0" w:color="auto"/>
        <w:right w:val="none" w:sz="0" w:space="0" w:color="auto"/>
      </w:divBdr>
    </w:div>
    <w:div w:id="1017465309">
      <w:bodyDiv w:val="1"/>
      <w:marLeft w:val="0"/>
      <w:marRight w:val="0"/>
      <w:marTop w:val="0"/>
      <w:marBottom w:val="0"/>
      <w:divBdr>
        <w:top w:val="none" w:sz="0" w:space="0" w:color="auto"/>
        <w:left w:val="none" w:sz="0" w:space="0" w:color="auto"/>
        <w:bottom w:val="none" w:sz="0" w:space="0" w:color="auto"/>
        <w:right w:val="none" w:sz="0" w:space="0" w:color="auto"/>
      </w:divBdr>
    </w:div>
    <w:div w:id="1042751114">
      <w:bodyDiv w:val="1"/>
      <w:marLeft w:val="0"/>
      <w:marRight w:val="0"/>
      <w:marTop w:val="0"/>
      <w:marBottom w:val="0"/>
      <w:divBdr>
        <w:top w:val="none" w:sz="0" w:space="0" w:color="auto"/>
        <w:left w:val="none" w:sz="0" w:space="0" w:color="auto"/>
        <w:bottom w:val="none" w:sz="0" w:space="0" w:color="auto"/>
        <w:right w:val="none" w:sz="0" w:space="0" w:color="auto"/>
      </w:divBdr>
    </w:div>
    <w:div w:id="1346396609">
      <w:bodyDiv w:val="1"/>
      <w:marLeft w:val="0"/>
      <w:marRight w:val="0"/>
      <w:marTop w:val="0"/>
      <w:marBottom w:val="0"/>
      <w:divBdr>
        <w:top w:val="none" w:sz="0" w:space="0" w:color="auto"/>
        <w:left w:val="none" w:sz="0" w:space="0" w:color="auto"/>
        <w:bottom w:val="none" w:sz="0" w:space="0" w:color="auto"/>
        <w:right w:val="none" w:sz="0" w:space="0" w:color="auto"/>
      </w:divBdr>
    </w:div>
    <w:div w:id="1466309623">
      <w:bodyDiv w:val="1"/>
      <w:marLeft w:val="0"/>
      <w:marRight w:val="0"/>
      <w:marTop w:val="0"/>
      <w:marBottom w:val="0"/>
      <w:divBdr>
        <w:top w:val="none" w:sz="0" w:space="0" w:color="auto"/>
        <w:left w:val="none" w:sz="0" w:space="0" w:color="auto"/>
        <w:bottom w:val="none" w:sz="0" w:space="0" w:color="auto"/>
        <w:right w:val="none" w:sz="0" w:space="0" w:color="auto"/>
      </w:divBdr>
    </w:div>
    <w:div w:id="1503935540">
      <w:bodyDiv w:val="1"/>
      <w:marLeft w:val="0"/>
      <w:marRight w:val="0"/>
      <w:marTop w:val="0"/>
      <w:marBottom w:val="0"/>
      <w:divBdr>
        <w:top w:val="none" w:sz="0" w:space="0" w:color="auto"/>
        <w:left w:val="none" w:sz="0" w:space="0" w:color="auto"/>
        <w:bottom w:val="none" w:sz="0" w:space="0" w:color="auto"/>
        <w:right w:val="none" w:sz="0" w:space="0" w:color="auto"/>
      </w:divBdr>
    </w:div>
    <w:div w:id="1601986436">
      <w:bodyDiv w:val="1"/>
      <w:marLeft w:val="0"/>
      <w:marRight w:val="0"/>
      <w:marTop w:val="0"/>
      <w:marBottom w:val="0"/>
      <w:divBdr>
        <w:top w:val="none" w:sz="0" w:space="0" w:color="auto"/>
        <w:left w:val="none" w:sz="0" w:space="0" w:color="auto"/>
        <w:bottom w:val="none" w:sz="0" w:space="0" w:color="auto"/>
        <w:right w:val="none" w:sz="0" w:space="0" w:color="auto"/>
      </w:divBdr>
    </w:div>
    <w:div w:id="1648436788">
      <w:bodyDiv w:val="1"/>
      <w:marLeft w:val="0"/>
      <w:marRight w:val="0"/>
      <w:marTop w:val="0"/>
      <w:marBottom w:val="0"/>
      <w:divBdr>
        <w:top w:val="none" w:sz="0" w:space="0" w:color="auto"/>
        <w:left w:val="none" w:sz="0" w:space="0" w:color="auto"/>
        <w:bottom w:val="none" w:sz="0" w:space="0" w:color="auto"/>
        <w:right w:val="none" w:sz="0" w:space="0" w:color="auto"/>
      </w:divBdr>
    </w:div>
    <w:div w:id="1680231621">
      <w:bodyDiv w:val="1"/>
      <w:marLeft w:val="0"/>
      <w:marRight w:val="0"/>
      <w:marTop w:val="0"/>
      <w:marBottom w:val="0"/>
      <w:divBdr>
        <w:top w:val="none" w:sz="0" w:space="0" w:color="auto"/>
        <w:left w:val="none" w:sz="0" w:space="0" w:color="auto"/>
        <w:bottom w:val="none" w:sz="0" w:space="0" w:color="auto"/>
        <w:right w:val="none" w:sz="0" w:space="0" w:color="auto"/>
      </w:divBdr>
    </w:div>
    <w:div w:id="17749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
	<Relationship Id="rId2" Type="http://schemas.openxmlformats.org/officeDocument/2006/relationships/hyperlink" Target="http://?" TargetMode="External"/>
	<Relationship Id="rId1" Type="http://schemas.openxmlformats.org/officeDocument/2006/relationships/hyperlink" Target="htt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6CB0A-E14A-4818-B0DB-0CCDCBB1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5979</Words>
  <Characters>34081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saada danjuma</dc:creator>
  <cp:lastModifiedBy>Obiageli Onuorah</cp:lastModifiedBy>
  <cp:revision>3</cp:revision>
  <cp:lastPrinted>2021-03-02T05:42:00Z</cp:lastPrinted>
  <dcterms:created xsi:type="dcterms:W3CDTF">2024-04-23T13:50:00Z</dcterms:created>
  <dcterms:modified xsi:type="dcterms:W3CDTF">2024-04-23T13:51:00Z</dcterms:modified>
</cp:coreProperties>
</file>